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sz w:val="44"/>
          <w:szCs w:val="44"/>
        </w:rPr>
      </w:pPr>
    </w:p>
    <w:p>
      <w:pPr>
        <w:rPr>
          <w:rFonts w:ascii="宋体" w:hAnsi="宋体" w:cs="宋体"/>
          <w:b/>
          <w:bCs/>
          <w:sz w:val="44"/>
          <w:szCs w:val="44"/>
        </w:rPr>
      </w:pPr>
    </w:p>
    <w:p>
      <w:pPr>
        <w:spacing w:line="560" w:lineRule="exact"/>
        <w:jc w:val="center"/>
        <w:rPr>
          <w:rFonts w:hint="eastAsia" w:ascii="宋体" w:hAnsi="宋体" w:cs="宋体"/>
          <w:b/>
          <w:bCs/>
          <w:color w:val="000000"/>
          <w:sz w:val="44"/>
          <w:szCs w:val="44"/>
          <w:lang w:eastAsia="zh-CN"/>
        </w:rPr>
      </w:pPr>
      <w:r>
        <w:rPr>
          <w:rFonts w:hint="eastAsia" w:ascii="宋体" w:hAnsi="宋体" w:cs="宋体"/>
          <w:b/>
          <w:bCs/>
          <w:color w:val="000000"/>
          <w:sz w:val="44"/>
          <w:szCs w:val="44"/>
        </w:rPr>
        <w:t>许昌市公安局</w:t>
      </w:r>
      <w:r>
        <w:rPr>
          <w:rFonts w:hint="eastAsia"/>
          <w:b/>
          <w:bCs/>
          <w:color w:val="000000"/>
          <w:sz w:val="44"/>
          <w:szCs w:val="44"/>
        </w:rPr>
        <w:t>购置</w:t>
      </w:r>
      <w:r>
        <w:rPr>
          <w:rFonts w:hint="eastAsia" w:ascii="宋体" w:hAnsi="宋体" w:cs="宋体"/>
          <w:b/>
          <w:bCs/>
          <w:color w:val="000000"/>
          <w:sz w:val="44"/>
          <w:szCs w:val="44"/>
          <w:lang w:eastAsia="zh-CN"/>
        </w:rPr>
        <w:t>警用无人驾驶</w:t>
      </w:r>
    </w:p>
    <w:p>
      <w:pPr>
        <w:spacing w:line="560" w:lineRule="exact"/>
        <w:jc w:val="center"/>
        <w:rPr>
          <w:rFonts w:ascii="微软简隶书" w:eastAsia="微软简隶书"/>
          <w:color w:val="000000"/>
          <w:sz w:val="44"/>
          <w:szCs w:val="44"/>
          <w:u w:val="single"/>
        </w:rPr>
      </w:pPr>
      <w:r>
        <w:rPr>
          <w:rFonts w:hint="eastAsia" w:ascii="宋体" w:hAnsi="宋体" w:cs="宋体"/>
          <w:b/>
          <w:bCs/>
          <w:color w:val="000000"/>
          <w:sz w:val="44"/>
          <w:szCs w:val="44"/>
          <w:lang w:eastAsia="zh-CN"/>
        </w:rPr>
        <w:t>航空器系统化平台</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华文隶书" w:eastAsia="华文隶书"/>
          <w:bCs/>
          <w:w w:val="90"/>
          <w:sz w:val="96"/>
        </w:rPr>
      </w:pPr>
      <w:r>
        <w:rPr>
          <w:rFonts w:hint="eastAsia" w:ascii="华文隶书" w:eastAsia="华文隶书"/>
          <w:bCs/>
          <w:w w:val="90"/>
          <w:sz w:val="96"/>
        </w:rPr>
        <w:t>采  购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宋体" w:hAnsi="宋体" w:cs="宋体"/>
          <w:b/>
          <w:bCs/>
          <w:sz w:val="36"/>
          <w:szCs w:val="36"/>
        </w:rPr>
      </w:pPr>
    </w:p>
    <w:p>
      <w:pPr>
        <w:jc w:val="center"/>
        <w:rPr>
          <w:rFonts w:ascii="宋体" w:hAnsi="宋体" w:cs="宋体"/>
          <w:b/>
          <w:bCs/>
          <w:sz w:val="36"/>
          <w:szCs w:val="36"/>
        </w:rPr>
      </w:pPr>
    </w:p>
    <w:p>
      <w:pPr>
        <w:jc w:val="center"/>
        <w:rPr>
          <w:rFonts w:ascii="宋体" w:hAnsi="宋体" w:cs="宋体"/>
          <w:b/>
          <w:bCs/>
          <w:color w:val="000000"/>
          <w:sz w:val="36"/>
          <w:szCs w:val="36"/>
        </w:rPr>
      </w:pPr>
      <w:r>
        <w:rPr>
          <w:rFonts w:hint="eastAsia" w:ascii="宋体" w:hAnsi="宋体" w:cs="宋体"/>
          <w:b/>
          <w:bCs/>
          <w:color w:val="000000"/>
          <w:sz w:val="36"/>
          <w:szCs w:val="36"/>
        </w:rPr>
        <w:t>采购单位：许昌市公安局</w:t>
      </w:r>
    </w:p>
    <w:p>
      <w:pPr>
        <w:jc w:val="center"/>
        <w:rPr>
          <w:rFonts w:ascii="宋体" w:hAnsi="宋体" w:cs="宋体"/>
          <w:b/>
          <w:bCs/>
          <w:color w:val="auto"/>
          <w:sz w:val="36"/>
          <w:szCs w:val="36"/>
        </w:rPr>
      </w:pPr>
      <w:r>
        <w:rPr>
          <w:rFonts w:hint="eastAsia" w:ascii="宋体" w:hAnsi="宋体" w:cs="宋体"/>
          <w:b/>
          <w:bCs/>
          <w:color w:val="auto"/>
          <w:sz w:val="36"/>
          <w:szCs w:val="36"/>
        </w:rPr>
        <w:t>二〇二一年一月十</w:t>
      </w:r>
      <w:r>
        <w:rPr>
          <w:rFonts w:hint="eastAsia" w:ascii="宋体" w:hAnsi="宋体" w:cs="宋体"/>
          <w:b/>
          <w:bCs/>
          <w:color w:val="auto"/>
          <w:sz w:val="36"/>
          <w:szCs w:val="36"/>
          <w:lang w:eastAsia="zh-CN"/>
        </w:rPr>
        <w:t>九</w:t>
      </w:r>
      <w:r>
        <w:rPr>
          <w:rFonts w:hint="eastAsia" w:ascii="宋体" w:hAnsi="宋体" w:cs="宋体"/>
          <w:b/>
          <w:bCs/>
          <w:color w:val="auto"/>
          <w:sz w:val="36"/>
          <w:szCs w:val="36"/>
        </w:rPr>
        <w:t>日</w:t>
      </w:r>
    </w:p>
    <w:p>
      <w:pPr>
        <w:autoSpaceDE w:val="0"/>
        <w:autoSpaceDN w:val="0"/>
        <w:adjustRightInd w:val="0"/>
        <w:spacing w:line="700" w:lineRule="exact"/>
        <w:rPr>
          <w:rFonts w:ascii="宋体" w:hAnsi="宋体"/>
          <w:b/>
          <w:bCs/>
          <w:sz w:val="44"/>
          <w:szCs w:val="44"/>
          <w:lang w:val="zh-CN"/>
        </w:rPr>
      </w:pPr>
    </w:p>
    <w:p>
      <w:pPr>
        <w:autoSpaceDE w:val="0"/>
        <w:autoSpaceDN w:val="0"/>
        <w:adjustRightInd w:val="0"/>
        <w:spacing w:line="700" w:lineRule="exact"/>
        <w:jc w:val="center"/>
        <w:rPr>
          <w:rFonts w:ascii="宋体" w:hAnsi="宋体"/>
          <w:b/>
          <w:bCs/>
          <w:sz w:val="44"/>
          <w:szCs w:val="44"/>
          <w:lang w:val="zh-CN"/>
        </w:rPr>
      </w:pPr>
      <w:r>
        <w:rPr>
          <w:rFonts w:hint="eastAsia" w:ascii="宋体" w:hAnsi="宋体"/>
          <w:b/>
          <w:bCs/>
          <w:sz w:val="44"/>
          <w:szCs w:val="44"/>
          <w:lang w:val="zh-CN"/>
        </w:rPr>
        <w:t>目    录</w:t>
      </w:r>
    </w:p>
    <w:p>
      <w:pPr>
        <w:autoSpaceDE w:val="0"/>
        <w:autoSpaceDN w:val="0"/>
        <w:adjustRightInd w:val="0"/>
        <w:spacing w:line="700" w:lineRule="exact"/>
        <w:ind w:firstLine="551"/>
        <w:rPr>
          <w:rFonts w:ascii="宋体" w:hAnsi="宋体" w:cs="宋体"/>
          <w:b/>
          <w:bCs/>
          <w:sz w:val="32"/>
          <w:szCs w:val="32"/>
          <w:lang w:val="zh-CN"/>
        </w:rPr>
      </w:pPr>
    </w:p>
    <w:p>
      <w:pPr>
        <w:autoSpaceDE w:val="0"/>
        <w:autoSpaceDN w:val="0"/>
        <w:adjustRightInd w:val="0"/>
        <w:spacing w:line="700" w:lineRule="exact"/>
        <w:ind w:firstLine="551"/>
        <w:rPr>
          <w:rFonts w:ascii="宋体" w:hAnsi="宋体" w:cs="宋体"/>
          <w:b/>
          <w:bCs/>
          <w:sz w:val="32"/>
          <w:szCs w:val="32"/>
          <w:lang w:val="zh-CN"/>
        </w:rPr>
      </w:pPr>
      <w:r>
        <w:rPr>
          <w:rFonts w:hint="eastAsia" w:ascii="宋体" w:hAnsi="宋体" w:cs="宋体"/>
          <w:b/>
          <w:bCs/>
          <w:sz w:val="32"/>
          <w:szCs w:val="32"/>
          <w:lang w:val="zh-CN"/>
        </w:rPr>
        <w:t>第一章 采购邀请</w:t>
      </w:r>
    </w:p>
    <w:p>
      <w:pPr>
        <w:autoSpaceDE w:val="0"/>
        <w:autoSpaceDN w:val="0"/>
        <w:adjustRightInd w:val="0"/>
        <w:spacing w:line="700" w:lineRule="exact"/>
        <w:ind w:firstLine="551"/>
        <w:rPr>
          <w:rFonts w:ascii="宋体" w:hAnsi="宋体" w:cs="宋体"/>
          <w:b/>
          <w:bCs/>
          <w:sz w:val="32"/>
          <w:szCs w:val="32"/>
          <w:lang w:val="zh-CN"/>
        </w:rPr>
      </w:pPr>
      <w:r>
        <w:rPr>
          <w:rFonts w:hint="eastAsia" w:ascii="宋体" w:hAnsi="宋体" w:cs="宋体"/>
          <w:b/>
          <w:bCs/>
          <w:sz w:val="32"/>
          <w:szCs w:val="32"/>
          <w:lang w:val="zh-CN"/>
        </w:rPr>
        <w:t>第二章 采购需求</w:t>
      </w:r>
    </w:p>
    <w:p>
      <w:pPr>
        <w:autoSpaceDE w:val="0"/>
        <w:autoSpaceDN w:val="0"/>
        <w:adjustRightInd w:val="0"/>
        <w:spacing w:line="700" w:lineRule="exact"/>
        <w:ind w:firstLine="560"/>
        <w:rPr>
          <w:rFonts w:ascii="宋体" w:hAnsi="宋体" w:cs="宋体"/>
          <w:b/>
          <w:kern w:val="0"/>
          <w:sz w:val="32"/>
          <w:szCs w:val="32"/>
        </w:rPr>
      </w:pPr>
      <w:r>
        <w:rPr>
          <w:rFonts w:hint="eastAsia" w:ascii="宋体" w:hAnsi="宋体" w:cs="宋体"/>
          <w:b/>
          <w:bCs/>
          <w:sz w:val="32"/>
          <w:szCs w:val="32"/>
          <w:lang w:val="zh-CN"/>
        </w:rPr>
        <w:t xml:space="preserve">第三章 </w:t>
      </w:r>
      <w:r>
        <w:rPr>
          <w:rFonts w:hint="eastAsia" w:ascii="宋体" w:hAnsi="宋体" w:cs="宋体"/>
          <w:b/>
          <w:kern w:val="0"/>
          <w:sz w:val="32"/>
          <w:szCs w:val="32"/>
        </w:rPr>
        <w:t>供应商须知</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一、概念释义</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二、采购文件说明</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三、响应文件的编制</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四、响应文件的递交</w:t>
      </w:r>
    </w:p>
    <w:p>
      <w:pPr>
        <w:autoSpaceDE w:val="0"/>
        <w:autoSpaceDN w:val="0"/>
        <w:adjustRightInd w:val="0"/>
        <w:spacing w:line="700" w:lineRule="exact"/>
        <w:ind w:firstLine="560"/>
        <w:rPr>
          <w:rFonts w:ascii="宋体" w:hAnsi="宋体" w:cs="宋体"/>
          <w:sz w:val="32"/>
          <w:szCs w:val="32"/>
          <w:lang w:val="zh-CN"/>
        </w:rPr>
      </w:pPr>
      <w:r>
        <w:rPr>
          <w:rFonts w:hint="eastAsia" w:ascii="宋体" w:hAnsi="宋体" w:cs="宋体"/>
          <w:sz w:val="32"/>
          <w:szCs w:val="32"/>
          <w:lang w:val="zh-CN"/>
        </w:rPr>
        <w:t>五、评审</w:t>
      </w:r>
    </w:p>
    <w:p>
      <w:pPr>
        <w:autoSpaceDE w:val="0"/>
        <w:autoSpaceDN w:val="0"/>
        <w:adjustRightInd w:val="0"/>
        <w:spacing w:line="700" w:lineRule="exact"/>
        <w:ind w:firstLine="551"/>
        <w:rPr>
          <w:rFonts w:ascii="宋体" w:hAnsi="宋体" w:cs="宋体"/>
          <w:b/>
          <w:bCs/>
          <w:sz w:val="32"/>
          <w:szCs w:val="32"/>
          <w:lang w:val="zh-CN"/>
        </w:rPr>
      </w:pPr>
      <w:r>
        <w:rPr>
          <w:rFonts w:hint="eastAsia" w:ascii="宋体" w:hAnsi="宋体" w:cs="宋体"/>
          <w:sz w:val="32"/>
          <w:szCs w:val="32"/>
          <w:lang w:val="zh-CN"/>
        </w:rPr>
        <w:t>六、确认成交供应商和授予合同</w:t>
      </w:r>
    </w:p>
    <w:p>
      <w:pPr>
        <w:autoSpaceDE w:val="0"/>
        <w:autoSpaceDN w:val="0"/>
        <w:adjustRightInd w:val="0"/>
        <w:spacing w:line="700" w:lineRule="exact"/>
        <w:ind w:firstLine="551"/>
        <w:outlineLvl w:val="0"/>
        <w:rPr>
          <w:rFonts w:ascii="宋体" w:hAnsi="宋体" w:cs="宋体"/>
          <w:b/>
          <w:bCs/>
          <w:sz w:val="32"/>
          <w:szCs w:val="32"/>
          <w:lang w:val="zh-CN"/>
        </w:rPr>
      </w:pPr>
      <w:r>
        <w:rPr>
          <w:rFonts w:hint="eastAsia" w:ascii="宋体" w:hAnsi="宋体" w:cs="宋体"/>
          <w:b/>
          <w:bCs/>
          <w:sz w:val="32"/>
          <w:szCs w:val="32"/>
          <w:lang w:val="zh-CN"/>
        </w:rPr>
        <w:t xml:space="preserve">第四章 </w:t>
      </w:r>
      <w:r>
        <w:rPr>
          <w:rFonts w:hint="eastAsia" w:ascii="宋体" w:hAnsi="宋体" w:cs="宋体"/>
          <w:b/>
          <w:kern w:val="0"/>
          <w:sz w:val="32"/>
          <w:szCs w:val="32"/>
        </w:rPr>
        <w:t>响应文件有关格式</w:t>
      </w:r>
    </w:p>
    <w:p>
      <w:pPr>
        <w:widowControl/>
        <w:jc w:val="left"/>
        <w:rPr>
          <w:rFonts w:ascii="宋体" w:hAnsi="宋体" w:cs="宋体"/>
          <w:b/>
          <w:sz w:val="36"/>
          <w:szCs w:val="36"/>
          <w:shd w:val="clear" w:color="auto" w:fill="FFFFFF"/>
        </w:rPr>
      </w:pPr>
    </w:p>
    <w:p>
      <w:pPr>
        <w:pStyle w:val="2"/>
        <w:numPr>
          <w:ilvl w:val="0"/>
          <w:numId w:val="0"/>
        </w:numPr>
        <w:tabs>
          <w:tab w:val="left" w:pos="0"/>
        </w:tabs>
        <w:autoSpaceDE w:val="0"/>
        <w:autoSpaceDN w:val="0"/>
        <w:spacing w:before="0" w:after="0" w:line="360" w:lineRule="auto"/>
        <w:jc w:val="center"/>
        <w:rPr>
          <w:rFonts w:ascii="宋体" w:hAnsi="宋体" w:cs="宋体"/>
          <w:sz w:val="32"/>
          <w:szCs w:val="32"/>
        </w:rPr>
      </w:pPr>
    </w:p>
    <w:p>
      <w:pPr>
        <w:rPr>
          <w:rFonts w:ascii="宋体" w:hAnsi="宋体" w:cs="宋体"/>
          <w:sz w:val="32"/>
          <w:szCs w:val="32"/>
        </w:rPr>
      </w:pPr>
    </w:p>
    <w:p>
      <w:pPr>
        <w:pStyle w:val="2"/>
        <w:numPr>
          <w:ilvl w:val="0"/>
          <w:numId w:val="0"/>
        </w:numPr>
        <w:tabs>
          <w:tab w:val="left" w:pos="0"/>
        </w:tabs>
        <w:autoSpaceDE w:val="0"/>
        <w:autoSpaceDN w:val="0"/>
        <w:spacing w:before="0" w:after="0" w:line="560" w:lineRule="exact"/>
        <w:jc w:val="both"/>
        <w:rPr>
          <w:rFonts w:hint="eastAsia" w:ascii="宋体" w:hAnsi="宋体" w:cs="宋体"/>
          <w:sz w:val="32"/>
          <w:szCs w:val="32"/>
        </w:rPr>
      </w:pPr>
    </w:p>
    <w:p>
      <w:pPr>
        <w:rPr>
          <w:rFonts w:hint="eastAsia"/>
        </w:rPr>
      </w:pPr>
    </w:p>
    <w:p>
      <w:pPr>
        <w:pStyle w:val="2"/>
        <w:numPr>
          <w:ilvl w:val="0"/>
          <w:numId w:val="0"/>
        </w:numPr>
        <w:tabs>
          <w:tab w:val="left" w:pos="0"/>
        </w:tabs>
        <w:autoSpaceDE w:val="0"/>
        <w:autoSpaceDN w:val="0"/>
        <w:spacing w:before="0" w:after="0" w:line="560" w:lineRule="exact"/>
        <w:ind w:firstLine="3213" w:firstLineChars="1000"/>
        <w:jc w:val="both"/>
        <w:rPr>
          <w:rFonts w:ascii="宋体" w:hAnsi="宋体" w:cs="宋体"/>
          <w:sz w:val="32"/>
          <w:szCs w:val="32"/>
        </w:rPr>
      </w:pPr>
      <w:r>
        <w:rPr>
          <w:rFonts w:hint="eastAsia" w:ascii="宋体" w:hAnsi="宋体" w:cs="宋体"/>
          <w:sz w:val="32"/>
          <w:szCs w:val="32"/>
        </w:rPr>
        <w:t>第一章  采购邀请</w:t>
      </w:r>
    </w:p>
    <w:p>
      <w:pPr>
        <w:spacing w:line="560" w:lineRule="exact"/>
        <w:jc w:val="center"/>
        <w:rPr>
          <w:rFonts w:hint="eastAsia" w:ascii="宋体" w:hAnsi="宋体" w:cs="宋体"/>
          <w:b/>
          <w:bCs/>
          <w:sz w:val="32"/>
          <w:szCs w:val="32"/>
        </w:rPr>
      </w:pPr>
    </w:p>
    <w:p>
      <w:pPr>
        <w:spacing w:line="560" w:lineRule="exact"/>
        <w:jc w:val="center"/>
        <w:rPr>
          <w:rFonts w:ascii="宋体" w:hAnsi="宋体" w:cs="宋体"/>
          <w:b/>
          <w:bCs/>
          <w:sz w:val="32"/>
          <w:szCs w:val="32"/>
        </w:rPr>
      </w:pPr>
      <w:r>
        <w:rPr>
          <w:rFonts w:hint="eastAsia" w:ascii="宋体" w:hAnsi="宋体" w:cs="宋体"/>
          <w:b/>
          <w:bCs/>
          <w:sz w:val="32"/>
          <w:szCs w:val="32"/>
        </w:rPr>
        <w:t>询价邀请函</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根据工作需要，许昌市公安局就购置</w:t>
      </w:r>
      <w:r>
        <w:rPr>
          <w:rFonts w:hint="eastAsia" w:ascii="仿宋" w:hAnsi="仿宋" w:eastAsia="仿宋" w:cs="仿宋"/>
          <w:b w:val="0"/>
          <w:bCs w:val="0"/>
          <w:color w:val="000000"/>
          <w:sz w:val="32"/>
          <w:szCs w:val="32"/>
          <w:lang w:eastAsia="zh-CN"/>
        </w:rPr>
        <w:t>警用无人驾驶航空器系统化平台</w:t>
      </w:r>
      <w:r>
        <w:rPr>
          <w:rFonts w:hint="eastAsia" w:ascii="仿宋_GB2312" w:hAnsi="仿宋_GB2312" w:eastAsia="仿宋_GB2312" w:cs="仿宋_GB2312"/>
          <w:color w:val="000000"/>
          <w:sz w:val="32"/>
          <w:szCs w:val="32"/>
        </w:rPr>
        <w:t>项目采取自行组织询价方式采购，欢迎合格的供应商前来报价。</w:t>
      </w:r>
    </w:p>
    <w:p>
      <w:pPr>
        <w:spacing w:line="560" w:lineRule="exact"/>
        <w:jc w:val="left"/>
        <w:rPr>
          <w:rFonts w:hint="eastAsia" w:ascii="黑体" w:hAnsi="黑体" w:eastAsia="黑体" w:cs="黑体"/>
          <w:color w:val="000000"/>
          <w:sz w:val="32"/>
          <w:szCs w:val="32"/>
        </w:rPr>
      </w:pPr>
      <w:r>
        <w:rPr>
          <w:rFonts w:hint="eastAsia" w:ascii="黑体" w:hAnsi="黑体" w:eastAsia="黑体" w:cs="黑体"/>
          <w:color w:val="000000"/>
          <w:sz w:val="32"/>
          <w:szCs w:val="32"/>
        </w:rPr>
        <w:t>　　一、项目基本情况</w:t>
      </w:r>
    </w:p>
    <w:p>
      <w:pPr>
        <w:spacing w:line="560" w:lineRule="exact"/>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（1）项目名称：购置</w:t>
      </w:r>
      <w:r>
        <w:rPr>
          <w:rFonts w:hint="eastAsia" w:ascii="仿宋" w:hAnsi="仿宋" w:eastAsia="仿宋" w:cs="仿宋"/>
          <w:b w:val="0"/>
          <w:bCs w:val="0"/>
          <w:color w:val="000000"/>
          <w:sz w:val="32"/>
          <w:szCs w:val="32"/>
          <w:lang w:eastAsia="zh-CN"/>
        </w:rPr>
        <w:t>警用无人驾驶航空器系统化平台</w:t>
      </w:r>
    </w:p>
    <w:p>
      <w:pPr>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（2）项目编号：XCSGAJ-X202100</w:t>
      </w:r>
      <w:r>
        <w:rPr>
          <w:rFonts w:hint="eastAsia" w:ascii="仿宋_GB2312" w:hAnsi="仿宋_GB2312" w:eastAsia="仿宋_GB2312" w:cs="仿宋_GB2312"/>
          <w:color w:val="000000"/>
          <w:sz w:val="32"/>
          <w:szCs w:val="32"/>
          <w:lang w:val="en-US" w:eastAsia="zh-CN"/>
        </w:rPr>
        <w:t>6</w:t>
      </w:r>
    </w:p>
    <w:p>
      <w:pPr>
        <w:numPr>
          <w:ilvl w:val="0"/>
          <w:numId w:val="0"/>
        </w:numPr>
        <w:wordWrap/>
        <w:adjustRightInd/>
        <w:snapToGrid/>
        <w:spacing w:before="0" w:after="0" w:line="540" w:lineRule="exact"/>
        <w:ind w:right="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（3）项目需求：</w:t>
      </w:r>
      <w:r>
        <w:rPr>
          <w:rFonts w:hint="eastAsia" w:ascii="仿宋" w:hAnsi="仿宋" w:eastAsia="仿宋" w:cs="仿宋"/>
          <w:sz w:val="32"/>
          <w:szCs w:val="32"/>
          <w:lang w:val="en-US" w:eastAsia="zh-CN"/>
        </w:rPr>
        <w:t>便携无人机2架、小型无人机2架、智图Terra专业永久版软件及图形工作站1套、</w:t>
      </w:r>
      <w:r>
        <w:rPr>
          <w:rFonts w:hint="eastAsia" w:ascii="仿宋" w:hAnsi="仿宋" w:eastAsia="仿宋" w:cs="仿宋"/>
          <w:b w:val="0"/>
          <w:bCs w:val="0"/>
          <w:sz w:val="32"/>
          <w:szCs w:val="32"/>
        </w:rPr>
        <w:t>无人机综合管控平台</w:t>
      </w:r>
      <w:r>
        <w:rPr>
          <w:rFonts w:hint="eastAsia" w:ascii="仿宋" w:hAnsi="仿宋" w:eastAsia="仿宋" w:cs="仿宋"/>
          <w:b w:val="0"/>
          <w:bCs w:val="0"/>
          <w:sz w:val="32"/>
          <w:szCs w:val="32"/>
          <w:lang w:val="en-US" w:eastAsia="zh-CN"/>
        </w:rPr>
        <w:t>1套。</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（4）预算金额：</w:t>
      </w:r>
      <w:r>
        <w:rPr>
          <w:rFonts w:hint="eastAsia" w:ascii="仿宋_GB2312" w:hAnsi="仿宋_GB2312" w:eastAsia="仿宋_GB2312" w:cs="仿宋_GB2312"/>
          <w:sz w:val="32"/>
          <w:szCs w:val="32"/>
          <w:lang w:val="en-US" w:eastAsia="zh-CN"/>
        </w:rPr>
        <w:t>21.12万</w:t>
      </w:r>
      <w:r>
        <w:rPr>
          <w:rFonts w:hint="eastAsia" w:ascii="仿宋_GB2312" w:hAnsi="仿宋_GB2312" w:eastAsia="仿宋_GB2312" w:cs="仿宋_GB2312"/>
          <w:sz w:val="32"/>
          <w:szCs w:val="32"/>
        </w:rPr>
        <w:t xml:space="preserve">元   </w:t>
      </w:r>
    </w:p>
    <w:p>
      <w:pPr>
        <w:spacing w:line="560" w:lineRule="exact"/>
        <w:jc w:val="left"/>
        <w:rPr>
          <w:rFonts w:hint="eastAsia" w:ascii="黑体" w:hAnsi="黑体" w:eastAsia="黑体" w:cs="黑体"/>
          <w:sz w:val="32"/>
          <w:szCs w:val="32"/>
        </w:rPr>
      </w:pPr>
      <w:r>
        <w:rPr>
          <w:rFonts w:hint="eastAsia" w:ascii="黑体" w:hAnsi="黑体" w:eastAsia="黑体" w:cs="黑体"/>
          <w:sz w:val="32"/>
          <w:szCs w:val="32"/>
        </w:rPr>
        <w:t>　　二、供应商资格要求</w:t>
      </w: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（1）符合《中华人民共和国政府采购法》第二十二条之规定</w:t>
      </w:r>
      <w:r>
        <w:rPr>
          <w:rFonts w:hint="eastAsia" w:ascii="仿宋_GB2312" w:hAnsi="仿宋_GB2312" w:eastAsia="仿宋_GB2312" w:cs="仿宋_GB2312"/>
          <w:sz w:val="32"/>
          <w:szCs w:val="32"/>
          <w:lang w:eastAsia="zh-CN"/>
        </w:rPr>
        <w:t>。</w:t>
      </w:r>
    </w:p>
    <w:p>
      <w:pPr>
        <w:spacing w:line="560" w:lineRule="exact"/>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）未被列入“信用中国”网站(www.creditchina.gov.cn)失信被执行人、重大税收违法案件当事人名单的</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；“中国政府采购网” (www.ccgp.gov.cn)政府采购严重违法失信行为记录名单的</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；“中国社会组织公共服务平台”网站（www.chinanpo.gov.cn）严重违法失信名单的社会组织。</w:t>
      </w:r>
    </w:p>
    <w:p>
      <w:pPr>
        <w:spacing w:line="56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）本次采购不接受联合体报价。</w:t>
      </w:r>
    </w:p>
    <w:p>
      <w:pPr>
        <w:spacing w:line="560" w:lineRule="exact"/>
        <w:ind w:firstLine="640"/>
        <w:jc w:val="both"/>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）交付（服务、完工）时间 ：</w:t>
      </w:r>
      <w:r>
        <w:rPr>
          <w:rFonts w:hint="eastAsia" w:ascii="仿宋" w:hAnsi="仿宋" w:eastAsia="仿宋" w:cs="仿宋"/>
          <w:color w:val="000000"/>
          <w:kern w:val="0"/>
          <w:sz w:val="30"/>
          <w:szCs w:val="30"/>
          <w:shd w:val="clear" w:color="auto" w:fill="FFFFFF"/>
        </w:rPr>
        <w:t>合同签订生效后</w:t>
      </w:r>
      <w:r>
        <w:rPr>
          <w:rFonts w:ascii="仿宋" w:hAnsi="仿宋" w:eastAsia="仿宋" w:cs="仿宋"/>
          <w:color w:val="000000"/>
          <w:kern w:val="0"/>
          <w:sz w:val="30"/>
          <w:szCs w:val="30"/>
          <w:shd w:val="clear" w:color="auto" w:fill="FFFFFF"/>
        </w:rPr>
        <w:t>5</w:t>
      </w:r>
      <w:r>
        <w:rPr>
          <w:rFonts w:hint="eastAsia" w:ascii="仿宋" w:hAnsi="仿宋" w:eastAsia="仿宋" w:cs="仿宋"/>
          <w:color w:val="000000"/>
          <w:kern w:val="0"/>
          <w:sz w:val="30"/>
          <w:szCs w:val="30"/>
          <w:shd w:val="clear" w:color="auto" w:fill="FFFFFF"/>
        </w:rPr>
        <w:t>个日历天</w:t>
      </w:r>
      <w:r>
        <w:rPr>
          <w:rFonts w:ascii="仿宋" w:hAnsi="仿宋" w:eastAsia="仿宋" w:cs="仿宋"/>
          <w:color w:val="000000"/>
          <w:kern w:val="0"/>
          <w:sz w:val="30"/>
          <w:szCs w:val="30"/>
          <w:shd w:val="clear" w:color="auto" w:fill="FFFFFF"/>
        </w:rPr>
        <w:t>内</w:t>
      </w:r>
      <w:r>
        <w:rPr>
          <w:rFonts w:hint="eastAsia" w:ascii="仿宋" w:hAnsi="仿宋" w:eastAsia="仿宋" w:cs="仿宋"/>
          <w:color w:val="000000"/>
          <w:kern w:val="0"/>
          <w:sz w:val="30"/>
          <w:szCs w:val="30"/>
          <w:shd w:val="clear" w:color="auto" w:fill="FFFFFF"/>
        </w:rPr>
        <w:t>提供全部合格产品</w:t>
      </w:r>
      <w:r>
        <w:rPr>
          <w:rFonts w:ascii="仿宋" w:hAnsi="仿宋" w:eastAsia="仿宋" w:cs="仿宋"/>
          <w:color w:val="000000"/>
          <w:kern w:val="0"/>
          <w:sz w:val="30"/>
          <w:szCs w:val="30"/>
          <w:shd w:val="clear" w:color="auto" w:fill="FFFFFF"/>
        </w:rPr>
        <w:t>，</w:t>
      </w:r>
      <w:r>
        <w:rPr>
          <w:rFonts w:hint="eastAsia" w:ascii="仿宋" w:hAnsi="仿宋" w:eastAsia="仿宋" w:cs="仿宋"/>
          <w:color w:val="000000"/>
          <w:kern w:val="0"/>
          <w:sz w:val="30"/>
          <w:szCs w:val="30"/>
          <w:shd w:val="clear" w:color="auto" w:fill="FFFFFF"/>
        </w:rPr>
        <w:t>合同签订生效后</w:t>
      </w:r>
      <w:r>
        <w:rPr>
          <w:rFonts w:ascii="仿宋" w:hAnsi="仿宋" w:eastAsia="仿宋" w:cs="仿宋"/>
          <w:color w:val="000000"/>
          <w:kern w:val="0"/>
          <w:sz w:val="30"/>
          <w:szCs w:val="30"/>
          <w:shd w:val="clear" w:color="auto" w:fill="FFFFFF"/>
        </w:rPr>
        <w:t>1</w:t>
      </w:r>
      <w:r>
        <w:rPr>
          <w:rFonts w:hint="eastAsia" w:ascii="仿宋" w:hAnsi="仿宋" w:eastAsia="仿宋" w:cs="仿宋"/>
          <w:color w:val="000000"/>
          <w:kern w:val="0"/>
          <w:sz w:val="30"/>
          <w:szCs w:val="30"/>
          <w:shd w:val="clear" w:color="auto" w:fill="FFFFFF"/>
          <w:lang w:val="en-US" w:eastAsia="zh-CN"/>
        </w:rPr>
        <w:t>0</w:t>
      </w:r>
      <w:r>
        <w:rPr>
          <w:rFonts w:hint="eastAsia" w:ascii="仿宋" w:hAnsi="仿宋" w:eastAsia="仿宋" w:cs="仿宋"/>
          <w:color w:val="000000"/>
          <w:kern w:val="0"/>
          <w:sz w:val="30"/>
          <w:szCs w:val="30"/>
          <w:shd w:val="clear" w:color="auto" w:fill="FFFFFF"/>
        </w:rPr>
        <w:t>个日历天</w:t>
      </w:r>
      <w:r>
        <w:rPr>
          <w:rFonts w:ascii="仿宋" w:hAnsi="仿宋" w:eastAsia="仿宋" w:cs="仿宋"/>
          <w:color w:val="000000"/>
          <w:kern w:val="0"/>
          <w:sz w:val="30"/>
          <w:szCs w:val="30"/>
          <w:shd w:val="clear" w:color="auto" w:fill="FFFFFF"/>
        </w:rPr>
        <w:t>内完成安装</w:t>
      </w:r>
      <w:r>
        <w:rPr>
          <w:rFonts w:hint="eastAsia" w:ascii="仿宋" w:hAnsi="仿宋" w:eastAsia="仿宋" w:cs="仿宋"/>
          <w:color w:val="000000"/>
          <w:kern w:val="0"/>
          <w:sz w:val="30"/>
          <w:szCs w:val="30"/>
          <w:shd w:val="clear" w:color="auto" w:fill="FFFFFF"/>
          <w:lang w:eastAsia="zh-CN"/>
        </w:rPr>
        <w:t>、</w:t>
      </w:r>
      <w:r>
        <w:rPr>
          <w:rFonts w:ascii="仿宋" w:hAnsi="仿宋" w:eastAsia="仿宋" w:cs="仿宋"/>
          <w:color w:val="000000"/>
          <w:kern w:val="0"/>
          <w:sz w:val="30"/>
          <w:szCs w:val="30"/>
          <w:shd w:val="clear" w:color="auto" w:fill="FFFFFF"/>
        </w:rPr>
        <w:t>调试</w:t>
      </w:r>
      <w:r>
        <w:rPr>
          <w:rFonts w:hint="eastAsia" w:ascii="仿宋" w:hAnsi="仿宋" w:eastAsia="仿宋" w:cs="仿宋"/>
          <w:color w:val="000000"/>
          <w:kern w:val="0"/>
          <w:sz w:val="30"/>
          <w:szCs w:val="30"/>
          <w:shd w:val="clear" w:color="auto" w:fill="FFFFFF"/>
          <w:lang w:eastAsia="zh-CN"/>
        </w:rPr>
        <w:t>及培训</w:t>
      </w:r>
      <w:r>
        <w:rPr>
          <w:rFonts w:hint="eastAsia" w:ascii="仿宋" w:hAnsi="仿宋" w:eastAsia="仿宋" w:cs="仿宋"/>
          <w:color w:val="000000"/>
          <w:kern w:val="0"/>
          <w:sz w:val="30"/>
          <w:szCs w:val="30"/>
          <w:shd w:val="clear" w:color="auto" w:fill="FFFFFF"/>
        </w:rPr>
        <w:t>。</w:t>
      </w:r>
    </w:p>
    <w:p>
      <w:pPr>
        <w:pStyle w:val="22"/>
        <w:widowControl/>
        <w:shd w:val="clear" w:color="auto" w:fill="FFFFFF"/>
        <w:spacing w:line="560" w:lineRule="exact"/>
        <w:ind w:left="799" w:leftChars="228" w:hanging="320" w:hangingChars="100"/>
        <w:contextualSpacing/>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）交付（服务、完工）地点：许昌市公安局。</w:t>
      </w:r>
    </w:p>
    <w:p>
      <w:pPr>
        <w:spacing w:line="560" w:lineRule="exact"/>
        <w:jc w:val="left"/>
        <w:rPr>
          <w:rFonts w:hint="eastAsia" w:ascii="黑体" w:hAnsi="黑体" w:eastAsia="黑体" w:cs="黑体"/>
          <w:sz w:val="32"/>
          <w:szCs w:val="32"/>
        </w:rPr>
      </w:pPr>
      <w:r>
        <w:rPr>
          <w:rFonts w:hint="eastAsia" w:ascii="黑体" w:hAnsi="黑体" w:eastAsia="黑体" w:cs="黑体"/>
          <w:sz w:val="32"/>
          <w:szCs w:val="32"/>
        </w:rPr>
        <w:t xml:space="preserve">    三、采购文件的获取</w:t>
      </w:r>
    </w:p>
    <w:p>
      <w:pPr>
        <w:spacing w:line="560" w:lineRule="exact"/>
        <w:ind w:firstLine="48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登录许昌市公安局门户网站（http://gaj.xuchang.gov.cn/）公示公告栏自行下载。</w:t>
      </w:r>
    </w:p>
    <w:p>
      <w:pPr>
        <w:autoSpaceDE w:val="0"/>
        <w:autoSpaceDN w:val="0"/>
        <w:spacing w:line="560" w:lineRule="exact"/>
        <w:ind w:firstLine="480"/>
        <w:jc w:val="left"/>
        <w:outlineLvl w:val="1"/>
        <w:rPr>
          <w:rFonts w:hint="eastAsia" w:ascii="黑体" w:hAnsi="黑体" w:eastAsia="黑体" w:cs="黑体"/>
          <w:sz w:val="32"/>
          <w:szCs w:val="32"/>
        </w:rPr>
      </w:pPr>
      <w:r>
        <w:rPr>
          <w:rFonts w:hint="eastAsia" w:ascii="黑体" w:hAnsi="黑体" w:eastAsia="黑体" w:cs="黑体"/>
          <w:sz w:val="32"/>
          <w:szCs w:val="32"/>
        </w:rPr>
        <w:t xml:space="preserve"> 四、响应文件组成</w:t>
      </w:r>
    </w:p>
    <w:p>
      <w:pPr>
        <w:autoSpaceDE w:val="0"/>
        <w:autoSpaceDN w:val="0"/>
        <w:spacing w:line="560" w:lineRule="exact"/>
        <w:ind w:firstLine="48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供应商必须按以下规定的内容编制并提交响应文件，响应文件应包括：</w:t>
      </w:r>
    </w:p>
    <w:p>
      <w:pPr>
        <w:autoSpaceDE w:val="0"/>
        <w:autoSpaceDN w:val="0"/>
        <w:spacing w:line="560" w:lineRule="exact"/>
        <w:ind w:firstLine="48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（1）询价承诺函；</w:t>
      </w:r>
    </w:p>
    <w:p>
      <w:pPr>
        <w:autoSpaceDE w:val="0"/>
        <w:autoSpaceDN w:val="0"/>
        <w:spacing w:line="560" w:lineRule="exact"/>
        <w:ind w:firstLine="48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（2）法定代表人身份证明或附有法定代表人身份证明的授权委托书及被授权人身份证明；</w:t>
      </w:r>
    </w:p>
    <w:p>
      <w:pPr>
        <w:autoSpaceDE w:val="0"/>
        <w:autoSpaceDN w:val="0"/>
        <w:spacing w:line="560" w:lineRule="exact"/>
        <w:ind w:firstLine="48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开标一览表、偏离表</w:t>
      </w:r>
      <w:r>
        <w:rPr>
          <w:rFonts w:hint="eastAsia" w:ascii="仿宋_GB2312" w:hAnsi="仿宋_GB2312" w:eastAsia="仿宋_GB2312" w:cs="仿宋_GB2312"/>
          <w:sz w:val="32"/>
          <w:szCs w:val="32"/>
        </w:rPr>
        <w:t>；</w:t>
      </w:r>
    </w:p>
    <w:p>
      <w:pPr>
        <w:autoSpaceDE w:val="0"/>
        <w:autoSpaceDN w:val="0"/>
        <w:spacing w:line="560" w:lineRule="exact"/>
        <w:ind w:firstLine="48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（4）营业执照、税务登记证、组织结构代码证（或三证合一营业执照）；</w:t>
      </w:r>
    </w:p>
    <w:p>
      <w:pPr>
        <w:autoSpaceDE w:val="0"/>
        <w:autoSpaceDN w:val="0"/>
        <w:spacing w:line="560" w:lineRule="exact"/>
        <w:ind w:firstLine="48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（5）技术和售后方案；</w:t>
      </w:r>
    </w:p>
    <w:p>
      <w:pPr>
        <w:autoSpaceDE w:val="0"/>
        <w:autoSpaceDN w:val="0"/>
        <w:spacing w:line="560" w:lineRule="exact"/>
        <w:ind w:firstLine="480"/>
        <w:jc w:val="left"/>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（6）供应商认为应附的其他资料。</w:t>
      </w:r>
    </w:p>
    <w:p>
      <w:pPr>
        <w:autoSpaceDE w:val="0"/>
        <w:autoSpaceDN w:val="0"/>
        <w:spacing w:line="560" w:lineRule="exact"/>
        <w:ind w:firstLine="480"/>
        <w:jc w:val="left"/>
        <w:outlineLvl w:val="1"/>
        <w:rPr>
          <w:rFonts w:hint="eastAsia" w:ascii="黑体" w:hAnsi="黑体" w:eastAsia="黑体" w:cs="黑体"/>
          <w:sz w:val="32"/>
          <w:szCs w:val="32"/>
        </w:rPr>
      </w:pPr>
      <w:r>
        <w:rPr>
          <w:rFonts w:hint="eastAsia" w:ascii="黑体" w:hAnsi="黑体" w:eastAsia="黑体" w:cs="黑体"/>
          <w:sz w:val="32"/>
          <w:szCs w:val="32"/>
        </w:rPr>
        <w:t xml:space="preserve"> 五、报价响应文件截止时间</w:t>
      </w:r>
    </w:p>
    <w:p>
      <w:pPr>
        <w:autoSpaceDE w:val="0"/>
        <w:autoSpaceDN w:val="0"/>
        <w:spacing w:line="560" w:lineRule="exact"/>
        <w:ind w:firstLine="480"/>
        <w:jc w:val="left"/>
        <w:outlineLvl w:val="1"/>
        <w:rPr>
          <w:rFonts w:ascii="仿宋_GB2312" w:hAnsi="仿宋_GB2312" w:eastAsia="仿宋_GB2312" w:cs="仿宋_GB2312"/>
          <w:color w:val="000000"/>
          <w:sz w:val="32"/>
          <w:szCs w:val="32"/>
          <w:shd w:val="clear" w:color="070000" w:fill="F8F8F8"/>
        </w:rPr>
      </w:pPr>
      <w:r>
        <w:rPr>
          <w:rFonts w:hint="eastAsia" w:ascii="仿宋_GB2312" w:hAnsi="仿宋_GB2312" w:eastAsia="仿宋_GB2312" w:cs="仿宋_GB2312"/>
          <w:sz w:val="32"/>
          <w:szCs w:val="32"/>
        </w:rPr>
        <w:t xml:space="preserve"> 报价截止时间：</w:t>
      </w:r>
      <w:r>
        <w:rPr>
          <w:rFonts w:hint="eastAsia" w:ascii="仿宋_GB2312" w:hAnsi="仿宋_GB2312" w:eastAsia="仿宋_GB2312" w:cs="仿宋_GB2312"/>
          <w:color w:val="auto"/>
          <w:sz w:val="32"/>
          <w:szCs w:val="32"/>
        </w:rPr>
        <w:t>2021年1月</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时00分前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逾期提交或不符合规定的报价文件不予接受。</w:t>
      </w:r>
    </w:p>
    <w:p>
      <w:pPr>
        <w:autoSpaceDE w:val="0"/>
        <w:autoSpaceDN w:val="0"/>
        <w:spacing w:line="560" w:lineRule="exact"/>
        <w:ind w:firstLine="480"/>
        <w:jc w:val="left"/>
        <w:outlineLvl w:val="1"/>
        <w:rPr>
          <w:rFonts w:hint="eastAsia" w:ascii="黑体" w:hAnsi="黑体" w:eastAsia="黑体" w:cs="黑体"/>
          <w:sz w:val="32"/>
          <w:szCs w:val="32"/>
        </w:rPr>
      </w:pPr>
      <w:r>
        <w:rPr>
          <w:rFonts w:hint="eastAsia" w:ascii="黑体" w:hAnsi="黑体" w:eastAsia="黑体" w:cs="黑体"/>
          <w:sz w:val="32"/>
          <w:szCs w:val="32"/>
        </w:rPr>
        <w:t xml:space="preserve"> 六、公告期限</w:t>
      </w:r>
    </w:p>
    <w:p>
      <w:pPr>
        <w:spacing w:line="560" w:lineRule="exact"/>
        <w:ind w:firstLine="48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本询价公告自发布之日起公告期限为3个工作日。</w:t>
      </w:r>
    </w:p>
    <w:p>
      <w:pPr>
        <w:spacing w:line="560" w:lineRule="exact"/>
        <w:ind w:firstLine="480"/>
        <w:jc w:val="left"/>
        <w:rPr>
          <w:rFonts w:hint="eastAsia" w:ascii="黑体" w:hAnsi="黑体" w:eastAsia="黑体" w:cs="黑体"/>
          <w:color w:val="000000"/>
          <w:sz w:val="32"/>
          <w:szCs w:val="32"/>
        </w:rPr>
      </w:pPr>
      <w:r>
        <w:rPr>
          <w:rFonts w:hint="eastAsia" w:ascii="黑体" w:hAnsi="黑体" w:eastAsia="黑体" w:cs="黑体"/>
          <w:color w:val="000000"/>
          <w:sz w:val="32"/>
          <w:szCs w:val="32"/>
        </w:rPr>
        <w:t xml:space="preserve"> 八、联系方式</w:t>
      </w:r>
    </w:p>
    <w:p>
      <w:pPr>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采购人：许昌市公安局</w:t>
      </w:r>
    </w:p>
    <w:p>
      <w:pPr>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地址：许昌市魏都区许由路</w:t>
      </w:r>
      <w:r>
        <w:rPr>
          <w:rFonts w:hint="eastAsia" w:ascii="仿宋_GB2312" w:hAnsi="仿宋_GB2312" w:eastAsia="仿宋_GB2312" w:cs="仿宋_GB2312"/>
          <w:color w:val="000000"/>
          <w:sz w:val="32"/>
          <w:szCs w:val="32"/>
          <w:lang w:val="en-US" w:eastAsia="zh-CN"/>
        </w:rPr>
        <w:t>166</w:t>
      </w:r>
      <w:r>
        <w:rPr>
          <w:rFonts w:hint="eastAsia" w:ascii="仿宋_GB2312" w:hAnsi="仿宋_GB2312" w:eastAsia="仿宋_GB2312" w:cs="仿宋_GB2312"/>
          <w:color w:val="000000"/>
          <w:sz w:val="32"/>
          <w:szCs w:val="32"/>
        </w:rPr>
        <w:t>号</w:t>
      </w:r>
    </w:p>
    <w:p>
      <w:pPr>
        <w:spacing w:line="56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联系人：</w:t>
      </w:r>
      <w:r>
        <w:rPr>
          <w:rFonts w:hint="eastAsia" w:ascii="仿宋_GB2312" w:hAnsi="仿宋_GB2312" w:eastAsia="仿宋_GB2312" w:cs="仿宋_GB2312"/>
          <w:color w:val="000000"/>
          <w:sz w:val="32"/>
          <w:szCs w:val="32"/>
          <w:lang w:eastAsia="zh-CN"/>
        </w:rPr>
        <w:t>秦</w:t>
      </w:r>
      <w:r>
        <w:rPr>
          <w:rFonts w:hint="eastAsia" w:ascii="仿宋_GB2312" w:hAnsi="仿宋_GB2312" w:eastAsia="仿宋_GB2312" w:cs="仿宋_GB2312"/>
          <w:color w:val="000000"/>
          <w:sz w:val="32"/>
          <w:szCs w:val="32"/>
          <w:lang w:val="en-US" w:eastAsia="zh-CN"/>
        </w:rPr>
        <w:t xml:space="preserve">  钊</w:t>
      </w:r>
      <w:r>
        <w:rPr>
          <w:rFonts w:hint="eastAsia" w:ascii="仿宋_GB2312" w:hAnsi="仿宋_GB2312" w:eastAsia="仿宋_GB2312" w:cs="仿宋_GB2312"/>
          <w:color w:val="000000"/>
          <w:sz w:val="32"/>
          <w:szCs w:val="32"/>
        </w:rPr>
        <w:t xml:space="preserve">          联系电话：1863746</w:t>
      </w:r>
      <w:r>
        <w:rPr>
          <w:rFonts w:hint="eastAsia" w:ascii="仿宋_GB2312" w:hAnsi="仿宋_GB2312" w:eastAsia="仿宋_GB2312" w:cs="仿宋_GB2312"/>
          <w:color w:val="000000"/>
          <w:sz w:val="32"/>
          <w:szCs w:val="32"/>
          <w:lang w:val="en-US" w:eastAsia="zh-CN"/>
        </w:rPr>
        <w:t>6677</w:t>
      </w:r>
      <w:r>
        <w:rPr>
          <w:rFonts w:hint="eastAsia" w:ascii="仿宋_GB2312" w:hAnsi="仿宋_GB2312" w:eastAsia="仿宋_GB2312" w:cs="仿宋_GB2312"/>
          <w:color w:val="000000"/>
          <w:sz w:val="32"/>
          <w:szCs w:val="32"/>
        </w:rPr>
        <w:t xml:space="preserve">  </w:t>
      </w:r>
    </w:p>
    <w:p>
      <w:pPr>
        <w:spacing w:line="56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p>
    <w:p>
      <w:pPr>
        <w:spacing w:line="560" w:lineRule="exact"/>
        <w:jc w:val="left"/>
        <w:rPr>
          <w:rFonts w:hint="eastAsia" w:ascii="仿宋_GB2312" w:hAnsi="仿宋_GB2312" w:eastAsia="仿宋_GB2312" w:cs="仿宋_GB2312"/>
          <w:color w:val="000000"/>
          <w:sz w:val="32"/>
          <w:szCs w:val="32"/>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许昌市公安局</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FF0000"/>
          <w:sz w:val="32"/>
          <w:szCs w:val="32"/>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color w:val="auto"/>
          <w:sz w:val="32"/>
          <w:szCs w:val="32"/>
        </w:rPr>
        <w:t>2021年1月</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日</w:t>
      </w:r>
      <w:bookmarkStart w:id="0" w:name="_Toc3189"/>
    </w:p>
    <w:bookmarkEnd w:id="0"/>
    <w:p>
      <w:pPr>
        <w:spacing w:line="560" w:lineRule="exact"/>
        <w:rPr>
          <w:rFonts w:ascii="仿宋_GB2312" w:hAnsi="仿宋_GB2312" w:eastAsia="仿宋_GB2312" w:cs="仿宋_GB2312"/>
          <w:b/>
          <w:bCs/>
          <w:sz w:val="32"/>
          <w:szCs w:val="32"/>
        </w:rPr>
      </w:pPr>
    </w:p>
    <w:p>
      <w:pPr>
        <w:spacing w:line="560" w:lineRule="exact"/>
        <w:rPr>
          <w:rFonts w:ascii="仿宋_GB2312" w:hAnsi="仿宋_GB2312" w:eastAsia="仿宋_GB2312" w:cs="仿宋_GB2312"/>
          <w:b/>
          <w:bCs/>
          <w:sz w:val="32"/>
          <w:szCs w:val="32"/>
        </w:rPr>
      </w:pPr>
    </w:p>
    <w:p>
      <w:pPr>
        <w:spacing w:line="560" w:lineRule="exact"/>
        <w:rPr>
          <w:rFonts w:ascii="仿宋_GB2312" w:hAnsi="仿宋_GB2312" w:eastAsia="仿宋_GB2312" w:cs="仿宋_GB2312"/>
          <w:b/>
          <w:bCs/>
          <w:sz w:val="32"/>
          <w:szCs w:val="32"/>
        </w:rPr>
      </w:pPr>
    </w:p>
    <w:p>
      <w:pPr>
        <w:spacing w:line="560" w:lineRule="exact"/>
        <w:rPr>
          <w:rFonts w:ascii="仿宋_GB2312" w:hAnsi="仿宋_GB2312" w:eastAsia="仿宋_GB2312" w:cs="仿宋_GB2312"/>
          <w:b/>
          <w:bCs/>
          <w:sz w:val="32"/>
          <w:szCs w:val="32"/>
        </w:rPr>
      </w:pPr>
    </w:p>
    <w:p>
      <w:pPr>
        <w:spacing w:line="560" w:lineRule="exact"/>
        <w:rPr>
          <w:rFonts w:ascii="仿宋_GB2312" w:hAnsi="仿宋_GB2312" w:eastAsia="仿宋_GB2312" w:cs="仿宋_GB2312"/>
          <w:b/>
          <w:bCs/>
          <w:sz w:val="32"/>
          <w:szCs w:val="32"/>
        </w:rPr>
      </w:pPr>
    </w:p>
    <w:p>
      <w:pPr>
        <w:spacing w:line="560" w:lineRule="exact"/>
        <w:ind w:firstLine="3202" w:firstLineChars="10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第二章　采购需求</w:t>
      </w:r>
    </w:p>
    <w:p>
      <w:pPr>
        <w:autoSpaceDE w:val="0"/>
        <w:autoSpaceDN w:val="0"/>
        <w:adjustRightInd w:val="0"/>
        <w:snapToGrid w:val="0"/>
        <w:spacing w:line="560" w:lineRule="exact"/>
        <w:ind w:firstLine="594"/>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val="zh-CN"/>
        </w:rPr>
        <w:t>项目需求：</w:t>
      </w:r>
    </w:p>
    <w:p>
      <w:pPr>
        <w:autoSpaceDE w:val="0"/>
        <w:autoSpaceDN w:val="0"/>
        <w:adjustRightInd w:val="0"/>
        <w:snapToGrid w:val="0"/>
        <w:spacing w:line="560" w:lineRule="exact"/>
        <w:ind w:firstLine="594"/>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（一）项目</w:t>
      </w:r>
      <w:r>
        <w:rPr>
          <w:rFonts w:hint="eastAsia" w:ascii="仿宋_GB2312" w:hAnsi="仿宋_GB2312" w:eastAsia="仿宋_GB2312" w:cs="仿宋_GB2312"/>
          <w:b/>
          <w:sz w:val="32"/>
          <w:szCs w:val="32"/>
          <w:lang w:eastAsia="zh-CN"/>
        </w:rPr>
        <w:t>概况</w:t>
      </w:r>
    </w:p>
    <w:p>
      <w:pPr>
        <w:numPr>
          <w:ilvl w:val="0"/>
          <w:numId w:val="0"/>
        </w:numPr>
        <w:wordWrap/>
        <w:adjustRightInd/>
        <w:snapToGrid/>
        <w:spacing w:before="0" w:after="0" w:line="540" w:lineRule="exact"/>
        <w:ind w:right="0"/>
        <w:jc w:val="left"/>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val="en-US" w:eastAsia="zh-CN"/>
        </w:rPr>
        <w:t xml:space="preserve">    </w:t>
      </w:r>
      <w:r>
        <w:rPr>
          <w:rFonts w:hint="eastAsia" w:ascii="仿宋" w:hAnsi="仿宋" w:eastAsia="仿宋" w:cs="仿宋"/>
          <w:b w:val="0"/>
          <w:bCs/>
          <w:sz w:val="32"/>
          <w:szCs w:val="32"/>
          <w:lang w:eastAsia="zh-CN"/>
        </w:rPr>
        <w:t>购置</w:t>
      </w:r>
      <w:r>
        <w:rPr>
          <w:rFonts w:hint="eastAsia" w:ascii="仿宋" w:hAnsi="仿宋" w:eastAsia="仿宋" w:cs="仿宋"/>
          <w:b w:val="0"/>
          <w:bCs/>
          <w:sz w:val="32"/>
          <w:szCs w:val="32"/>
          <w:lang w:val="en-US" w:eastAsia="zh-CN"/>
        </w:rPr>
        <w:t>便携无人机2架、小型无人机2架、智图Terra专业永久版软件及图形工作站1套和</w:t>
      </w:r>
      <w:r>
        <w:rPr>
          <w:rFonts w:hint="eastAsia" w:ascii="仿宋" w:hAnsi="仿宋" w:eastAsia="仿宋" w:cs="仿宋"/>
          <w:b w:val="0"/>
          <w:bCs/>
          <w:sz w:val="32"/>
          <w:szCs w:val="32"/>
        </w:rPr>
        <w:t>无人机综合管控平台</w:t>
      </w:r>
      <w:r>
        <w:rPr>
          <w:rFonts w:hint="eastAsia" w:ascii="仿宋" w:hAnsi="仿宋" w:eastAsia="仿宋" w:cs="仿宋"/>
          <w:b w:val="0"/>
          <w:bCs/>
          <w:sz w:val="32"/>
          <w:szCs w:val="32"/>
          <w:lang w:val="en-US" w:eastAsia="zh-CN"/>
        </w:rPr>
        <w:t>1套，实现对无人机机群的有效管理，满足反恐维稳、防暴处突、刑侦抓捕、交通防控等突发性案事件的警务保障工作。</w:t>
      </w:r>
    </w:p>
    <w:p>
      <w:pPr>
        <w:autoSpaceDE w:val="0"/>
        <w:autoSpaceDN w:val="0"/>
        <w:adjustRightInd w:val="0"/>
        <w:snapToGrid w:val="0"/>
        <w:spacing w:line="560" w:lineRule="exact"/>
        <w:ind w:firstLine="594"/>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采购清单</w:t>
      </w:r>
    </w:p>
    <w:tbl>
      <w:tblPr>
        <w:tblStyle w:val="28"/>
        <w:tblpPr w:leftFromText="180" w:rightFromText="180" w:vertAnchor="text" w:horzAnchor="page" w:tblpX="1814" w:tblpY="529"/>
        <w:tblOverlap w:val="never"/>
        <w:tblW w:w="8726" w:type="dxa"/>
        <w:tblInd w:w="-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5"/>
        <w:gridCol w:w="901"/>
        <w:gridCol w:w="6540"/>
        <w:gridCol w:w="375"/>
        <w:gridCol w:w="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 w:hRule="atLeast"/>
        </w:trPr>
        <w:tc>
          <w:tcPr>
            <w:tcW w:w="4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default" w:ascii="宋体" w:hAnsi="宋体" w:eastAsia="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序号</w:t>
            </w:r>
          </w:p>
        </w:tc>
        <w:tc>
          <w:tcPr>
            <w:tcW w:w="90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hint="eastAsia" w:ascii="宋体" w:hAnsi="宋体" w:eastAsia="宋体" w:cs="宋体"/>
                <w:i w:val="0"/>
                <w:color w:val="000000"/>
                <w:sz w:val="22"/>
                <w:szCs w:val="22"/>
                <w:u w:val="none"/>
                <w:lang w:eastAsia="zh-CN"/>
              </w:rPr>
            </w:pPr>
            <w:r>
              <w:rPr>
                <w:rFonts w:hint="eastAsia" w:ascii="宋体" w:hAnsi="宋体" w:cs="宋体"/>
                <w:i w:val="0"/>
                <w:color w:val="000000"/>
                <w:sz w:val="22"/>
                <w:szCs w:val="22"/>
                <w:u w:val="none"/>
                <w:lang w:eastAsia="zh-CN"/>
              </w:rPr>
              <w:t>货物名称</w:t>
            </w:r>
          </w:p>
        </w:tc>
        <w:tc>
          <w:tcPr>
            <w:tcW w:w="6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bottom"/>
          </w:tcPr>
          <w:p>
            <w:pPr>
              <w:widowControl/>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技术规格及主要参数</w:t>
            </w:r>
          </w:p>
        </w:tc>
        <w:tc>
          <w:tcPr>
            <w:tcW w:w="3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bottom"/>
          </w:tcPr>
          <w:p>
            <w:pPr>
              <w:widowControl/>
              <w:jc w:val="center"/>
              <w:textAlignment w:val="center"/>
              <w:rPr>
                <w:rFonts w:hint="eastAsia"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单位</w:t>
            </w:r>
          </w:p>
        </w:tc>
        <w:tc>
          <w:tcPr>
            <w:tcW w:w="4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bottom"/>
          </w:tcPr>
          <w:p>
            <w:pPr>
              <w:widowControl/>
              <w:jc w:val="center"/>
              <w:textAlignment w:val="center"/>
              <w:rPr>
                <w:rFonts w:hint="eastAsia"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8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lang w:val="en-US" w:eastAsia="zh-CN"/>
              </w:rPr>
            </w:pPr>
            <w:r>
              <w:rPr>
                <w:rFonts w:hint="eastAsia"/>
                <w:lang w:val="en-US" w:eastAsia="zh-CN"/>
              </w:rPr>
              <w:t>1</w:t>
            </w:r>
          </w:p>
        </w:tc>
        <w:tc>
          <w:tcPr>
            <w:tcW w:w="901" w:type="dxa"/>
            <w:tcBorders>
              <w:top w:val="single" w:color="000000" w:sz="4" w:space="0"/>
              <w:left w:val="single" w:color="000000" w:sz="4" w:space="0"/>
              <w:bottom w:val="single" w:color="auto" w:sz="4" w:space="0"/>
              <w:right w:val="single" w:color="000000" w:sz="4" w:space="0"/>
            </w:tcBorders>
            <w:tcMar>
              <w:top w:w="12" w:type="dxa"/>
              <w:left w:w="12" w:type="dxa"/>
              <w:right w:w="12" w:type="dxa"/>
            </w:tcMar>
            <w:vAlign w:val="center"/>
          </w:tcPr>
          <w:p>
            <w:pPr>
              <w:jc w:val="center"/>
              <w:rPr>
                <w:rFonts w:hint="default"/>
                <w:lang w:val="en-US"/>
              </w:rPr>
            </w:pPr>
            <w:r>
              <w:rPr>
                <w:rFonts w:hint="eastAsia"/>
                <w:lang w:val="en-US" w:eastAsia="zh-CN"/>
              </w:rPr>
              <w:t>便携无人机</w:t>
            </w:r>
          </w:p>
        </w:tc>
        <w:tc>
          <w:tcPr>
            <w:tcW w:w="6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lang w:val="en-US" w:eastAsia="zh-CN"/>
              </w:rPr>
            </w:pPr>
            <w:r>
              <w:rPr>
                <w:rFonts w:hint="eastAsia"/>
                <w:lang w:val="en-US" w:eastAsia="zh-CN"/>
              </w:rPr>
              <w:t>最大起飞重量1100 g</w:t>
            </w:r>
          </w:p>
          <w:p>
            <w:pPr>
              <w:rPr>
                <w:rFonts w:hint="eastAsia"/>
                <w:lang w:val="en-US" w:eastAsia="zh-CN"/>
              </w:rPr>
            </w:pPr>
            <w:r>
              <w:rPr>
                <w:rFonts w:hint="eastAsia"/>
                <w:lang w:val="en-US" w:eastAsia="zh-CN"/>
              </w:rPr>
              <w:t>对角线轴距354 mm</w:t>
            </w:r>
          </w:p>
          <w:p>
            <w:pPr>
              <w:rPr>
                <w:rFonts w:hint="eastAsia"/>
                <w:lang w:val="en-US" w:eastAsia="zh-CN"/>
              </w:rPr>
            </w:pPr>
            <w:r>
              <w:rPr>
                <w:rFonts w:hint="eastAsia"/>
                <w:lang w:val="en-US" w:eastAsia="zh-CN"/>
              </w:rPr>
              <w:t>最大上升速度</w:t>
            </w:r>
          </w:p>
          <w:p>
            <w:pPr>
              <w:rPr>
                <w:rFonts w:hint="eastAsia"/>
                <w:lang w:val="en-US" w:eastAsia="zh-CN"/>
              </w:rPr>
            </w:pPr>
            <w:r>
              <w:rPr>
                <w:rFonts w:hint="eastAsia"/>
                <w:lang w:val="en-US" w:eastAsia="zh-CN"/>
              </w:rPr>
              <w:t>5 m/s（S 模式[1]）</w:t>
            </w:r>
            <w:r>
              <w:rPr>
                <w:rFonts w:hint="eastAsia"/>
                <w:lang w:val="en-US" w:eastAsia="zh-CN"/>
              </w:rPr>
              <w:br w:type="textWrapping"/>
            </w:r>
            <w:r>
              <w:rPr>
                <w:rFonts w:hint="eastAsia"/>
                <w:lang w:val="en-US" w:eastAsia="zh-CN"/>
              </w:rPr>
              <w:t>4 m/s（P 模式）</w:t>
            </w:r>
            <w:r>
              <w:rPr>
                <w:rFonts w:hint="eastAsia"/>
                <w:lang w:val="en-US" w:eastAsia="zh-CN"/>
              </w:rPr>
              <w:br w:type="textWrapping"/>
            </w:r>
            <w:r>
              <w:rPr>
                <w:rFonts w:hint="eastAsia"/>
                <w:lang w:val="en-US" w:eastAsia="zh-CN"/>
              </w:rPr>
              <w:t>4 m/s（S 模式 带配件[1]）</w:t>
            </w:r>
            <w:r>
              <w:rPr>
                <w:rFonts w:hint="eastAsia"/>
                <w:lang w:val="en-US" w:eastAsia="zh-CN"/>
              </w:rPr>
              <w:br w:type="textWrapping"/>
            </w:r>
            <w:r>
              <w:rPr>
                <w:rFonts w:hint="eastAsia"/>
                <w:lang w:val="en-US" w:eastAsia="zh-CN"/>
              </w:rPr>
              <w:t>4 m/s（P 模式 带配件）</w:t>
            </w:r>
          </w:p>
          <w:p>
            <w:pPr>
              <w:rPr>
                <w:rFonts w:hint="eastAsia"/>
                <w:lang w:val="en-US" w:eastAsia="zh-CN"/>
              </w:rPr>
            </w:pPr>
            <w:r>
              <w:rPr>
                <w:rFonts w:hint="eastAsia"/>
                <w:lang w:val="en-US" w:eastAsia="zh-CN"/>
              </w:rPr>
              <w:t>最大下降速度</w:t>
            </w:r>
          </w:p>
          <w:p>
            <w:pPr>
              <w:rPr>
                <w:rFonts w:hint="eastAsia"/>
                <w:lang w:val="en-US" w:eastAsia="zh-CN"/>
              </w:rPr>
            </w:pPr>
            <w:r>
              <w:rPr>
                <w:rFonts w:hint="eastAsia"/>
                <w:lang w:val="en-US" w:eastAsia="zh-CN"/>
              </w:rPr>
              <w:t>3 m/s（S 模式[1]）</w:t>
            </w:r>
            <w:r>
              <w:rPr>
                <w:rFonts w:hint="eastAsia"/>
                <w:lang w:val="en-US" w:eastAsia="zh-CN"/>
              </w:rPr>
              <w:br w:type="textWrapping"/>
            </w:r>
            <w:r>
              <w:rPr>
                <w:rFonts w:hint="eastAsia"/>
                <w:lang w:val="en-US" w:eastAsia="zh-CN"/>
              </w:rPr>
              <w:t>3 m/s（P 模式）</w:t>
            </w:r>
          </w:p>
          <w:p>
            <w:pPr>
              <w:rPr>
                <w:rFonts w:hint="eastAsia"/>
                <w:lang w:val="en-US" w:eastAsia="zh-CN"/>
              </w:rPr>
            </w:pPr>
            <w:r>
              <w:rPr>
                <w:rFonts w:hint="eastAsia"/>
                <w:lang w:val="en-US" w:eastAsia="zh-CN"/>
              </w:rPr>
              <w:t>最大水平飞行速度</w:t>
            </w:r>
          </w:p>
          <w:p>
            <w:pPr>
              <w:rPr>
                <w:rFonts w:hint="eastAsia"/>
                <w:lang w:val="en-US" w:eastAsia="zh-CN"/>
              </w:rPr>
            </w:pPr>
            <w:r>
              <w:rPr>
                <w:rFonts w:hint="eastAsia"/>
                <w:lang w:val="en-US" w:eastAsia="zh-CN"/>
              </w:rPr>
              <w:t>72km/h（S模式，海平面附近无风环境)</w:t>
            </w:r>
            <w:r>
              <w:rPr>
                <w:rFonts w:hint="eastAsia"/>
                <w:lang w:val="en-US" w:eastAsia="zh-CN"/>
              </w:rPr>
              <w:br w:type="textWrapping"/>
            </w:r>
            <w:r>
              <w:rPr>
                <w:rFonts w:hint="eastAsia"/>
                <w:lang w:val="en-US" w:eastAsia="zh-CN"/>
              </w:rPr>
              <w:t>50km/h（P模式，海平面附近无风环境）</w:t>
            </w:r>
          </w:p>
          <w:p>
            <w:pPr>
              <w:rPr>
                <w:rFonts w:hint="eastAsia"/>
                <w:lang w:val="en-US" w:eastAsia="zh-CN"/>
              </w:rPr>
            </w:pPr>
            <w:r>
              <w:rPr>
                <w:rFonts w:hint="eastAsia"/>
                <w:lang w:val="en-US" w:eastAsia="zh-CN"/>
              </w:rPr>
              <w:t>最大飞行海拔高度6000 米</w:t>
            </w:r>
          </w:p>
          <w:p>
            <w:pPr>
              <w:rPr>
                <w:rFonts w:hint="eastAsia"/>
                <w:lang w:val="en-US" w:eastAsia="zh-CN"/>
              </w:rPr>
            </w:pPr>
            <w:r>
              <w:rPr>
                <w:rFonts w:hint="eastAsia"/>
                <w:lang w:val="en-US" w:eastAsia="zh-CN"/>
              </w:rPr>
              <w:t>最长飞行时间31 分钟（无风环境25km/h匀速飞行）</w:t>
            </w:r>
          </w:p>
          <w:p>
            <w:pPr>
              <w:rPr>
                <w:rFonts w:hint="eastAsia"/>
                <w:lang w:val="en-US" w:eastAsia="zh-CN"/>
              </w:rPr>
            </w:pPr>
            <w:r>
              <w:rPr>
                <w:rFonts w:hint="eastAsia"/>
                <w:lang w:val="en-US" w:eastAsia="zh-CN"/>
              </w:rPr>
              <w:t>最长悬停时间29分钟（无风环境）</w:t>
            </w:r>
          </w:p>
          <w:p>
            <w:pPr>
              <w:rPr>
                <w:rFonts w:hint="eastAsia"/>
                <w:lang w:val="en-US" w:eastAsia="zh-CN"/>
              </w:rPr>
            </w:pPr>
            <w:r>
              <w:rPr>
                <w:rFonts w:hint="eastAsia"/>
                <w:lang w:val="en-US" w:eastAsia="zh-CN"/>
              </w:rPr>
              <w:t>最大可抗风速5级风</w:t>
            </w:r>
          </w:p>
          <w:p>
            <w:pPr>
              <w:rPr>
                <w:rFonts w:hint="eastAsia"/>
                <w:lang w:val="en-US" w:eastAsia="zh-CN"/>
              </w:rPr>
            </w:pPr>
            <w:r>
              <w:rPr>
                <w:rFonts w:hint="eastAsia"/>
                <w:lang w:val="en-US" w:eastAsia="zh-CN"/>
              </w:rPr>
              <w:t>最大可倾斜角度35°（S模式，需搭配遥控器）</w:t>
            </w:r>
            <w:r>
              <w:rPr>
                <w:rFonts w:hint="eastAsia"/>
                <w:lang w:val="en-US" w:eastAsia="zh-CN"/>
              </w:rPr>
              <w:br w:type="textWrapping"/>
            </w:r>
            <w:r>
              <w:rPr>
                <w:rFonts w:hint="eastAsia"/>
                <w:lang w:val="en-US" w:eastAsia="zh-CN"/>
              </w:rPr>
              <w:t>25°（P模式）</w:t>
            </w:r>
          </w:p>
          <w:p>
            <w:pPr>
              <w:rPr>
                <w:rFonts w:hint="eastAsia"/>
                <w:lang w:val="en-US" w:eastAsia="zh-CN"/>
              </w:rPr>
            </w:pPr>
            <w:r>
              <w:rPr>
                <w:rFonts w:hint="eastAsia"/>
                <w:lang w:val="en-US" w:eastAsia="zh-CN"/>
              </w:rPr>
              <w:t>最大旋转角速度</w:t>
            </w:r>
          </w:p>
          <w:p>
            <w:pPr>
              <w:rPr>
                <w:rFonts w:hint="eastAsia"/>
                <w:lang w:val="en-US" w:eastAsia="zh-CN"/>
              </w:rPr>
            </w:pPr>
            <w:r>
              <w:rPr>
                <w:rFonts w:hint="eastAsia"/>
                <w:lang w:val="en-US" w:eastAsia="zh-CN"/>
              </w:rPr>
              <w:t>200°/s（S模式）</w:t>
            </w:r>
            <w:r>
              <w:rPr>
                <w:rFonts w:hint="eastAsia"/>
                <w:lang w:val="en-US" w:eastAsia="zh-CN"/>
              </w:rPr>
              <w:br w:type="textWrapping"/>
            </w:r>
            <w:r>
              <w:rPr>
                <w:rFonts w:hint="eastAsia"/>
                <w:lang w:val="en-US" w:eastAsia="zh-CN"/>
              </w:rPr>
              <w:t>100°/s（P模式）</w:t>
            </w:r>
          </w:p>
          <w:p>
            <w:pPr>
              <w:rPr>
                <w:rFonts w:hint="eastAsia"/>
                <w:lang w:val="en-US" w:eastAsia="zh-CN"/>
              </w:rPr>
            </w:pPr>
            <w:r>
              <w:rPr>
                <w:rFonts w:hint="eastAsia"/>
                <w:lang w:val="en-US" w:eastAsia="zh-CN"/>
              </w:rPr>
              <w:t>工作环境温度-10°C 至 40°C</w:t>
            </w:r>
          </w:p>
          <w:p>
            <w:pPr>
              <w:rPr>
                <w:rFonts w:hint="eastAsia"/>
                <w:lang w:val="en-US" w:eastAsia="zh-CN"/>
              </w:rPr>
            </w:pPr>
            <w:r>
              <w:rPr>
                <w:rFonts w:hint="eastAsia"/>
                <w:lang w:val="en-US" w:eastAsia="zh-CN"/>
              </w:rPr>
              <w:t>GNSS   GPS+GLONASS</w:t>
            </w:r>
          </w:p>
          <w:p>
            <w:pPr>
              <w:rPr>
                <w:rFonts w:hint="eastAsia"/>
                <w:lang w:val="en-US" w:eastAsia="zh-CN"/>
              </w:rPr>
            </w:pPr>
            <w:r>
              <w:rPr>
                <w:rFonts w:hint="eastAsia"/>
                <w:lang w:val="en-US" w:eastAsia="zh-CN"/>
              </w:rPr>
              <w:t>悬停精度垂直：</w:t>
            </w:r>
            <w:r>
              <w:rPr>
                <w:rFonts w:hint="eastAsia"/>
                <w:lang w:val="en-US" w:eastAsia="zh-CN"/>
              </w:rPr>
              <w:br w:type="textWrapping"/>
            </w:r>
            <w:r>
              <w:rPr>
                <w:rFonts w:hint="eastAsia"/>
                <w:lang w:val="en-US" w:eastAsia="zh-CN"/>
              </w:rPr>
              <w:t>± 0.1 m（视觉定位正常工作时）</w:t>
            </w:r>
            <w:r>
              <w:rPr>
                <w:rFonts w:hint="eastAsia"/>
                <w:lang w:val="en-US" w:eastAsia="zh-CN"/>
              </w:rPr>
              <w:br w:type="textWrapping"/>
            </w:r>
            <w:r>
              <w:rPr>
                <w:rFonts w:hint="eastAsia"/>
                <w:lang w:val="en-US" w:eastAsia="zh-CN"/>
              </w:rPr>
              <w:t>± 0.5 m（GPS正常工作时）</w:t>
            </w:r>
            <w:r>
              <w:rPr>
                <w:rFonts w:hint="eastAsia"/>
                <w:lang w:val="en-US" w:eastAsia="zh-CN"/>
              </w:rPr>
              <w:br w:type="textWrapping"/>
            </w:r>
            <w:r>
              <w:rPr>
                <w:rFonts w:hint="eastAsia"/>
                <w:lang w:val="en-US" w:eastAsia="zh-CN"/>
              </w:rPr>
              <w:t>水平：± 0.3 m（视觉定位正常工作时）</w:t>
            </w:r>
            <w:r>
              <w:rPr>
                <w:rFonts w:hint="eastAsia"/>
                <w:lang w:val="en-US" w:eastAsia="zh-CN"/>
              </w:rPr>
              <w:br w:type="textWrapping"/>
            </w:r>
            <w:r>
              <w:rPr>
                <w:rFonts w:hint="eastAsia"/>
                <w:lang w:val="en-US" w:eastAsia="zh-CN"/>
              </w:rPr>
              <w:t>± 1.5 m（GPS正常工作时）</w:t>
            </w:r>
          </w:p>
          <w:p>
            <w:pPr>
              <w:rPr>
                <w:rFonts w:hint="eastAsia"/>
                <w:lang w:val="en-US" w:eastAsia="zh-CN"/>
              </w:rPr>
            </w:pPr>
            <w:r>
              <w:rPr>
                <w:rFonts w:hint="eastAsia"/>
                <w:lang w:val="en-US" w:eastAsia="zh-CN"/>
              </w:rPr>
              <w:t>工作频率2.400-2.4835 GHz;</w:t>
            </w:r>
            <w:r>
              <w:rPr>
                <w:rFonts w:hint="eastAsia"/>
                <w:lang w:val="en-US" w:eastAsia="zh-CN"/>
              </w:rPr>
              <w:br w:type="textWrapping"/>
            </w:r>
            <w:r>
              <w:rPr>
                <w:rFonts w:hint="eastAsia"/>
                <w:lang w:val="en-US" w:eastAsia="zh-CN"/>
              </w:rPr>
              <w:t>5.725-5.850 GHz</w:t>
            </w:r>
          </w:p>
          <w:p>
            <w:pPr>
              <w:rPr>
                <w:rFonts w:hint="eastAsia"/>
                <w:lang w:val="en-US" w:eastAsia="zh-CN"/>
              </w:rPr>
            </w:pPr>
            <w:r>
              <w:rPr>
                <w:rFonts w:hint="eastAsia"/>
                <w:lang w:val="en-US" w:eastAsia="zh-CN"/>
              </w:rPr>
              <w:t>发射功率（EIRP）2.400 - 2.4835 GHz</w:t>
            </w:r>
            <w:r>
              <w:rPr>
                <w:rFonts w:hint="eastAsia"/>
                <w:lang w:val="en-US" w:eastAsia="zh-CN"/>
              </w:rPr>
              <w:br w:type="textWrapping"/>
            </w:r>
            <w:r>
              <w:rPr>
                <w:rFonts w:hint="eastAsia"/>
                <w:lang w:val="en-US" w:eastAsia="zh-CN"/>
              </w:rPr>
              <w:t>FCC：≤26 dBm</w:t>
            </w:r>
            <w:r>
              <w:rPr>
                <w:rFonts w:hint="eastAsia"/>
                <w:lang w:val="en-US" w:eastAsia="zh-CN"/>
              </w:rPr>
              <w:br w:type="textWrapping"/>
            </w:r>
            <w:r>
              <w:rPr>
                <w:rFonts w:hint="eastAsia"/>
                <w:lang w:val="en-US" w:eastAsia="zh-CN"/>
              </w:rPr>
              <w:t>CE：≤20 dBm</w:t>
            </w:r>
            <w:r>
              <w:rPr>
                <w:rFonts w:hint="eastAsia"/>
                <w:lang w:val="en-US" w:eastAsia="zh-CN"/>
              </w:rPr>
              <w:br w:type="textWrapping"/>
            </w:r>
            <w:r>
              <w:rPr>
                <w:rFonts w:hint="eastAsia"/>
                <w:lang w:val="en-US" w:eastAsia="zh-CN"/>
              </w:rPr>
              <w:t>SRRC：≤20 dBm</w:t>
            </w:r>
            <w:r>
              <w:rPr>
                <w:rFonts w:hint="eastAsia"/>
                <w:lang w:val="en-US" w:eastAsia="zh-CN"/>
              </w:rPr>
              <w:br w:type="textWrapping"/>
            </w:r>
            <w:r>
              <w:rPr>
                <w:rFonts w:hint="eastAsia"/>
                <w:lang w:val="en-US" w:eastAsia="zh-CN"/>
              </w:rPr>
              <w:t>MIC：≤20 dBm</w:t>
            </w:r>
            <w:r>
              <w:rPr>
                <w:rFonts w:hint="eastAsia"/>
                <w:lang w:val="en-US" w:eastAsia="zh-CN"/>
              </w:rPr>
              <w:br w:type="textWrapping"/>
            </w:r>
            <w:r>
              <w:rPr>
                <w:rFonts w:hint="eastAsia"/>
                <w:lang w:val="en-US" w:eastAsia="zh-CN"/>
              </w:rPr>
              <w:t>5.725 - 5.850 GHz</w:t>
            </w:r>
            <w:r>
              <w:rPr>
                <w:rFonts w:hint="eastAsia"/>
                <w:lang w:val="en-US" w:eastAsia="zh-CN"/>
              </w:rPr>
              <w:br w:type="textWrapping"/>
            </w:r>
            <w:r>
              <w:rPr>
                <w:rFonts w:hint="eastAsia"/>
                <w:lang w:val="en-US" w:eastAsia="zh-CN"/>
              </w:rPr>
              <w:t>FCC：≤26 dBm</w:t>
            </w:r>
            <w:r>
              <w:rPr>
                <w:rFonts w:hint="eastAsia"/>
                <w:lang w:val="en-US" w:eastAsia="zh-CN"/>
              </w:rPr>
              <w:br w:type="textWrapping"/>
            </w:r>
            <w:r>
              <w:rPr>
                <w:rFonts w:hint="eastAsia"/>
                <w:lang w:val="en-US" w:eastAsia="zh-CN"/>
              </w:rPr>
              <w:t>CE：≤14 dBm</w:t>
            </w:r>
            <w:r>
              <w:rPr>
                <w:rFonts w:hint="eastAsia"/>
                <w:lang w:val="en-US" w:eastAsia="zh-CN"/>
              </w:rPr>
              <w:br w:type="textWrapping"/>
            </w:r>
            <w:r>
              <w:rPr>
                <w:rFonts w:hint="eastAsia"/>
                <w:lang w:val="en-US" w:eastAsia="zh-CN"/>
              </w:rPr>
              <w:t>SRRC：≤26 dBm</w:t>
            </w:r>
          </w:p>
          <w:p>
            <w:pPr>
              <w:rPr>
                <w:rFonts w:hint="eastAsia"/>
                <w:lang w:val="en-US" w:eastAsia="zh-CN"/>
              </w:rPr>
            </w:pPr>
            <w:r>
              <w:rPr>
                <w:rFonts w:hint="eastAsia"/>
                <w:lang w:val="en-US" w:eastAsia="zh-CN"/>
              </w:rPr>
              <w:t>机载内存 24GB</w:t>
            </w:r>
          </w:p>
          <w:p>
            <w:pPr>
              <w:rPr>
                <w:rFonts w:hint="eastAsia"/>
                <w:lang w:val="en-US" w:eastAsia="zh-CN"/>
              </w:rPr>
            </w:pPr>
            <w:r>
              <w:rPr>
                <w:rFonts w:hint="eastAsia"/>
                <w:lang w:val="en-US" w:eastAsia="zh-CN"/>
              </w:rPr>
              <w:t>最大图传距离：10公里（FCC）</w:t>
            </w:r>
          </w:p>
          <w:p>
            <w:pPr>
              <w:rPr>
                <w:rFonts w:hint="eastAsia"/>
                <w:lang w:val="en-US" w:eastAsia="zh-CN"/>
              </w:rPr>
            </w:pPr>
            <w:r>
              <w:rPr>
                <w:rFonts w:hint="eastAsia"/>
                <w:lang w:val="en-US" w:eastAsia="zh-CN"/>
              </w:rPr>
              <w:t>双光版 红外相机</w:t>
            </w:r>
          </w:p>
          <w:p>
            <w:pPr>
              <w:rPr>
                <w:rFonts w:hint="eastAsia"/>
                <w:lang w:val="en-US" w:eastAsia="zh-CN"/>
              </w:rPr>
            </w:pPr>
            <w:r>
              <w:rPr>
                <w:rFonts w:hint="eastAsia"/>
                <w:lang w:val="en-US" w:eastAsia="zh-CN"/>
              </w:rPr>
              <w:t>传感器  非制冷氧化钒微测辐射热计</w:t>
            </w:r>
          </w:p>
          <w:p>
            <w:pPr>
              <w:rPr>
                <w:rFonts w:hint="eastAsia"/>
                <w:lang w:val="en-US" w:eastAsia="zh-CN"/>
              </w:rPr>
            </w:pPr>
            <w:r>
              <w:rPr>
                <w:rFonts w:hint="eastAsia"/>
                <w:lang w:val="en-US" w:eastAsia="zh-CN"/>
              </w:rPr>
              <w:t>镜头视角：57°(HFOV)光圈：f/1.1</w:t>
            </w:r>
          </w:p>
          <w:p>
            <w:pPr>
              <w:rPr>
                <w:rFonts w:hint="eastAsia"/>
                <w:lang w:val="en-US" w:eastAsia="zh-CN"/>
              </w:rPr>
            </w:pPr>
            <w:r>
              <w:rPr>
                <w:rFonts w:hint="eastAsia"/>
                <w:lang w:val="en-US" w:eastAsia="zh-CN"/>
              </w:rPr>
              <w:t>传感器分辨率160×120</w:t>
            </w:r>
          </w:p>
          <w:p>
            <w:pPr>
              <w:rPr>
                <w:rFonts w:hint="eastAsia"/>
                <w:lang w:val="en-US" w:eastAsia="zh-CN"/>
              </w:rPr>
            </w:pPr>
            <w:r>
              <w:rPr>
                <w:rFonts w:hint="eastAsia"/>
                <w:lang w:val="en-US" w:eastAsia="zh-CN"/>
              </w:rPr>
              <w:t>像元间距12 μm</w:t>
            </w:r>
          </w:p>
          <w:p>
            <w:pPr>
              <w:rPr>
                <w:rFonts w:hint="eastAsia"/>
                <w:lang w:val="en-US" w:eastAsia="zh-CN"/>
              </w:rPr>
            </w:pPr>
            <w:r>
              <w:rPr>
                <w:rFonts w:hint="eastAsia"/>
                <w:lang w:val="en-US" w:eastAsia="zh-CN"/>
              </w:rPr>
              <w:t>波长范围 8-14 μm</w:t>
            </w:r>
          </w:p>
          <w:p>
            <w:pPr>
              <w:rPr>
                <w:rFonts w:hint="eastAsia"/>
                <w:lang w:val="en-US" w:eastAsia="zh-CN"/>
              </w:rPr>
            </w:pPr>
            <w:r>
              <w:rPr>
                <w:rFonts w:hint="eastAsia"/>
                <w:lang w:val="en-US" w:eastAsia="zh-CN"/>
              </w:rPr>
              <w:t>照片尺寸[2]640×480（4:3）；640×360（16:9）</w:t>
            </w:r>
          </w:p>
          <w:p>
            <w:pPr>
              <w:rPr>
                <w:rFonts w:hint="eastAsia"/>
                <w:lang w:val="en-US" w:eastAsia="zh-CN"/>
              </w:rPr>
            </w:pPr>
            <w:r>
              <w:rPr>
                <w:rFonts w:hint="eastAsia"/>
                <w:lang w:val="en-US" w:eastAsia="zh-CN"/>
              </w:rPr>
              <w:t>照片拍摄模式</w:t>
            </w:r>
          </w:p>
          <w:p>
            <w:pPr>
              <w:rPr>
                <w:rFonts w:hint="eastAsia"/>
                <w:lang w:val="en-US" w:eastAsia="zh-CN"/>
              </w:rPr>
            </w:pPr>
            <w:r>
              <w:rPr>
                <w:rFonts w:hint="eastAsia"/>
                <w:lang w:val="en-US" w:eastAsia="zh-CN"/>
              </w:rPr>
              <w:t>单张拍摄</w:t>
            </w:r>
            <w:r>
              <w:rPr>
                <w:rFonts w:hint="eastAsia"/>
                <w:lang w:val="en-US" w:eastAsia="zh-CN"/>
              </w:rPr>
              <w:br w:type="textWrapping"/>
            </w:r>
            <w:r>
              <w:rPr>
                <w:rFonts w:hint="eastAsia"/>
                <w:lang w:val="en-US" w:eastAsia="zh-CN"/>
              </w:rPr>
              <w:t>多张连拍（BURST）：3/5/7 张</w:t>
            </w:r>
            <w:r>
              <w:rPr>
                <w:rFonts w:hint="eastAsia"/>
                <w:lang w:val="en-US" w:eastAsia="zh-CN"/>
              </w:rPr>
              <w:br w:type="textWrapping"/>
            </w:r>
            <w:r>
              <w:rPr>
                <w:rFonts w:hint="eastAsia"/>
                <w:lang w:val="en-US" w:eastAsia="zh-CN"/>
              </w:rPr>
              <w:t>定时拍摄：2/3/5/7/10/15/20/30/60 s</w:t>
            </w:r>
          </w:p>
          <w:p>
            <w:pPr>
              <w:rPr>
                <w:rFonts w:hint="eastAsia"/>
                <w:lang w:val="en-US" w:eastAsia="zh-CN"/>
              </w:rPr>
            </w:pPr>
            <w:r>
              <w:rPr>
                <w:rFonts w:hint="eastAsia"/>
                <w:lang w:val="en-US" w:eastAsia="zh-CN"/>
              </w:rPr>
              <w:t>录像分辨率640×360 @8.7fps</w:t>
            </w:r>
          </w:p>
          <w:p>
            <w:pPr>
              <w:rPr>
                <w:rFonts w:hint="eastAsia"/>
                <w:lang w:val="en-US" w:eastAsia="zh-CN"/>
              </w:rPr>
            </w:pPr>
            <w:r>
              <w:rPr>
                <w:rFonts w:hint="eastAsia"/>
                <w:lang w:val="en-US" w:eastAsia="zh-CN"/>
              </w:rPr>
              <w:t>测温精度</w:t>
            </w:r>
          </w:p>
          <w:p>
            <w:pPr>
              <w:rPr>
                <w:rFonts w:hint="eastAsia"/>
                <w:lang w:val="en-US" w:eastAsia="zh-CN"/>
              </w:rPr>
            </w:pPr>
            <w:r>
              <w:rPr>
                <w:rFonts w:hint="eastAsia"/>
                <w:lang w:val="en-US" w:eastAsia="zh-CN"/>
              </w:rPr>
              <w:t>高增益模式：最大5%（典型值）</w:t>
            </w:r>
            <w:r>
              <w:rPr>
                <w:rFonts w:hint="eastAsia"/>
                <w:lang w:val="en-US" w:eastAsia="zh-CN"/>
              </w:rPr>
              <w:br w:type="textWrapping"/>
            </w:r>
            <w:r>
              <w:rPr>
                <w:rFonts w:hint="eastAsia"/>
                <w:lang w:val="en-US" w:eastAsia="zh-CN"/>
              </w:rPr>
              <w:t>低增益模式：最大10%（典型值）</w:t>
            </w:r>
          </w:p>
          <w:p>
            <w:pPr>
              <w:rPr>
                <w:rFonts w:hint="eastAsia"/>
                <w:lang w:val="en-US" w:eastAsia="zh-CN"/>
              </w:rPr>
            </w:pPr>
            <w:r>
              <w:rPr>
                <w:rFonts w:hint="eastAsia"/>
                <w:lang w:val="en-US" w:eastAsia="zh-CN"/>
              </w:rPr>
              <w:t>场景动态范围</w:t>
            </w:r>
          </w:p>
          <w:p>
            <w:pPr>
              <w:rPr>
                <w:rFonts w:hint="eastAsia"/>
                <w:lang w:val="en-US" w:eastAsia="zh-CN"/>
              </w:rPr>
            </w:pPr>
            <w:r>
              <w:rPr>
                <w:rFonts w:hint="eastAsia"/>
                <w:lang w:val="en-US" w:eastAsia="zh-CN"/>
              </w:rPr>
              <w:t>高增益模式：-10°至+140°C</w:t>
            </w:r>
            <w:r>
              <w:rPr>
                <w:rFonts w:hint="eastAsia"/>
                <w:lang w:val="en-US" w:eastAsia="zh-CN"/>
              </w:rPr>
              <w:br w:type="textWrapping"/>
            </w:r>
            <w:r>
              <w:rPr>
                <w:rFonts w:hint="eastAsia"/>
                <w:lang w:val="en-US" w:eastAsia="zh-CN"/>
              </w:rPr>
              <w:t>低增益模式：-10°至+400°C</w:t>
            </w:r>
          </w:p>
          <w:p>
            <w:pPr>
              <w:rPr>
                <w:rFonts w:hint="eastAsia"/>
                <w:lang w:val="en-US" w:eastAsia="zh-CN"/>
              </w:rPr>
            </w:pPr>
            <w:r>
              <w:rPr>
                <w:rFonts w:hint="eastAsia"/>
                <w:lang w:val="en-US" w:eastAsia="zh-CN"/>
              </w:rPr>
              <w:t>图片格式</w:t>
            </w:r>
          </w:p>
          <w:p>
            <w:pPr>
              <w:rPr>
                <w:rFonts w:hint="eastAsia"/>
                <w:lang w:val="en-US" w:eastAsia="zh-CN"/>
              </w:rPr>
            </w:pPr>
            <w:r>
              <w:rPr>
                <w:rFonts w:hint="eastAsia"/>
                <w:lang w:val="en-US" w:eastAsia="zh-CN"/>
              </w:rPr>
              <w:t>JPEG</w:t>
            </w:r>
          </w:p>
          <w:p>
            <w:pPr>
              <w:rPr>
                <w:rFonts w:hint="eastAsia"/>
                <w:lang w:val="en-US" w:eastAsia="zh-CN"/>
              </w:rPr>
            </w:pPr>
            <w:r>
              <w:rPr>
                <w:rFonts w:hint="eastAsia"/>
                <w:lang w:val="en-US" w:eastAsia="zh-CN"/>
              </w:rPr>
              <w:t>视频格式</w:t>
            </w:r>
          </w:p>
          <w:p>
            <w:pPr>
              <w:rPr>
                <w:rFonts w:hint="eastAsia"/>
                <w:lang w:val="en-US" w:eastAsia="zh-CN"/>
              </w:rPr>
            </w:pPr>
            <w:r>
              <w:rPr>
                <w:rFonts w:hint="eastAsia"/>
                <w:lang w:val="en-US" w:eastAsia="zh-CN"/>
              </w:rPr>
              <w:t>MP4，MOV (MPEG-4 AVC/H.264)</w:t>
            </w:r>
          </w:p>
          <w:p>
            <w:pPr>
              <w:rPr>
                <w:rFonts w:hint="eastAsia"/>
                <w:lang w:val="en-US" w:eastAsia="zh-CN"/>
              </w:rPr>
            </w:pPr>
            <w:r>
              <w:rPr>
                <w:rFonts w:hint="eastAsia"/>
                <w:lang w:val="en-US" w:eastAsia="zh-CN"/>
              </w:rPr>
              <w:t>可见光相机影像传感器</w:t>
            </w:r>
          </w:p>
          <w:p>
            <w:pPr>
              <w:rPr>
                <w:rFonts w:hint="eastAsia"/>
                <w:lang w:val="en-US" w:eastAsia="zh-CN"/>
              </w:rPr>
            </w:pPr>
            <w:r>
              <w:rPr>
                <w:rFonts w:hint="eastAsia"/>
                <w:lang w:val="en-US" w:eastAsia="zh-CN"/>
              </w:rPr>
              <w:t>1/2.3英寸CMOS；有效像素1200万</w:t>
            </w:r>
          </w:p>
          <w:p>
            <w:pPr>
              <w:rPr>
                <w:rFonts w:hint="eastAsia"/>
                <w:lang w:val="en-US" w:eastAsia="zh-CN"/>
              </w:rPr>
            </w:pPr>
            <w:r>
              <w:rPr>
                <w:rFonts w:hint="eastAsia"/>
                <w:lang w:val="en-US" w:eastAsia="zh-CN"/>
              </w:rPr>
              <w:t>镜头</w:t>
            </w:r>
          </w:p>
          <w:p>
            <w:pPr>
              <w:rPr>
                <w:rFonts w:hint="eastAsia"/>
                <w:lang w:val="en-US" w:eastAsia="zh-CN"/>
              </w:rPr>
            </w:pPr>
            <w:r>
              <w:rPr>
                <w:rFonts w:hint="eastAsia"/>
                <w:lang w:val="en-US" w:eastAsia="zh-CN"/>
              </w:rPr>
              <w:t>视角：约85°</w:t>
            </w:r>
            <w:r>
              <w:rPr>
                <w:rFonts w:hint="eastAsia"/>
                <w:lang w:val="en-US" w:eastAsia="zh-CN"/>
              </w:rPr>
              <w:br w:type="textWrapping"/>
            </w:r>
            <w:r>
              <w:rPr>
                <w:rFonts w:hint="eastAsia"/>
                <w:lang w:val="en-US" w:eastAsia="zh-CN"/>
              </w:rPr>
              <w:t>35 mm格式等效焦距：24 mm</w:t>
            </w:r>
            <w:r>
              <w:rPr>
                <w:rFonts w:hint="eastAsia"/>
                <w:lang w:val="en-US" w:eastAsia="zh-CN"/>
              </w:rPr>
              <w:br w:type="textWrapping"/>
            </w:r>
            <w:r>
              <w:rPr>
                <w:rFonts w:hint="eastAsia"/>
                <w:lang w:val="en-US" w:eastAsia="zh-CN"/>
              </w:rPr>
              <w:t>光圈：f/2.8</w:t>
            </w:r>
            <w:r>
              <w:rPr>
                <w:rFonts w:hint="eastAsia"/>
                <w:lang w:val="en-US" w:eastAsia="zh-CN"/>
              </w:rPr>
              <w:br w:type="textWrapping"/>
            </w:r>
            <w:r>
              <w:rPr>
                <w:rFonts w:hint="eastAsia"/>
                <w:lang w:val="en-US" w:eastAsia="zh-CN"/>
              </w:rPr>
              <w:t>对焦点：0.5 m至无穷远</w:t>
            </w:r>
          </w:p>
          <w:p>
            <w:pPr>
              <w:rPr>
                <w:rFonts w:hint="eastAsia"/>
                <w:lang w:val="en-US" w:eastAsia="zh-CN"/>
              </w:rPr>
            </w:pPr>
            <w:r>
              <w:rPr>
                <w:rFonts w:hint="eastAsia"/>
                <w:lang w:val="en-US" w:eastAsia="zh-CN"/>
              </w:rPr>
              <w:t>ISO范围</w:t>
            </w:r>
          </w:p>
          <w:p>
            <w:pPr>
              <w:rPr>
                <w:rFonts w:hint="eastAsia"/>
                <w:lang w:val="en-US" w:eastAsia="zh-CN"/>
              </w:rPr>
            </w:pPr>
            <w:r>
              <w:rPr>
                <w:rFonts w:hint="eastAsia"/>
                <w:lang w:val="en-US" w:eastAsia="zh-CN"/>
              </w:rPr>
              <w:t>视频：100-12800（自动）</w:t>
            </w:r>
            <w:r>
              <w:rPr>
                <w:rFonts w:hint="eastAsia"/>
                <w:lang w:val="en-US" w:eastAsia="zh-CN"/>
              </w:rPr>
              <w:br w:type="textWrapping"/>
            </w:r>
            <w:r>
              <w:rPr>
                <w:rFonts w:hint="eastAsia"/>
                <w:lang w:val="en-US" w:eastAsia="zh-CN"/>
              </w:rPr>
              <w:t>照片：100-1600（自动）</w:t>
            </w:r>
          </w:p>
          <w:p>
            <w:pPr>
              <w:rPr>
                <w:rFonts w:hint="eastAsia"/>
                <w:lang w:val="en-US" w:eastAsia="zh-CN"/>
              </w:rPr>
            </w:pPr>
            <w:r>
              <w:rPr>
                <w:rFonts w:hint="eastAsia"/>
                <w:lang w:val="en-US" w:eastAsia="zh-CN"/>
              </w:rPr>
              <w:t>最大照片尺寸</w:t>
            </w:r>
          </w:p>
          <w:p>
            <w:pPr>
              <w:rPr>
                <w:rFonts w:hint="eastAsia"/>
                <w:lang w:val="en-US" w:eastAsia="zh-CN"/>
              </w:rPr>
            </w:pPr>
            <w:r>
              <w:rPr>
                <w:rFonts w:hint="eastAsia"/>
                <w:lang w:val="en-US" w:eastAsia="zh-CN"/>
              </w:rPr>
              <w:t>4056×3040（4:3）；4056×2280（16:9）</w:t>
            </w:r>
          </w:p>
          <w:p>
            <w:pPr>
              <w:rPr>
                <w:rFonts w:hint="eastAsia"/>
                <w:lang w:val="en-US" w:eastAsia="zh-CN"/>
              </w:rPr>
            </w:pPr>
            <w:r>
              <w:rPr>
                <w:rFonts w:hint="eastAsia"/>
                <w:lang w:val="en-US" w:eastAsia="zh-CN"/>
              </w:rPr>
              <w:t>照片拍摄模式单张拍摄</w:t>
            </w:r>
            <w:r>
              <w:rPr>
                <w:rFonts w:hint="eastAsia"/>
                <w:lang w:val="en-US" w:eastAsia="zh-CN"/>
              </w:rPr>
              <w:br w:type="textWrapping"/>
            </w:r>
            <w:r>
              <w:rPr>
                <w:rFonts w:hint="eastAsia"/>
                <w:lang w:val="en-US" w:eastAsia="zh-CN"/>
              </w:rPr>
              <w:t>多张连拍（BURST）：3/5/7 张</w:t>
            </w:r>
            <w:r>
              <w:rPr>
                <w:rFonts w:hint="eastAsia"/>
                <w:lang w:val="en-US" w:eastAsia="zh-CN"/>
              </w:rPr>
              <w:br w:type="textWrapping"/>
            </w:r>
            <w:r>
              <w:rPr>
                <w:rFonts w:hint="eastAsia"/>
                <w:lang w:val="en-US" w:eastAsia="zh-CN"/>
              </w:rPr>
              <w:t>定时拍摄：2/3/5/7/10/15/20/30/60 s</w:t>
            </w:r>
          </w:p>
          <w:p>
            <w:pPr>
              <w:rPr>
                <w:rFonts w:hint="eastAsia"/>
                <w:lang w:val="en-US" w:eastAsia="zh-CN"/>
              </w:rPr>
            </w:pPr>
            <w:r>
              <w:rPr>
                <w:rFonts w:hint="eastAsia"/>
                <w:lang w:val="en-US" w:eastAsia="zh-CN"/>
              </w:rPr>
              <w:t>录像分辨率4K Ultra HD：3840×2160 30p</w:t>
            </w:r>
            <w:r>
              <w:rPr>
                <w:rFonts w:hint="eastAsia"/>
                <w:lang w:val="en-US" w:eastAsia="zh-CN"/>
              </w:rPr>
              <w:br w:type="textWrapping"/>
            </w:r>
            <w:r>
              <w:rPr>
                <w:rFonts w:hint="eastAsia"/>
                <w:lang w:val="en-US" w:eastAsia="zh-CN"/>
              </w:rPr>
              <w:t>2.7K：2688×1512 30p</w:t>
            </w:r>
            <w:r>
              <w:rPr>
                <w:rFonts w:hint="eastAsia"/>
                <w:lang w:val="en-US" w:eastAsia="zh-CN"/>
              </w:rPr>
              <w:br w:type="textWrapping"/>
            </w:r>
            <w:r>
              <w:rPr>
                <w:rFonts w:hint="eastAsia"/>
                <w:lang w:val="en-US" w:eastAsia="zh-CN"/>
              </w:rPr>
              <w:t>FHD：1920×1080 30p</w:t>
            </w:r>
          </w:p>
          <w:p>
            <w:pPr>
              <w:rPr>
                <w:rFonts w:hint="eastAsia"/>
                <w:lang w:val="en-US" w:eastAsia="zh-CN"/>
              </w:rPr>
            </w:pPr>
            <w:r>
              <w:rPr>
                <w:rFonts w:hint="eastAsia"/>
                <w:lang w:val="en-US" w:eastAsia="zh-CN"/>
              </w:rPr>
              <w:t>视频最大码流</w:t>
            </w:r>
          </w:p>
          <w:p>
            <w:pPr>
              <w:rPr>
                <w:rFonts w:hint="eastAsia"/>
                <w:lang w:val="en-US" w:eastAsia="zh-CN"/>
              </w:rPr>
            </w:pPr>
            <w:r>
              <w:rPr>
                <w:rFonts w:hint="eastAsia"/>
                <w:lang w:val="en-US" w:eastAsia="zh-CN"/>
              </w:rPr>
              <w:t>100 Mbps</w:t>
            </w:r>
          </w:p>
          <w:p>
            <w:pPr>
              <w:rPr>
                <w:rFonts w:hint="eastAsia"/>
                <w:lang w:val="en-US" w:eastAsia="zh-CN"/>
              </w:rPr>
            </w:pPr>
            <w:r>
              <w:rPr>
                <w:rFonts w:hint="eastAsia"/>
                <w:lang w:val="en-US" w:eastAsia="zh-CN"/>
              </w:rPr>
              <w:t>图片格式JPEG</w:t>
            </w:r>
          </w:p>
          <w:p>
            <w:pPr>
              <w:rPr>
                <w:rFonts w:hint="eastAsia"/>
                <w:lang w:val="en-US" w:eastAsia="zh-CN"/>
              </w:rPr>
            </w:pPr>
            <w:r>
              <w:rPr>
                <w:rFonts w:hint="eastAsia"/>
                <w:lang w:val="en-US" w:eastAsia="zh-CN"/>
              </w:rPr>
              <w:t>视频格式</w:t>
            </w:r>
          </w:p>
          <w:p>
            <w:pPr>
              <w:rPr>
                <w:rFonts w:hint="eastAsia"/>
                <w:lang w:val="en-US" w:eastAsia="zh-CN"/>
              </w:rPr>
            </w:pPr>
            <w:r>
              <w:rPr>
                <w:rFonts w:hint="eastAsia"/>
                <w:lang w:val="en-US" w:eastAsia="zh-CN"/>
              </w:rPr>
              <w:t>MP4，MOV (MPEG-4 AVC/H.264)</w:t>
            </w:r>
          </w:p>
          <w:p>
            <w:pPr>
              <w:rPr>
                <w:rFonts w:hint="eastAsia"/>
                <w:lang w:val="en-US" w:eastAsia="zh-CN"/>
              </w:rPr>
            </w:pPr>
            <w:r>
              <w:rPr>
                <w:rFonts w:hint="eastAsia"/>
                <w:lang w:val="en-US" w:eastAsia="zh-CN"/>
              </w:rPr>
              <w:t>云台结构设计范围</w:t>
            </w:r>
          </w:p>
          <w:p>
            <w:pPr>
              <w:rPr>
                <w:rFonts w:hint="eastAsia"/>
                <w:lang w:val="en-US" w:eastAsia="zh-CN"/>
              </w:rPr>
            </w:pPr>
            <w:r>
              <w:rPr>
                <w:rFonts w:hint="eastAsia"/>
                <w:lang w:val="en-US" w:eastAsia="zh-CN"/>
              </w:rPr>
              <w:t>俯仰：-135°- +45°</w:t>
            </w:r>
            <w:r>
              <w:rPr>
                <w:rFonts w:hint="eastAsia"/>
                <w:lang w:val="en-US" w:eastAsia="zh-CN"/>
              </w:rPr>
              <w:br w:type="textWrapping"/>
            </w:r>
            <w:r>
              <w:rPr>
                <w:rFonts w:hint="eastAsia"/>
                <w:lang w:val="en-US" w:eastAsia="zh-CN"/>
              </w:rPr>
              <w:t>平移：-100°- +100°</w:t>
            </w:r>
          </w:p>
          <w:p>
            <w:pPr>
              <w:rPr>
                <w:rFonts w:hint="eastAsia"/>
                <w:lang w:val="en-US" w:eastAsia="zh-CN"/>
              </w:rPr>
            </w:pPr>
            <w:r>
              <w:rPr>
                <w:rFonts w:hint="eastAsia"/>
                <w:lang w:val="en-US" w:eastAsia="zh-CN"/>
              </w:rPr>
              <w:t>可转动范围</w:t>
            </w:r>
          </w:p>
          <w:p>
            <w:pPr>
              <w:rPr>
                <w:rFonts w:hint="eastAsia"/>
                <w:lang w:val="en-US" w:eastAsia="zh-CN"/>
              </w:rPr>
            </w:pPr>
            <w:r>
              <w:rPr>
                <w:rFonts w:hint="eastAsia"/>
                <w:lang w:val="en-US" w:eastAsia="zh-CN"/>
              </w:rPr>
              <w:t>俯仰：-90°- +30°</w:t>
            </w:r>
            <w:r>
              <w:rPr>
                <w:rFonts w:hint="eastAsia"/>
                <w:lang w:val="en-US" w:eastAsia="zh-CN"/>
              </w:rPr>
              <w:br w:type="textWrapping"/>
            </w:r>
            <w:r>
              <w:rPr>
                <w:rFonts w:hint="eastAsia"/>
                <w:lang w:val="en-US" w:eastAsia="zh-CN"/>
              </w:rPr>
              <w:t>平移：-75°- +75°</w:t>
            </w:r>
          </w:p>
          <w:p>
            <w:pPr>
              <w:rPr>
                <w:rFonts w:hint="eastAsia"/>
                <w:lang w:val="en-US" w:eastAsia="zh-CN"/>
              </w:rPr>
            </w:pPr>
            <w:r>
              <w:rPr>
                <w:rFonts w:hint="eastAsia"/>
                <w:lang w:val="en-US" w:eastAsia="zh-CN"/>
              </w:rPr>
              <w:t>稳定系统3 轴机械云台（俯仰、横滚、平移）</w:t>
            </w:r>
          </w:p>
          <w:p>
            <w:pPr>
              <w:rPr>
                <w:rFonts w:hint="eastAsia"/>
                <w:lang w:val="en-US" w:eastAsia="zh-CN"/>
              </w:rPr>
            </w:pPr>
            <w:r>
              <w:rPr>
                <w:rFonts w:hint="eastAsia"/>
                <w:lang w:val="en-US" w:eastAsia="zh-CN"/>
              </w:rPr>
              <w:t>最大控制转速</w:t>
            </w:r>
          </w:p>
          <w:p>
            <w:pPr>
              <w:rPr>
                <w:rFonts w:hint="eastAsia"/>
                <w:lang w:val="en-US" w:eastAsia="zh-CN"/>
              </w:rPr>
            </w:pPr>
            <w:r>
              <w:rPr>
                <w:rFonts w:hint="eastAsia"/>
                <w:lang w:val="en-US" w:eastAsia="zh-CN"/>
              </w:rPr>
              <w:t>120°/s</w:t>
            </w:r>
          </w:p>
          <w:p>
            <w:pPr>
              <w:rPr>
                <w:rFonts w:hint="eastAsia"/>
                <w:lang w:val="en-US" w:eastAsia="zh-CN"/>
              </w:rPr>
            </w:pPr>
            <w:r>
              <w:rPr>
                <w:rFonts w:hint="eastAsia"/>
                <w:lang w:val="en-US" w:eastAsia="zh-CN"/>
              </w:rPr>
              <w:t>角度抖动量±0.005°</w:t>
            </w:r>
          </w:p>
          <w:p>
            <w:pPr>
              <w:rPr>
                <w:rFonts w:hint="eastAsia"/>
                <w:lang w:val="en-US" w:eastAsia="zh-CN"/>
              </w:rPr>
            </w:pPr>
            <w:r>
              <w:rPr>
                <w:rFonts w:hint="eastAsia"/>
                <w:lang w:val="en-US" w:eastAsia="zh-CN"/>
              </w:rPr>
              <w:t>感知系统感知系统类型</w:t>
            </w:r>
          </w:p>
          <w:p>
            <w:pPr>
              <w:rPr>
                <w:rFonts w:hint="eastAsia"/>
                <w:lang w:val="en-US" w:eastAsia="zh-CN"/>
              </w:rPr>
            </w:pPr>
            <w:r>
              <w:rPr>
                <w:rFonts w:hint="eastAsia"/>
                <w:lang w:val="en-US" w:eastAsia="zh-CN"/>
              </w:rPr>
              <w:t>全向感知系统[3]</w:t>
            </w:r>
          </w:p>
          <w:p>
            <w:pPr>
              <w:rPr>
                <w:rFonts w:hint="eastAsia"/>
                <w:lang w:val="en-US" w:eastAsia="zh-CN"/>
              </w:rPr>
            </w:pPr>
            <w:r>
              <w:rPr>
                <w:rFonts w:hint="eastAsia"/>
                <w:lang w:val="en-US" w:eastAsia="zh-CN"/>
              </w:rPr>
              <w:t>前方精确测距范围：0.5至20 m</w:t>
            </w:r>
            <w:r>
              <w:rPr>
                <w:rFonts w:hint="eastAsia"/>
                <w:lang w:val="en-US" w:eastAsia="zh-CN"/>
              </w:rPr>
              <w:br w:type="textWrapping"/>
            </w:r>
            <w:r>
              <w:rPr>
                <w:rFonts w:hint="eastAsia"/>
                <w:lang w:val="en-US" w:eastAsia="zh-CN"/>
              </w:rPr>
              <w:t>可探测范围：20至40 m</w:t>
            </w:r>
            <w:r>
              <w:rPr>
                <w:rFonts w:hint="eastAsia"/>
                <w:lang w:val="en-US" w:eastAsia="zh-CN"/>
              </w:rPr>
              <w:br w:type="textWrapping"/>
            </w:r>
            <w:r>
              <w:rPr>
                <w:rFonts w:hint="eastAsia"/>
                <w:lang w:val="en-US" w:eastAsia="zh-CN"/>
              </w:rPr>
              <w:t>有效避障速度：飞行速度 ≤ 14m/s</w:t>
            </w:r>
            <w:r>
              <w:rPr>
                <w:rFonts w:hint="eastAsia"/>
                <w:lang w:val="en-US" w:eastAsia="zh-CN"/>
              </w:rPr>
              <w:br w:type="textWrapping"/>
            </w:r>
            <w:r>
              <w:rPr>
                <w:rFonts w:hint="eastAsia"/>
                <w:lang w:val="en-US" w:eastAsia="zh-CN"/>
              </w:rPr>
              <w:t>视角（FOV）：水平40°，垂直70°</w:t>
            </w:r>
          </w:p>
          <w:p>
            <w:pPr>
              <w:rPr>
                <w:rFonts w:hint="eastAsia"/>
                <w:lang w:val="en-US" w:eastAsia="zh-CN"/>
              </w:rPr>
            </w:pPr>
            <w:r>
              <w:rPr>
                <w:rFonts w:hint="eastAsia"/>
                <w:lang w:val="en-US" w:eastAsia="zh-CN"/>
              </w:rPr>
              <w:t>精确测距范围：0.5至16 m</w:t>
            </w:r>
            <w:r>
              <w:rPr>
                <w:rFonts w:hint="eastAsia"/>
                <w:lang w:val="en-US" w:eastAsia="zh-CN"/>
              </w:rPr>
              <w:br w:type="textWrapping"/>
            </w:r>
            <w:r>
              <w:rPr>
                <w:rFonts w:hint="eastAsia"/>
                <w:lang w:val="en-US" w:eastAsia="zh-CN"/>
              </w:rPr>
              <w:t>可探测范围：16至32 m</w:t>
            </w:r>
            <w:r>
              <w:rPr>
                <w:rFonts w:hint="eastAsia"/>
                <w:lang w:val="en-US" w:eastAsia="zh-CN"/>
              </w:rPr>
              <w:br w:type="textWrapping"/>
            </w:r>
            <w:r>
              <w:rPr>
                <w:rFonts w:hint="eastAsia"/>
                <w:lang w:val="en-US" w:eastAsia="zh-CN"/>
              </w:rPr>
              <w:t>有效避障速度：飞行速度 ≤ 12m/s</w:t>
            </w:r>
            <w:r>
              <w:rPr>
                <w:rFonts w:hint="eastAsia"/>
                <w:lang w:val="en-US" w:eastAsia="zh-CN"/>
              </w:rPr>
              <w:br w:type="textWrapping"/>
            </w:r>
            <w:r>
              <w:rPr>
                <w:rFonts w:hint="eastAsia"/>
                <w:lang w:val="en-US" w:eastAsia="zh-CN"/>
              </w:rPr>
              <w:t>视角（FOV）：水平60°，垂直77°</w:t>
            </w:r>
          </w:p>
          <w:p>
            <w:pPr>
              <w:rPr>
                <w:rFonts w:hint="eastAsia"/>
                <w:lang w:val="en-US" w:eastAsia="zh-CN"/>
              </w:rPr>
            </w:pPr>
            <w:r>
              <w:rPr>
                <w:rFonts w:hint="eastAsia"/>
                <w:lang w:val="en-US" w:eastAsia="zh-CN"/>
              </w:rPr>
              <w:t>上方精确测距范围：0.1至8 m</w:t>
            </w:r>
          </w:p>
          <w:p>
            <w:pPr>
              <w:rPr>
                <w:rFonts w:hint="eastAsia"/>
                <w:lang w:val="en-US" w:eastAsia="zh-CN"/>
              </w:rPr>
            </w:pPr>
            <w:r>
              <w:rPr>
                <w:rFonts w:hint="eastAsia"/>
                <w:lang w:val="en-US" w:eastAsia="zh-CN"/>
              </w:rPr>
              <w:t>下方有效测量高度：0.5 -11m</w:t>
            </w:r>
            <w:r>
              <w:rPr>
                <w:rFonts w:hint="eastAsia"/>
                <w:lang w:val="en-US" w:eastAsia="zh-CN"/>
              </w:rPr>
              <w:br w:type="textWrapping"/>
            </w:r>
            <w:r>
              <w:rPr>
                <w:rFonts w:hint="eastAsia"/>
                <w:lang w:val="en-US" w:eastAsia="zh-CN"/>
              </w:rPr>
              <w:t>可探测范围：11至22 m</w:t>
            </w:r>
          </w:p>
          <w:p>
            <w:pPr>
              <w:rPr>
                <w:rFonts w:hint="eastAsia"/>
                <w:lang w:val="en-US" w:eastAsia="zh-CN"/>
              </w:rPr>
            </w:pPr>
            <w:r>
              <w:rPr>
                <w:rFonts w:hint="eastAsia"/>
                <w:lang w:val="en-US" w:eastAsia="zh-CN"/>
              </w:rPr>
              <w:t>左右 可探测范围：0.5至10 m</w:t>
            </w:r>
            <w:r>
              <w:rPr>
                <w:rFonts w:hint="eastAsia"/>
                <w:lang w:val="en-US" w:eastAsia="zh-CN"/>
              </w:rPr>
              <w:br w:type="textWrapping"/>
            </w:r>
            <w:r>
              <w:rPr>
                <w:rFonts w:hint="eastAsia"/>
                <w:lang w:val="en-US" w:eastAsia="zh-CN"/>
              </w:rPr>
              <w:t>有效避障速度：飞行速度 ≤ 8m/s</w:t>
            </w:r>
            <w:r>
              <w:rPr>
                <w:rFonts w:hint="eastAsia"/>
                <w:lang w:val="en-US" w:eastAsia="zh-CN"/>
              </w:rPr>
              <w:br w:type="textWrapping"/>
            </w:r>
            <w:r>
              <w:rPr>
                <w:rFonts w:hint="eastAsia"/>
                <w:lang w:val="en-US" w:eastAsia="zh-CN"/>
              </w:rPr>
              <w:t>视角（FOV）：水平80°，垂直65°</w:t>
            </w:r>
          </w:p>
          <w:p>
            <w:pPr>
              <w:rPr>
                <w:rFonts w:hint="eastAsia"/>
                <w:lang w:val="en-US" w:eastAsia="zh-CN"/>
              </w:rPr>
            </w:pPr>
            <w:r>
              <w:rPr>
                <w:rFonts w:hint="eastAsia"/>
                <w:lang w:val="en-US" w:eastAsia="zh-CN"/>
              </w:rPr>
              <w:t>有效使用环境前方，后方，左右：</w:t>
            </w:r>
            <w:r>
              <w:rPr>
                <w:rFonts w:hint="eastAsia"/>
                <w:lang w:val="en-US" w:eastAsia="zh-CN"/>
              </w:rPr>
              <w:br w:type="textWrapping"/>
            </w:r>
            <w:r>
              <w:rPr>
                <w:rFonts w:hint="eastAsia"/>
                <w:lang w:val="en-US" w:eastAsia="zh-CN"/>
              </w:rPr>
              <w:t>表面有丰富纹理，光照条件充足</w:t>
            </w:r>
            <w:r>
              <w:rPr>
                <w:rFonts w:hint="eastAsia"/>
                <w:lang w:val="en-US" w:eastAsia="zh-CN"/>
              </w:rPr>
              <w:br w:type="textWrapping"/>
            </w:r>
            <w:r>
              <w:rPr>
                <w:rFonts w:hint="eastAsia"/>
                <w:lang w:val="en-US" w:eastAsia="zh-CN"/>
              </w:rPr>
              <w:t>（ &gt;15 lux，室内日光灯正常照射环境）</w:t>
            </w:r>
            <w:r>
              <w:rPr>
                <w:rFonts w:hint="eastAsia"/>
                <w:lang w:val="en-US" w:eastAsia="zh-CN"/>
              </w:rPr>
              <w:br w:type="textWrapping"/>
            </w:r>
            <w:r>
              <w:rPr>
                <w:rFonts w:hint="eastAsia"/>
                <w:lang w:val="en-US" w:eastAsia="zh-CN"/>
              </w:rPr>
              <w:t>上方：表面为漫反射材质且反射率&gt;20%</w:t>
            </w:r>
            <w:r>
              <w:rPr>
                <w:rFonts w:hint="eastAsia"/>
                <w:lang w:val="en-US" w:eastAsia="zh-CN"/>
              </w:rPr>
              <w:br w:type="textWrapping"/>
            </w:r>
            <w:r>
              <w:rPr>
                <w:rFonts w:hint="eastAsia"/>
                <w:lang w:val="en-US" w:eastAsia="zh-CN"/>
              </w:rPr>
              <w:t>（如墙面，树木，人等）</w:t>
            </w:r>
            <w:r>
              <w:rPr>
                <w:rFonts w:hint="eastAsia"/>
                <w:lang w:val="en-US" w:eastAsia="zh-CN"/>
              </w:rPr>
              <w:br w:type="textWrapping"/>
            </w:r>
            <w:r>
              <w:rPr>
                <w:rFonts w:hint="eastAsia"/>
                <w:lang w:val="en-US" w:eastAsia="zh-CN"/>
              </w:rPr>
              <w:t>下方：地面有丰富纹理，光照条件充足</w:t>
            </w:r>
            <w:r>
              <w:rPr>
                <w:rFonts w:hint="eastAsia"/>
                <w:lang w:val="en-US" w:eastAsia="zh-CN"/>
              </w:rPr>
              <w:br w:type="textWrapping"/>
            </w:r>
            <w:r>
              <w:rPr>
                <w:rFonts w:hint="eastAsia"/>
                <w:lang w:val="en-US" w:eastAsia="zh-CN"/>
              </w:rPr>
              <w:t>（ &gt; 15 lux，室内日光灯正常照射环境）表面为漫反射材质且反射率&gt;20%</w:t>
            </w:r>
            <w:r>
              <w:rPr>
                <w:rFonts w:hint="eastAsia"/>
                <w:lang w:val="en-US" w:eastAsia="zh-CN"/>
              </w:rPr>
              <w:br w:type="textWrapping"/>
            </w:r>
            <w:r>
              <w:rPr>
                <w:rFonts w:hint="eastAsia"/>
                <w:lang w:val="en-US" w:eastAsia="zh-CN"/>
              </w:rPr>
              <w:t>（如墙面，树木，人等）</w:t>
            </w:r>
          </w:p>
          <w:p>
            <w:pPr>
              <w:rPr>
                <w:rFonts w:hint="eastAsia"/>
                <w:lang w:val="en-US" w:eastAsia="zh-CN"/>
              </w:rPr>
            </w:pPr>
            <w:r>
              <w:rPr>
                <w:rFonts w:hint="eastAsia"/>
                <w:lang w:val="en-US" w:eastAsia="zh-CN"/>
              </w:rPr>
              <w:t>遥控器</w:t>
            </w:r>
          </w:p>
          <w:p>
            <w:pPr>
              <w:rPr>
                <w:rFonts w:hint="eastAsia"/>
                <w:lang w:val="en-US" w:eastAsia="zh-CN"/>
              </w:rPr>
            </w:pPr>
            <w:r>
              <w:rPr>
                <w:rFonts w:hint="eastAsia"/>
                <w:lang w:val="en-US" w:eastAsia="zh-CN"/>
              </w:rPr>
              <w:t>工作频率</w:t>
            </w:r>
          </w:p>
          <w:p>
            <w:pPr>
              <w:rPr>
                <w:rFonts w:hint="eastAsia"/>
                <w:lang w:val="en-US" w:eastAsia="zh-CN"/>
              </w:rPr>
            </w:pPr>
            <w:r>
              <w:rPr>
                <w:rFonts w:hint="eastAsia"/>
                <w:lang w:val="en-US" w:eastAsia="zh-CN"/>
              </w:rPr>
              <w:t>2.400 - 2.483 GHz; 5.725 - 5.850 GHz</w:t>
            </w:r>
          </w:p>
          <w:p>
            <w:pPr>
              <w:rPr>
                <w:rFonts w:hint="eastAsia"/>
                <w:lang w:val="en-US" w:eastAsia="zh-CN"/>
              </w:rPr>
            </w:pPr>
            <w:r>
              <w:rPr>
                <w:rFonts w:hint="eastAsia"/>
                <w:lang w:val="en-US" w:eastAsia="zh-CN"/>
              </w:rPr>
              <w:t>最大信号有效距离（无干扰、无遮挡）</w:t>
            </w:r>
          </w:p>
          <w:p>
            <w:pPr>
              <w:rPr>
                <w:rFonts w:hint="eastAsia"/>
                <w:lang w:val="en-US" w:eastAsia="zh-CN"/>
              </w:rPr>
            </w:pPr>
            <w:r>
              <w:rPr>
                <w:rFonts w:hint="eastAsia"/>
                <w:lang w:val="en-US" w:eastAsia="zh-CN"/>
              </w:rPr>
              <w:t>2.400 - 2.483 GHz; 5.725 - 5.850 GHz FCC: 10000m</w:t>
            </w:r>
            <w:r>
              <w:rPr>
                <w:rFonts w:hint="eastAsia"/>
                <w:lang w:val="en-US" w:eastAsia="zh-CN"/>
              </w:rPr>
              <w:br w:type="textWrapping"/>
            </w:r>
            <w:r>
              <w:rPr>
                <w:rFonts w:hint="eastAsia"/>
                <w:lang w:val="en-US" w:eastAsia="zh-CN"/>
              </w:rPr>
              <w:t>CE: 6000m</w:t>
            </w:r>
            <w:r>
              <w:rPr>
                <w:rFonts w:hint="eastAsia"/>
                <w:lang w:val="en-US" w:eastAsia="zh-CN"/>
              </w:rPr>
              <w:br w:type="textWrapping"/>
            </w:r>
            <w:r>
              <w:rPr>
                <w:rFonts w:hint="eastAsia"/>
                <w:lang w:val="en-US" w:eastAsia="zh-CN"/>
              </w:rPr>
              <w:t>SRRC: 6000m</w:t>
            </w:r>
            <w:r>
              <w:rPr>
                <w:rFonts w:hint="eastAsia"/>
                <w:lang w:val="en-US" w:eastAsia="zh-CN"/>
              </w:rPr>
              <w:br w:type="textWrapping"/>
            </w:r>
            <w:r>
              <w:rPr>
                <w:rFonts w:hint="eastAsia"/>
                <w:lang w:val="en-US" w:eastAsia="zh-CN"/>
              </w:rPr>
              <w:t>MIC: 6000m</w:t>
            </w:r>
          </w:p>
          <w:p>
            <w:pPr>
              <w:rPr>
                <w:rFonts w:hint="eastAsia"/>
                <w:lang w:val="en-US" w:eastAsia="zh-CN"/>
              </w:rPr>
            </w:pPr>
            <w:r>
              <w:rPr>
                <w:rFonts w:hint="eastAsia"/>
                <w:lang w:val="en-US" w:eastAsia="zh-CN"/>
              </w:rPr>
              <w:t>工作环境温度</w:t>
            </w:r>
          </w:p>
          <w:p>
            <w:pPr>
              <w:rPr>
                <w:rFonts w:hint="eastAsia"/>
                <w:lang w:val="en-US" w:eastAsia="zh-CN"/>
              </w:rPr>
            </w:pPr>
            <w:r>
              <w:rPr>
                <w:rFonts w:hint="eastAsia"/>
                <w:lang w:val="en-US" w:eastAsia="zh-CN"/>
              </w:rPr>
              <w:t>0℃ 至 40℃</w:t>
            </w:r>
          </w:p>
          <w:p>
            <w:pPr>
              <w:rPr>
                <w:rFonts w:hint="eastAsia"/>
                <w:lang w:val="en-US" w:eastAsia="zh-CN"/>
              </w:rPr>
            </w:pPr>
            <w:r>
              <w:rPr>
                <w:rFonts w:hint="eastAsia"/>
                <w:lang w:val="en-US" w:eastAsia="zh-CN"/>
              </w:rPr>
              <w:t>发射功率（EIRP）</w:t>
            </w:r>
          </w:p>
          <w:p>
            <w:pPr>
              <w:rPr>
                <w:rFonts w:hint="eastAsia"/>
                <w:lang w:val="en-US" w:eastAsia="zh-CN"/>
              </w:rPr>
            </w:pPr>
            <w:r>
              <w:rPr>
                <w:rFonts w:hint="eastAsia"/>
                <w:lang w:val="en-US" w:eastAsia="zh-CN"/>
              </w:rPr>
              <w:t>2.400 - 2.4835 GHz</w:t>
            </w:r>
            <w:r>
              <w:rPr>
                <w:rFonts w:hint="eastAsia"/>
                <w:lang w:val="en-US" w:eastAsia="zh-CN"/>
              </w:rPr>
              <w:br w:type="textWrapping"/>
            </w:r>
            <w:r>
              <w:rPr>
                <w:rFonts w:hint="eastAsia"/>
                <w:lang w:val="en-US" w:eastAsia="zh-CN"/>
              </w:rPr>
              <w:t>FCC：≤26 dBm；CE：≤20 dBm；SRRC：≤20 dBm； MIC：≤20 dBm</w:t>
            </w:r>
            <w:r>
              <w:rPr>
                <w:rFonts w:hint="eastAsia"/>
                <w:lang w:val="en-US" w:eastAsia="zh-CN"/>
              </w:rPr>
              <w:br w:type="textWrapping"/>
            </w:r>
            <w:r>
              <w:rPr>
                <w:rFonts w:hint="eastAsia"/>
                <w:lang w:val="en-US" w:eastAsia="zh-CN"/>
              </w:rPr>
              <w:t>5.725 - 5.850 GHz</w:t>
            </w:r>
            <w:r>
              <w:rPr>
                <w:rFonts w:hint="eastAsia"/>
                <w:lang w:val="en-US" w:eastAsia="zh-CN"/>
              </w:rPr>
              <w:br w:type="textWrapping"/>
            </w:r>
            <w:r>
              <w:rPr>
                <w:rFonts w:hint="eastAsia"/>
                <w:lang w:val="en-US" w:eastAsia="zh-CN"/>
              </w:rPr>
              <w:t>FCC：≤26 dBm；CE：≤14 dBm；SRRC：≤26 dBm</w:t>
            </w:r>
          </w:p>
          <w:p>
            <w:pPr>
              <w:rPr>
                <w:rFonts w:hint="eastAsia"/>
                <w:lang w:val="en-US" w:eastAsia="zh-CN"/>
              </w:rPr>
            </w:pPr>
            <w:r>
              <w:rPr>
                <w:rFonts w:hint="eastAsia"/>
                <w:lang w:val="en-US" w:eastAsia="zh-CN"/>
              </w:rPr>
              <w:t>内置电池</w:t>
            </w:r>
          </w:p>
          <w:p>
            <w:pPr>
              <w:rPr>
                <w:rFonts w:hint="eastAsia"/>
                <w:lang w:val="en-US" w:eastAsia="zh-CN"/>
              </w:rPr>
            </w:pPr>
            <w:r>
              <w:rPr>
                <w:rFonts w:hint="eastAsia"/>
                <w:lang w:val="en-US" w:eastAsia="zh-CN"/>
              </w:rPr>
              <w:t>3950mAh</w:t>
            </w:r>
          </w:p>
          <w:p>
            <w:pPr>
              <w:rPr>
                <w:rFonts w:hint="eastAsia"/>
                <w:lang w:val="en-US" w:eastAsia="zh-CN"/>
              </w:rPr>
            </w:pPr>
            <w:r>
              <w:rPr>
                <w:rFonts w:hint="eastAsia"/>
                <w:lang w:val="en-US" w:eastAsia="zh-CN"/>
              </w:rPr>
              <w:t>充电时间</w:t>
            </w:r>
          </w:p>
          <w:p>
            <w:pPr>
              <w:rPr>
                <w:rFonts w:hint="eastAsia"/>
                <w:lang w:val="en-US" w:eastAsia="zh-CN"/>
              </w:rPr>
            </w:pPr>
            <w:r>
              <w:rPr>
                <w:rFonts w:hint="eastAsia"/>
                <w:lang w:val="en-US" w:eastAsia="zh-CN"/>
              </w:rPr>
              <w:t>2小时15分钟</w:t>
            </w:r>
          </w:p>
          <w:p>
            <w:pPr>
              <w:rPr>
                <w:rFonts w:hint="eastAsia"/>
                <w:lang w:val="en-US" w:eastAsia="zh-CN"/>
              </w:rPr>
            </w:pPr>
            <w:r>
              <w:rPr>
                <w:rFonts w:hint="eastAsia"/>
                <w:lang w:val="en-US" w:eastAsia="zh-CN"/>
              </w:rPr>
              <w:t>工作电流/电压</w:t>
            </w:r>
          </w:p>
          <w:p>
            <w:pPr>
              <w:rPr>
                <w:rFonts w:hint="eastAsia"/>
                <w:lang w:val="en-US" w:eastAsia="zh-CN"/>
              </w:rPr>
            </w:pPr>
            <w:r>
              <w:rPr>
                <w:rFonts w:hint="eastAsia"/>
                <w:lang w:val="en-US" w:eastAsia="zh-CN"/>
              </w:rPr>
              <w:t>1800mA ⎓ 3.83V</w:t>
            </w:r>
          </w:p>
          <w:p>
            <w:pPr>
              <w:rPr>
                <w:rFonts w:hint="eastAsia"/>
                <w:lang w:val="en-US" w:eastAsia="zh-CN"/>
              </w:rPr>
            </w:pPr>
            <w:r>
              <w:rPr>
                <w:rFonts w:hint="eastAsia"/>
                <w:lang w:val="en-US" w:eastAsia="zh-CN"/>
              </w:rPr>
              <w:t>移动设备支架</w:t>
            </w:r>
          </w:p>
          <w:p>
            <w:pPr>
              <w:rPr>
                <w:rFonts w:hint="eastAsia"/>
                <w:lang w:val="en-US" w:eastAsia="zh-CN"/>
              </w:rPr>
            </w:pPr>
            <w:r>
              <w:rPr>
                <w:rFonts w:hint="eastAsia"/>
                <w:lang w:val="en-US" w:eastAsia="zh-CN"/>
              </w:rPr>
              <w:t>厚度6.5-8.5 mm，最大长度160 mm</w:t>
            </w:r>
          </w:p>
          <w:p>
            <w:pPr>
              <w:rPr>
                <w:rFonts w:hint="eastAsia"/>
                <w:lang w:val="en-US" w:eastAsia="zh-CN"/>
              </w:rPr>
            </w:pPr>
            <w:r>
              <w:rPr>
                <w:rFonts w:hint="eastAsia"/>
                <w:lang w:val="en-US" w:eastAsia="zh-CN"/>
              </w:rPr>
              <w:t>智能飞行电池</w:t>
            </w:r>
          </w:p>
          <w:p>
            <w:pPr>
              <w:rPr>
                <w:rFonts w:hint="eastAsia"/>
                <w:lang w:val="en-US" w:eastAsia="zh-CN"/>
              </w:rPr>
            </w:pPr>
            <w:r>
              <w:rPr>
                <w:rFonts w:hint="eastAsia"/>
                <w:lang w:val="en-US" w:eastAsia="zh-CN"/>
              </w:rPr>
              <w:t>容量3850 mAh</w:t>
            </w:r>
          </w:p>
          <w:p>
            <w:pPr>
              <w:rPr>
                <w:rFonts w:hint="eastAsia"/>
                <w:lang w:val="en-US" w:eastAsia="zh-CN"/>
              </w:rPr>
            </w:pPr>
            <w:r>
              <w:rPr>
                <w:rFonts w:hint="eastAsia"/>
                <w:lang w:val="en-US" w:eastAsia="zh-CN"/>
              </w:rPr>
              <w:t>典型电压15.4V</w:t>
            </w:r>
          </w:p>
          <w:p>
            <w:pPr>
              <w:rPr>
                <w:rFonts w:hint="eastAsia"/>
                <w:lang w:val="en-US" w:eastAsia="zh-CN"/>
              </w:rPr>
            </w:pPr>
            <w:r>
              <w:rPr>
                <w:rFonts w:hint="eastAsia"/>
                <w:lang w:val="en-US" w:eastAsia="zh-CN"/>
              </w:rPr>
              <w:t>工作温度：</w:t>
            </w:r>
          </w:p>
          <w:p>
            <w:pPr>
              <w:rPr>
                <w:rFonts w:hint="eastAsia"/>
                <w:lang w:val="en-US" w:eastAsia="zh-CN"/>
              </w:rPr>
            </w:pPr>
            <w:r>
              <w:rPr>
                <w:rFonts w:hint="eastAsia"/>
                <w:lang w:val="en-US" w:eastAsia="zh-CN"/>
              </w:rPr>
              <w:t>-10℃到40℃</w:t>
            </w:r>
          </w:p>
          <w:p>
            <w:pPr>
              <w:rPr>
                <w:rFonts w:hint="eastAsia"/>
                <w:lang w:val="en-US" w:eastAsia="zh-CN"/>
              </w:rPr>
            </w:pPr>
            <w:r>
              <w:rPr>
                <w:rFonts w:hint="eastAsia"/>
                <w:lang w:val="en-US" w:eastAsia="zh-CN"/>
              </w:rPr>
              <w:t>加热方式：</w:t>
            </w:r>
          </w:p>
          <w:p>
            <w:pPr>
              <w:rPr>
                <w:rFonts w:hint="eastAsia"/>
                <w:lang w:val="en-US" w:eastAsia="zh-CN"/>
              </w:rPr>
            </w:pPr>
            <w:r>
              <w:rPr>
                <w:rFonts w:hint="eastAsia"/>
                <w:lang w:val="en-US" w:eastAsia="zh-CN"/>
              </w:rPr>
              <w:t>手动加热；自动加热</w:t>
            </w:r>
          </w:p>
          <w:p>
            <w:pPr>
              <w:rPr>
                <w:rFonts w:hint="eastAsia"/>
                <w:lang w:val="en-US" w:eastAsia="zh-CN"/>
              </w:rPr>
            </w:pPr>
            <w:r>
              <w:rPr>
                <w:rFonts w:hint="eastAsia"/>
                <w:lang w:val="en-US" w:eastAsia="zh-CN"/>
              </w:rPr>
              <w:t>加热温度-20℃到6℃</w:t>
            </w:r>
          </w:p>
          <w:p>
            <w:pPr>
              <w:rPr>
                <w:rFonts w:hint="eastAsia"/>
                <w:lang w:val="en-US" w:eastAsia="zh-CN"/>
              </w:rPr>
            </w:pPr>
            <w:r>
              <w:rPr>
                <w:rFonts w:hint="eastAsia"/>
                <w:lang w:val="en-US" w:eastAsia="zh-CN"/>
              </w:rPr>
              <w:t>加热时间</w:t>
            </w:r>
          </w:p>
          <w:p>
            <w:pPr>
              <w:rPr>
                <w:rFonts w:hint="eastAsia"/>
                <w:lang w:val="en-US" w:eastAsia="zh-CN"/>
              </w:rPr>
            </w:pPr>
            <w:r>
              <w:rPr>
                <w:rFonts w:hint="eastAsia"/>
                <w:lang w:val="en-US" w:eastAsia="zh-CN"/>
              </w:rPr>
              <w:t>600秒（最长时间）</w:t>
            </w:r>
          </w:p>
          <w:p>
            <w:pPr>
              <w:rPr>
                <w:rFonts w:hint="eastAsia"/>
                <w:lang w:val="en-US" w:eastAsia="zh-CN"/>
              </w:rPr>
            </w:pPr>
            <w:r>
              <w:rPr>
                <w:rFonts w:hint="eastAsia"/>
                <w:lang w:val="en-US" w:eastAsia="zh-CN"/>
              </w:rPr>
              <w:t>加热功率</w:t>
            </w:r>
          </w:p>
          <w:p>
            <w:pPr>
              <w:rPr>
                <w:rFonts w:hint="eastAsia"/>
                <w:lang w:val="en-US" w:eastAsia="zh-CN"/>
              </w:rPr>
            </w:pPr>
            <w:r>
              <w:rPr>
                <w:rFonts w:hint="eastAsia"/>
                <w:lang w:val="en-US" w:eastAsia="zh-CN"/>
              </w:rPr>
              <w:t>35W（最大）充电时间90分钟</w:t>
            </w:r>
          </w:p>
          <w:p>
            <w:pPr>
              <w:rPr>
                <w:rFonts w:hint="eastAsia"/>
                <w:lang w:val="en-US" w:eastAsia="zh-CN"/>
              </w:rPr>
            </w:pPr>
            <w:r>
              <w:rPr>
                <w:rFonts w:hint="eastAsia"/>
                <w:lang w:val="en-US" w:eastAsia="zh-CN"/>
              </w:rPr>
              <w:t>夜航灯外形尺寸</w:t>
            </w:r>
          </w:p>
          <w:p>
            <w:pPr>
              <w:rPr>
                <w:rFonts w:hint="eastAsia"/>
                <w:lang w:val="en-US" w:eastAsia="zh-CN"/>
              </w:rPr>
            </w:pPr>
            <w:r>
              <w:rPr>
                <w:rFonts w:hint="eastAsia"/>
                <w:lang w:val="en-US" w:eastAsia="zh-CN"/>
              </w:rPr>
              <w:t>68mm×40mm×27.8mm</w:t>
            </w:r>
          </w:p>
          <w:p>
            <w:pPr>
              <w:rPr>
                <w:rFonts w:hint="eastAsia"/>
                <w:lang w:val="en-US" w:eastAsia="zh-CN"/>
              </w:rPr>
            </w:pPr>
            <w:r>
              <w:rPr>
                <w:rFonts w:hint="eastAsia"/>
                <w:lang w:val="en-US" w:eastAsia="zh-CN"/>
              </w:rPr>
              <w:t>接口USB Micro-B</w:t>
            </w:r>
          </w:p>
          <w:p>
            <w:pPr>
              <w:rPr>
                <w:rFonts w:hint="eastAsia"/>
                <w:lang w:val="en-US" w:eastAsia="zh-CN"/>
              </w:rPr>
            </w:pPr>
            <w:r>
              <w:rPr>
                <w:rFonts w:hint="eastAsia"/>
                <w:lang w:val="en-US" w:eastAsia="zh-CN"/>
              </w:rPr>
              <w:t>功率平均 1.6W</w:t>
            </w:r>
          </w:p>
          <w:p>
            <w:pPr>
              <w:rPr>
                <w:rFonts w:hint="eastAsia"/>
                <w:lang w:val="en-US" w:eastAsia="zh-CN"/>
              </w:rPr>
            </w:pPr>
            <w:r>
              <w:rPr>
                <w:rFonts w:hint="eastAsia"/>
                <w:lang w:val="en-US" w:eastAsia="zh-CN"/>
              </w:rPr>
              <w:t>工作范围5000 米</w:t>
            </w:r>
          </w:p>
          <w:p>
            <w:pPr>
              <w:rPr>
                <w:rFonts w:hint="eastAsia"/>
                <w:lang w:val="en-US" w:eastAsia="zh-CN"/>
              </w:rPr>
            </w:pPr>
            <w:r>
              <w:rPr>
                <w:rFonts w:hint="eastAsia"/>
                <w:lang w:val="en-US" w:eastAsia="zh-CN"/>
              </w:rPr>
              <w:t>发光强度最小方向：55cd；</w:t>
            </w:r>
            <w:r>
              <w:rPr>
                <w:rFonts w:hint="eastAsia"/>
                <w:lang w:val="en-US" w:eastAsia="zh-CN"/>
              </w:rPr>
              <w:br w:type="textWrapping"/>
            </w:r>
            <w:r>
              <w:rPr>
                <w:rFonts w:hint="eastAsia"/>
                <w:lang w:val="en-US" w:eastAsia="zh-CN"/>
              </w:rPr>
              <w:t>上半球平均发光强度：157cd</w:t>
            </w:r>
          </w:p>
          <w:p>
            <w:pPr>
              <w:rPr>
                <w:rFonts w:hint="eastAsia"/>
                <w:lang w:val="en-US" w:eastAsia="zh-CN"/>
              </w:rPr>
            </w:pPr>
            <w:r>
              <w:rPr>
                <w:rFonts w:hint="eastAsia"/>
                <w:lang w:val="en-US" w:eastAsia="zh-CN"/>
              </w:rPr>
              <w:t>探照灯外形尺寸</w:t>
            </w:r>
          </w:p>
          <w:p>
            <w:pPr>
              <w:rPr>
                <w:rFonts w:hint="eastAsia"/>
                <w:lang w:val="en-US" w:eastAsia="zh-CN"/>
              </w:rPr>
            </w:pPr>
            <w:r>
              <w:rPr>
                <w:rFonts w:hint="eastAsia"/>
                <w:lang w:val="en-US" w:eastAsia="zh-CN"/>
              </w:rPr>
              <w:t>68×60×41mm</w:t>
            </w:r>
          </w:p>
          <w:p>
            <w:pPr>
              <w:rPr>
                <w:rFonts w:hint="eastAsia"/>
                <w:lang w:val="en-US" w:eastAsia="zh-CN"/>
              </w:rPr>
            </w:pPr>
            <w:r>
              <w:rPr>
                <w:rFonts w:hint="eastAsia"/>
                <w:lang w:val="en-US" w:eastAsia="zh-CN"/>
              </w:rPr>
              <w:t>接口</w:t>
            </w:r>
          </w:p>
          <w:p>
            <w:pPr>
              <w:rPr>
                <w:rFonts w:hint="eastAsia"/>
                <w:lang w:val="en-US" w:eastAsia="zh-CN"/>
              </w:rPr>
            </w:pPr>
            <w:r>
              <w:rPr>
                <w:rFonts w:hint="eastAsia"/>
                <w:lang w:val="en-US" w:eastAsia="zh-CN"/>
              </w:rPr>
              <w:t>USB Micro-B</w:t>
            </w:r>
          </w:p>
          <w:p>
            <w:pPr>
              <w:rPr>
                <w:rFonts w:hint="eastAsia"/>
                <w:lang w:val="en-US" w:eastAsia="zh-CN"/>
              </w:rPr>
            </w:pPr>
            <w:r>
              <w:rPr>
                <w:rFonts w:hint="eastAsia"/>
                <w:lang w:val="en-US" w:eastAsia="zh-CN"/>
              </w:rPr>
              <w:t>工作范围</w:t>
            </w:r>
          </w:p>
          <w:p>
            <w:pPr>
              <w:rPr>
                <w:rFonts w:hint="eastAsia"/>
                <w:lang w:val="en-US" w:eastAsia="zh-CN"/>
              </w:rPr>
            </w:pPr>
            <w:r>
              <w:rPr>
                <w:rFonts w:hint="eastAsia"/>
                <w:lang w:val="en-US" w:eastAsia="zh-CN"/>
              </w:rPr>
              <w:t>30 m</w:t>
            </w:r>
          </w:p>
          <w:p>
            <w:pPr>
              <w:rPr>
                <w:rFonts w:hint="eastAsia"/>
                <w:lang w:val="en-US" w:eastAsia="zh-CN"/>
              </w:rPr>
            </w:pPr>
            <w:r>
              <w:rPr>
                <w:rFonts w:hint="eastAsia"/>
                <w:lang w:val="en-US" w:eastAsia="zh-CN"/>
              </w:rPr>
              <w:t>功率最大 26W</w:t>
            </w:r>
          </w:p>
          <w:p>
            <w:pPr>
              <w:rPr>
                <w:rFonts w:hint="eastAsia"/>
                <w:lang w:val="en-US" w:eastAsia="zh-CN"/>
              </w:rPr>
            </w:pPr>
            <w:r>
              <w:rPr>
                <w:rFonts w:hint="eastAsia"/>
                <w:lang w:val="en-US" w:eastAsia="zh-CN"/>
              </w:rPr>
              <w:t>照度FOV17°，最大值：11lux @ 30米直射</w:t>
            </w:r>
          </w:p>
          <w:p>
            <w:pPr>
              <w:rPr>
                <w:rFonts w:hint="eastAsia"/>
                <w:lang w:val="en-US" w:eastAsia="zh-CN"/>
              </w:rPr>
            </w:pPr>
            <w:r>
              <w:rPr>
                <w:rFonts w:hint="eastAsia"/>
                <w:lang w:val="en-US" w:eastAsia="zh-CN"/>
              </w:rPr>
              <w:t>喊话器外形尺寸68×55×65 mm</w:t>
            </w:r>
          </w:p>
          <w:p>
            <w:pPr>
              <w:rPr>
                <w:rFonts w:hint="eastAsia"/>
                <w:lang w:val="en-US" w:eastAsia="zh-CN"/>
              </w:rPr>
            </w:pPr>
            <w:r>
              <w:rPr>
                <w:rFonts w:hint="eastAsia"/>
                <w:lang w:val="en-US" w:eastAsia="zh-CN"/>
              </w:rPr>
              <w:t>接口USB Micro-B</w:t>
            </w:r>
          </w:p>
          <w:p>
            <w:pPr>
              <w:rPr>
                <w:rFonts w:hint="eastAsia"/>
                <w:lang w:val="en-US" w:eastAsia="zh-CN"/>
              </w:rPr>
            </w:pPr>
            <w:r>
              <w:rPr>
                <w:rFonts w:hint="eastAsia"/>
                <w:lang w:val="en-US" w:eastAsia="zh-CN"/>
              </w:rPr>
              <w:t>功率最大 10W</w:t>
            </w:r>
          </w:p>
          <w:p>
            <w:pPr>
              <w:rPr>
                <w:rFonts w:hint="eastAsia"/>
                <w:lang w:val="en-US" w:eastAsia="zh-CN"/>
              </w:rPr>
            </w:pPr>
            <w:r>
              <w:rPr>
                <w:rFonts w:hint="eastAsia"/>
                <w:lang w:val="en-US" w:eastAsia="zh-CN"/>
              </w:rPr>
              <w:t>分贝（国际标准）100dB @ 1m 以内</w:t>
            </w:r>
          </w:p>
          <w:p>
            <w:pPr>
              <w:rPr>
                <w:rFonts w:hint="eastAsia"/>
                <w:lang w:val="en-US" w:eastAsia="zh-CN"/>
              </w:rPr>
            </w:pPr>
            <w:r>
              <w:rPr>
                <w:rFonts w:hint="eastAsia"/>
                <w:lang w:val="en-US" w:eastAsia="zh-CN"/>
              </w:rPr>
              <w:t>码流16kbps</w:t>
            </w:r>
          </w:p>
          <w:p>
            <w:pPr>
              <w:rPr>
                <w:rFonts w:hint="default"/>
                <w:lang w:val="en-US" w:eastAsia="zh-CN"/>
              </w:rPr>
            </w:pPr>
            <w:r>
              <w:rPr>
                <w:rFonts w:hint="eastAsia" w:ascii="微软雅黑" w:hAnsi="微软雅黑" w:eastAsia="微软雅黑" w:cs="微软雅黑"/>
                <w:lang w:val="en-US" w:eastAsia="zh-CN"/>
              </w:rPr>
              <w:t>▲</w:t>
            </w:r>
            <w:r>
              <w:rPr>
                <w:rFonts w:hint="eastAsia"/>
                <w:lang w:val="en-US" w:eastAsia="zh-CN"/>
              </w:rPr>
              <w:t>配件包2套。每套配备：自加热电池2块、车载充电器1个、充电管家1个、螺旋桨叶1套、便携单肩挎包1个、USB充电转换插头1个。</w:t>
            </w:r>
          </w:p>
        </w:tc>
        <w:tc>
          <w:tcPr>
            <w:tcW w:w="3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架</w:t>
            </w:r>
          </w:p>
        </w:tc>
        <w:tc>
          <w:tcPr>
            <w:tcW w:w="4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8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textDirection w:val="lrTb"/>
            <w:vAlign w:val="center"/>
          </w:tcPr>
          <w:p>
            <w:pPr>
              <w:tabs>
                <w:tab w:val="left" w:pos="365"/>
              </w:tabs>
              <w:ind w:firstLine="210" w:firstLineChars="100"/>
              <w:jc w:val="both"/>
              <w:rPr>
                <w:rFonts w:hint="eastAsia"/>
                <w:lang w:val="en-US" w:eastAsia="zh-CN"/>
              </w:rPr>
            </w:pPr>
            <w:r>
              <w:rPr>
                <w:rFonts w:hint="eastAsia"/>
                <w:lang w:val="en-US" w:eastAsia="zh-CN"/>
              </w:rPr>
              <w:t>2</w:t>
            </w:r>
          </w:p>
        </w:tc>
        <w:tc>
          <w:tcPr>
            <w:tcW w:w="901" w:type="dxa"/>
            <w:tcBorders>
              <w:top w:val="single" w:color="000000" w:sz="4" w:space="0"/>
              <w:left w:val="single" w:color="000000" w:sz="4" w:space="0"/>
              <w:bottom w:val="single" w:color="auto" w:sz="4" w:space="0"/>
              <w:right w:val="single" w:color="000000" w:sz="4" w:space="0"/>
            </w:tcBorders>
            <w:tcMar>
              <w:top w:w="12" w:type="dxa"/>
              <w:left w:w="12" w:type="dxa"/>
              <w:right w:w="12" w:type="dxa"/>
            </w:tcMar>
            <w:textDirection w:val="lrTb"/>
            <w:vAlign w:val="center"/>
          </w:tcPr>
          <w:p>
            <w:pPr>
              <w:tabs>
                <w:tab w:val="left" w:pos="365"/>
              </w:tabs>
              <w:jc w:val="both"/>
              <w:rPr>
                <w:rFonts w:hint="eastAsia"/>
                <w:lang w:val="en-US" w:eastAsia="zh-CN"/>
              </w:rPr>
            </w:pPr>
            <w:r>
              <w:rPr>
                <w:rFonts w:hint="eastAsia"/>
                <w:lang w:val="en-US" w:eastAsia="zh-CN"/>
              </w:rPr>
              <w:t>小型无人机</w:t>
            </w:r>
          </w:p>
        </w:tc>
        <w:tc>
          <w:tcPr>
            <w:tcW w:w="6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lrTb"/>
            <w:vAlign w:val="center"/>
          </w:tcPr>
          <w:p>
            <w:pPr>
              <w:rPr>
                <w:rFonts w:hint="eastAsia"/>
              </w:rPr>
            </w:pPr>
            <w:r>
              <w:rPr>
                <w:rFonts w:hint="eastAsia"/>
              </w:rPr>
              <w:t>飞行器</w:t>
            </w:r>
          </w:p>
          <w:p>
            <w:pPr>
              <w:rPr>
                <w:rFonts w:hint="eastAsia"/>
              </w:rPr>
            </w:pPr>
            <w:r>
              <w:rPr>
                <w:rFonts w:hint="eastAsia"/>
              </w:rPr>
              <w:t>重量（含桨和电池）</w:t>
            </w:r>
            <w:r>
              <w:rPr>
                <w:rFonts w:hint="eastAsia"/>
              </w:rPr>
              <w:tab/>
            </w:r>
            <w:r>
              <w:rPr>
                <w:rFonts w:hint="eastAsia"/>
              </w:rPr>
              <w:t>1391 g</w:t>
            </w:r>
          </w:p>
          <w:p>
            <w:pPr>
              <w:rPr>
                <w:rFonts w:hint="eastAsia"/>
              </w:rPr>
            </w:pPr>
            <w:r>
              <w:rPr>
                <w:rFonts w:hint="eastAsia"/>
              </w:rPr>
              <w:t>轴距</w:t>
            </w:r>
            <w:r>
              <w:rPr>
                <w:rFonts w:hint="eastAsia"/>
              </w:rPr>
              <w:tab/>
            </w:r>
            <w:r>
              <w:rPr>
                <w:rFonts w:hint="eastAsia"/>
              </w:rPr>
              <w:t>350 mm</w:t>
            </w:r>
          </w:p>
          <w:p>
            <w:pPr>
              <w:rPr>
                <w:rFonts w:hint="eastAsia"/>
              </w:rPr>
            </w:pPr>
            <w:r>
              <w:rPr>
                <w:rFonts w:hint="eastAsia"/>
              </w:rPr>
              <w:t>最大起飞海拔高度</w:t>
            </w:r>
            <w:r>
              <w:rPr>
                <w:rFonts w:hint="eastAsia"/>
              </w:rPr>
              <w:tab/>
            </w:r>
            <w:r>
              <w:rPr>
                <w:rFonts w:hint="eastAsia"/>
              </w:rPr>
              <w:t>6000 m</w:t>
            </w:r>
          </w:p>
          <w:p>
            <w:pPr>
              <w:rPr>
                <w:rFonts w:hint="eastAsia"/>
              </w:rPr>
            </w:pPr>
            <w:r>
              <w:rPr>
                <w:rFonts w:hint="eastAsia"/>
              </w:rPr>
              <w:t>最大上升速度</w:t>
            </w:r>
            <w:r>
              <w:rPr>
                <w:rFonts w:hint="eastAsia"/>
              </w:rPr>
              <w:tab/>
            </w:r>
            <w:r>
              <w:rPr>
                <w:rFonts w:hint="eastAsia"/>
              </w:rPr>
              <w:t>6 m/s（自动飞行）</w:t>
            </w:r>
          </w:p>
          <w:p>
            <w:pPr>
              <w:rPr>
                <w:rFonts w:hint="eastAsia"/>
              </w:rPr>
            </w:pPr>
            <w:r>
              <w:rPr>
                <w:rFonts w:hint="eastAsia"/>
              </w:rPr>
              <w:t>5 m/s（手动操控）</w:t>
            </w:r>
          </w:p>
          <w:p>
            <w:pPr>
              <w:rPr>
                <w:rFonts w:hint="eastAsia"/>
              </w:rPr>
            </w:pPr>
            <w:r>
              <w:rPr>
                <w:rFonts w:hint="eastAsia"/>
              </w:rPr>
              <w:t>最大下降速度</w:t>
            </w:r>
            <w:r>
              <w:rPr>
                <w:rFonts w:hint="eastAsia"/>
              </w:rPr>
              <w:tab/>
            </w:r>
            <w:r>
              <w:rPr>
                <w:rFonts w:hint="eastAsia"/>
              </w:rPr>
              <w:t>3 m/s</w:t>
            </w:r>
          </w:p>
          <w:p>
            <w:pPr>
              <w:rPr>
                <w:rFonts w:hint="eastAsia"/>
              </w:rPr>
            </w:pPr>
            <w:r>
              <w:rPr>
                <w:rFonts w:hint="eastAsia"/>
              </w:rPr>
              <w:t>最大水平飞行速度</w:t>
            </w:r>
            <w:r>
              <w:rPr>
                <w:rFonts w:hint="eastAsia"/>
              </w:rPr>
              <w:tab/>
            </w:r>
            <w:r>
              <w:rPr>
                <w:rFonts w:hint="eastAsia"/>
              </w:rPr>
              <w:t>50 km/h（定位模式）</w:t>
            </w:r>
          </w:p>
          <w:p>
            <w:pPr>
              <w:rPr>
                <w:rFonts w:hint="eastAsia"/>
              </w:rPr>
            </w:pPr>
            <w:r>
              <w:rPr>
                <w:rFonts w:hint="eastAsia"/>
              </w:rPr>
              <w:t>58 km/h（姿态模式）</w:t>
            </w:r>
          </w:p>
          <w:p>
            <w:pPr>
              <w:rPr>
                <w:rFonts w:hint="eastAsia"/>
              </w:rPr>
            </w:pPr>
            <w:r>
              <w:rPr>
                <w:rFonts w:hint="eastAsia"/>
              </w:rPr>
              <w:t>最大可倾斜角度</w:t>
            </w:r>
            <w:r>
              <w:rPr>
                <w:rFonts w:hint="eastAsia"/>
              </w:rPr>
              <w:tab/>
            </w:r>
            <w:r>
              <w:rPr>
                <w:rFonts w:hint="eastAsia"/>
              </w:rPr>
              <w:t>25°（定位模式）</w:t>
            </w:r>
          </w:p>
          <w:p>
            <w:pPr>
              <w:rPr>
                <w:rFonts w:hint="eastAsia"/>
              </w:rPr>
            </w:pPr>
            <w:r>
              <w:rPr>
                <w:rFonts w:hint="eastAsia"/>
              </w:rPr>
              <w:t>35°（姿态模式）</w:t>
            </w:r>
          </w:p>
          <w:p>
            <w:pPr>
              <w:rPr>
                <w:rFonts w:hint="eastAsia"/>
              </w:rPr>
            </w:pPr>
            <w:r>
              <w:rPr>
                <w:rFonts w:hint="eastAsia"/>
              </w:rPr>
              <w:t>最大旋转角速度</w:t>
            </w:r>
            <w:r>
              <w:rPr>
                <w:rFonts w:hint="eastAsia"/>
              </w:rPr>
              <w:tab/>
            </w:r>
            <w:r>
              <w:rPr>
                <w:rFonts w:hint="eastAsia"/>
              </w:rPr>
              <w:t>150°/s（姿态模式）</w:t>
            </w:r>
          </w:p>
          <w:p>
            <w:pPr>
              <w:rPr>
                <w:rFonts w:hint="eastAsia"/>
              </w:rPr>
            </w:pPr>
            <w:r>
              <w:rPr>
                <w:rFonts w:hint="eastAsia"/>
              </w:rPr>
              <w:t>飞行时间</w:t>
            </w:r>
            <w:r>
              <w:rPr>
                <w:rFonts w:hint="eastAsia"/>
              </w:rPr>
              <w:tab/>
            </w:r>
            <w:r>
              <w:rPr>
                <w:rFonts w:hint="eastAsia"/>
              </w:rPr>
              <w:t>约 30 分钟</w:t>
            </w:r>
          </w:p>
          <w:p>
            <w:pPr>
              <w:rPr>
                <w:rFonts w:hint="eastAsia"/>
              </w:rPr>
            </w:pPr>
            <w:r>
              <w:rPr>
                <w:rFonts w:hint="eastAsia"/>
              </w:rPr>
              <w:t>工作环境温度</w:t>
            </w:r>
            <w:r>
              <w:rPr>
                <w:rFonts w:hint="eastAsia"/>
              </w:rPr>
              <w:tab/>
            </w:r>
            <w:r>
              <w:rPr>
                <w:rFonts w:hint="eastAsia"/>
              </w:rPr>
              <w:t>0℃至 40℃</w:t>
            </w:r>
          </w:p>
          <w:p>
            <w:pPr>
              <w:rPr>
                <w:rFonts w:hint="eastAsia"/>
              </w:rPr>
            </w:pPr>
            <w:r>
              <w:rPr>
                <w:rFonts w:hint="eastAsia"/>
              </w:rPr>
              <w:t>工作频率</w:t>
            </w:r>
            <w:r>
              <w:rPr>
                <w:rFonts w:hint="eastAsia"/>
              </w:rPr>
              <w:tab/>
            </w:r>
            <w:r>
              <w:rPr>
                <w:rFonts w:hint="eastAsia"/>
              </w:rPr>
              <w:t>2.400 GHz 至 2.483 GHz（欧洲，日本，韩国）</w:t>
            </w:r>
          </w:p>
          <w:p>
            <w:pPr>
              <w:rPr>
                <w:rFonts w:hint="eastAsia"/>
              </w:rPr>
            </w:pPr>
            <w:r>
              <w:rPr>
                <w:rFonts w:hint="eastAsia"/>
              </w:rPr>
              <w:t>5.725 GHz 至 5.850 GHz（中国，美国）</w:t>
            </w:r>
          </w:p>
          <w:p>
            <w:pPr>
              <w:rPr>
                <w:rFonts w:hint="eastAsia"/>
              </w:rPr>
            </w:pPr>
            <w:r>
              <w:rPr>
                <w:rFonts w:hint="eastAsia"/>
              </w:rPr>
              <w:t>等效全向辐射功率（EIRP）</w:t>
            </w:r>
            <w:r>
              <w:rPr>
                <w:rFonts w:hint="eastAsia"/>
              </w:rPr>
              <w:tab/>
            </w:r>
            <w:r>
              <w:rPr>
                <w:rFonts w:hint="eastAsia"/>
              </w:rPr>
              <w:t>2.4 GHz</w:t>
            </w:r>
          </w:p>
          <w:p>
            <w:pPr>
              <w:rPr>
                <w:rFonts w:hint="eastAsia"/>
              </w:rPr>
            </w:pPr>
            <w:r>
              <w:rPr>
                <w:rFonts w:hint="eastAsia"/>
              </w:rPr>
              <w:t>CE（欧洲） / MIC（日本） / KCC（韩国）：&lt; 20 dBm</w:t>
            </w:r>
          </w:p>
          <w:p>
            <w:pPr>
              <w:rPr>
                <w:rFonts w:hint="eastAsia"/>
              </w:rPr>
            </w:pPr>
            <w:r>
              <w:rPr>
                <w:rFonts w:hint="eastAsia"/>
              </w:rPr>
              <w:t>5.8 GHz</w:t>
            </w:r>
          </w:p>
          <w:p>
            <w:pPr>
              <w:rPr>
                <w:rFonts w:hint="eastAsia"/>
              </w:rPr>
            </w:pPr>
            <w:r>
              <w:rPr>
                <w:rFonts w:hint="eastAsia"/>
              </w:rPr>
              <w:t>SRRC（中国） / NCC（中国台湾） / FCC（美国）：&lt; 26 dBm</w:t>
            </w:r>
          </w:p>
          <w:p>
            <w:pPr>
              <w:rPr>
                <w:rFonts w:hint="eastAsia"/>
              </w:rPr>
            </w:pPr>
            <w:r>
              <w:rPr>
                <w:rFonts w:hint="eastAsia"/>
              </w:rPr>
              <w:t>悬停精度</w:t>
            </w:r>
            <w:r>
              <w:rPr>
                <w:rFonts w:hint="eastAsia"/>
              </w:rPr>
              <w:tab/>
            </w:r>
            <w:r>
              <w:rPr>
                <w:rFonts w:hint="eastAsia"/>
              </w:rPr>
              <w:t>启用 RTK 且 RTK 正常工作时：</w:t>
            </w:r>
          </w:p>
          <w:p>
            <w:pPr>
              <w:rPr>
                <w:rFonts w:hint="eastAsia"/>
              </w:rPr>
            </w:pPr>
            <w:r>
              <w:rPr>
                <w:rFonts w:hint="eastAsia"/>
              </w:rPr>
              <w:t>垂直：±0.1 m；水平：±0.1 m</w:t>
            </w:r>
          </w:p>
          <w:p>
            <w:pPr>
              <w:rPr>
                <w:rFonts w:hint="eastAsia"/>
              </w:rPr>
            </w:pPr>
            <w:r>
              <w:rPr>
                <w:rFonts w:hint="eastAsia"/>
              </w:rPr>
              <w:t>未启用 RTK：</w:t>
            </w:r>
          </w:p>
          <w:p>
            <w:pPr>
              <w:rPr>
                <w:rFonts w:hint="eastAsia"/>
              </w:rPr>
            </w:pPr>
            <w:r>
              <w:rPr>
                <w:rFonts w:hint="eastAsia"/>
              </w:rPr>
              <w:t>垂直：±0.1 m（视觉定位正常工作时）；</w:t>
            </w:r>
          </w:p>
          <w:p>
            <w:pPr>
              <w:rPr>
                <w:rFonts w:hint="eastAsia"/>
              </w:rPr>
            </w:pPr>
            <w:r>
              <w:rPr>
                <w:rFonts w:hint="eastAsia"/>
              </w:rPr>
              <w:t>±0.5 m（GNSS 定位正常工作时）</w:t>
            </w:r>
          </w:p>
          <w:p>
            <w:pPr>
              <w:rPr>
                <w:rFonts w:hint="eastAsia"/>
              </w:rPr>
            </w:pPr>
            <w:r>
              <w:rPr>
                <w:rFonts w:hint="eastAsia"/>
              </w:rPr>
              <w:t>水平：±0.3 m（视觉定位正常工作时）；</w:t>
            </w:r>
          </w:p>
          <w:p>
            <w:pPr>
              <w:rPr>
                <w:rFonts w:hint="eastAsia"/>
              </w:rPr>
            </w:pPr>
            <w:r>
              <w:rPr>
                <w:rFonts w:hint="eastAsia"/>
              </w:rPr>
              <w:t>±1.5 m（GNSS 定位正常工作时）</w:t>
            </w:r>
          </w:p>
          <w:p>
            <w:pPr>
              <w:rPr>
                <w:rFonts w:hint="eastAsia"/>
              </w:rPr>
            </w:pPr>
            <w:r>
              <w:rPr>
                <w:rFonts w:hint="eastAsia"/>
              </w:rPr>
              <w:t>图像位置补偿</w:t>
            </w:r>
            <w:r>
              <w:rPr>
                <w:rFonts w:hint="eastAsia"/>
              </w:rPr>
              <w:tab/>
            </w:r>
            <w:r>
              <w:rPr>
                <w:rFonts w:hint="eastAsia"/>
              </w:rPr>
              <w:t>相机中心相对于机载D-RTK天线相位中心的位置，体轴系下：（36, 0, 192）mm，照片EXIF坐标已补偿。体轴系的XYZ轴正向分别指向飞行器前、右、下方</w:t>
            </w:r>
          </w:p>
          <w:p>
            <w:pPr>
              <w:rPr>
                <w:rFonts w:hint="eastAsia"/>
              </w:rPr>
            </w:pPr>
            <w:r>
              <w:rPr>
                <w:rFonts w:hint="eastAsia"/>
              </w:rPr>
              <w:t>建图功能</w:t>
            </w:r>
          </w:p>
          <w:p>
            <w:pPr>
              <w:rPr>
                <w:rFonts w:hint="eastAsia"/>
              </w:rPr>
            </w:pPr>
            <w:r>
              <w:rPr>
                <w:rFonts w:hint="eastAsia"/>
              </w:rPr>
              <w:t>建图精度</w:t>
            </w:r>
            <w:r>
              <w:rPr>
                <w:rFonts w:hint="eastAsia"/>
                <w:lang w:eastAsia="zh-CN"/>
              </w:rPr>
              <w:t>：</w:t>
            </w:r>
            <w:r>
              <w:rPr>
                <w:rFonts w:hint="eastAsia"/>
              </w:rPr>
              <w:t>满足 GB/T 7930-2008 1:500 地形图航空摄影测量内业规范（简称“1：500 规范”）的精度要求</w:t>
            </w:r>
            <w:r>
              <w:rPr>
                <w:rFonts w:hint="eastAsia"/>
                <w:lang w:eastAsia="zh-CN"/>
              </w:rPr>
              <w:t>，</w:t>
            </w:r>
            <w:r>
              <w:rPr>
                <w:rFonts w:hint="eastAsia"/>
              </w:rPr>
              <w:t>实际精度与影像采集的环境光照、场景纹理、飞行高度及使用的建图软件等多方面因素有关。</w:t>
            </w:r>
          </w:p>
          <w:p>
            <w:pPr>
              <w:rPr>
                <w:rFonts w:hint="eastAsia"/>
              </w:rPr>
            </w:pPr>
            <w:r>
              <w:rPr>
                <w:rFonts w:hint="eastAsia"/>
              </w:rPr>
              <w:t>地面采样距离（GSD）</w:t>
            </w:r>
            <w:r>
              <w:rPr>
                <w:rFonts w:hint="eastAsia"/>
              </w:rPr>
              <w:tab/>
            </w:r>
            <w:r>
              <w:rPr>
                <w:rFonts w:hint="eastAsia"/>
              </w:rPr>
              <w:t>(H/36.5) cm/pixel，</w:t>
            </w:r>
          </w:p>
          <w:p>
            <w:pPr>
              <w:rPr>
                <w:rFonts w:hint="eastAsia"/>
              </w:rPr>
            </w:pPr>
            <w:r>
              <w:rPr>
                <w:rFonts w:hint="eastAsia"/>
                <w:color w:val="auto"/>
              </w:rPr>
              <w:t xml:space="preserve">H </w:t>
            </w:r>
            <w:r>
              <w:rPr>
                <w:rFonts w:hint="eastAsia"/>
              </w:rPr>
              <w:t>为飞行器相对于拍摄场景的飞行高度（单位：米）</w:t>
            </w:r>
          </w:p>
          <w:p>
            <w:pPr>
              <w:rPr>
                <w:rFonts w:hint="eastAsia"/>
              </w:rPr>
            </w:pPr>
            <w:r>
              <w:rPr>
                <w:rFonts w:hint="eastAsia"/>
              </w:rPr>
              <w:t>采集效</w:t>
            </w:r>
            <w:r>
              <w:rPr>
                <w:rFonts w:hint="eastAsia"/>
                <w:lang w:eastAsia="zh-CN"/>
              </w:rPr>
              <w:t>率：</w:t>
            </w:r>
            <w:r>
              <w:rPr>
                <w:rFonts w:hint="eastAsia"/>
              </w:rPr>
              <w:t>单次飞行最大作业面积约 1 km2（飞行高度 182 m，即 GSD 约 5 cm/pixel，满足 1：500 规范要求）</w:t>
            </w:r>
          </w:p>
          <w:p>
            <w:pPr>
              <w:rPr>
                <w:rFonts w:hint="eastAsia"/>
              </w:rPr>
            </w:pPr>
            <w:r>
              <w:rPr>
                <w:rFonts w:hint="eastAsia"/>
              </w:rPr>
              <w:t>可控转动范围</w:t>
            </w:r>
            <w:r>
              <w:rPr>
                <w:rFonts w:hint="eastAsia"/>
              </w:rPr>
              <w:tab/>
            </w:r>
            <w:r>
              <w:rPr>
                <w:rFonts w:hint="eastAsia"/>
              </w:rPr>
              <w:t>俯仰：-90°至 +30°</w:t>
            </w:r>
          </w:p>
          <w:p>
            <w:pPr>
              <w:rPr>
                <w:rFonts w:hint="eastAsia"/>
              </w:rPr>
            </w:pPr>
            <w:r>
              <w:rPr>
                <w:rFonts w:hint="eastAsia"/>
              </w:rPr>
              <w:t>速度测量范围</w:t>
            </w:r>
            <w:r>
              <w:rPr>
                <w:rFonts w:hint="eastAsia"/>
              </w:rPr>
              <w:tab/>
            </w:r>
            <w:r>
              <w:rPr>
                <w:rFonts w:hint="eastAsia"/>
              </w:rPr>
              <w:t>飞行速度 ≤ 14 m/s（高度 2 米，光照充足）</w:t>
            </w:r>
          </w:p>
          <w:p>
            <w:pPr>
              <w:rPr>
                <w:rFonts w:hint="eastAsia"/>
              </w:rPr>
            </w:pPr>
            <w:r>
              <w:rPr>
                <w:rFonts w:hint="eastAsia"/>
              </w:rPr>
              <w:t>高度测量范围</w:t>
            </w:r>
            <w:r>
              <w:rPr>
                <w:rFonts w:hint="eastAsia"/>
              </w:rPr>
              <w:tab/>
            </w:r>
            <w:r>
              <w:rPr>
                <w:rFonts w:hint="eastAsia"/>
              </w:rPr>
              <w:t>0 - 10 m</w:t>
            </w:r>
          </w:p>
          <w:p>
            <w:pPr>
              <w:rPr>
                <w:rFonts w:hint="eastAsia"/>
              </w:rPr>
            </w:pPr>
            <w:r>
              <w:rPr>
                <w:rFonts w:hint="eastAsia"/>
              </w:rPr>
              <w:t>精确悬停范围</w:t>
            </w:r>
            <w:r>
              <w:rPr>
                <w:rFonts w:hint="eastAsia"/>
              </w:rPr>
              <w:tab/>
            </w:r>
            <w:r>
              <w:rPr>
                <w:rFonts w:hint="eastAsia"/>
              </w:rPr>
              <w:t>0 - 10 m</w:t>
            </w:r>
          </w:p>
          <w:p>
            <w:pPr>
              <w:rPr>
                <w:rFonts w:hint="eastAsia"/>
              </w:rPr>
            </w:pPr>
            <w:r>
              <w:rPr>
                <w:rFonts w:hint="eastAsia"/>
              </w:rPr>
              <w:t>障碍物感知范围</w:t>
            </w:r>
            <w:r>
              <w:rPr>
                <w:rFonts w:hint="eastAsia"/>
              </w:rPr>
              <w:tab/>
            </w:r>
            <w:r>
              <w:rPr>
                <w:rFonts w:hint="eastAsia"/>
              </w:rPr>
              <w:t>0.7 - 30 m</w:t>
            </w:r>
          </w:p>
          <w:p>
            <w:pPr>
              <w:rPr>
                <w:rFonts w:hint="eastAsia"/>
              </w:rPr>
            </w:pPr>
            <w:r>
              <w:rPr>
                <w:rFonts w:hint="eastAsia"/>
              </w:rPr>
              <w:t>使用环境</w:t>
            </w:r>
            <w:r>
              <w:rPr>
                <w:rFonts w:hint="eastAsia"/>
              </w:rPr>
              <w:tab/>
            </w:r>
            <w:r>
              <w:rPr>
                <w:rFonts w:hint="eastAsia"/>
              </w:rPr>
              <w:t>表面有丰富纹理，光照条件充足</w:t>
            </w:r>
          </w:p>
          <w:p>
            <w:pPr>
              <w:rPr>
                <w:rFonts w:hint="eastAsia"/>
              </w:rPr>
            </w:pPr>
            <w:r>
              <w:rPr>
                <w:rFonts w:hint="eastAsia"/>
              </w:rPr>
              <w:t>（&gt;15 lux，室内日光灯正常照射环境）</w:t>
            </w:r>
          </w:p>
          <w:p>
            <w:pPr>
              <w:rPr>
                <w:rFonts w:hint="eastAsia"/>
              </w:rPr>
            </w:pPr>
            <w:r>
              <w:rPr>
                <w:rFonts w:hint="eastAsia"/>
              </w:rPr>
              <w:t>视觉系统</w:t>
            </w:r>
          </w:p>
          <w:p>
            <w:pPr>
              <w:rPr>
                <w:rFonts w:hint="eastAsia"/>
              </w:rPr>
            </w:pPr>
            <w:r>
              <w:rPr>
                <w:rFonts w:hint="eastAsia"/>
              </w:rPr>
              <w:t>速度测量范围</w:t>
            </w:r>
            <w:r>
              <w:rPr>
                <w:rFonts w:hint="eastAsia"/>
              </w:rPr>
              <w:tab/>
            </w:r>
            <w:r>
              <w:rPr>
                <w:rFonts w:hint="eastAsia"/>
              </w:rPr>
              <w:t>飞行速度 ≤ 50 km/h（高度 2 米，光照充足）</w:t>
            </w:r>
          </w:p>
          <w:p>
            <w:pPr>
              <w:rPr>
                <w:rFonts w:hint="eastAsia"/>
              </w:rPr>
            </w:pPr>
            <w:r>
              <w:rPr>
                <w:rFonts w:hint="eastAsia"/>
              </w:rPr>
              <w:t>高度测量范围</w:t>
            </w:r>
            <w:r>
              <w:rPr>
                <w:rFonts w:hint="eastAsia"/>
              </w:rPr>
              <w:tab/>
            </w:r>
            <w:r>
              <w:rPr>
                <w:rFonts w:hint="eastAsia"/>
              </w:rPr>
              <w:t>0 - 10 m</w:t>
            </w:r>
          </w:p>
          <w:p>
            <w:pPr>
              <w:rPr>
                <w:rFonts w:hint="eastAsia"/>
              </w:rPr>
            </w:pPr>
            <w:r>
              <w:rPr>
                <w:rFonts w:hint="eastAsia"/>
              </w:rPr>
              <w:t>精确悬停范围</w:t>
            </w:r>
            <w:r>
              <w:rPr>
                <w:rFonts w:hint="eastAsia"/>
              </w:rPr>
              <w:tab/>
            </w:r>
            <w:r>
              <w:rPr>
                <w:rFonts w:hint="eastAsia"/>
              </w:rPr>
              <w:t>0 - 10 m</w:t>
            </w:r>
          </w:p>
          <w:p>
            <w:pPr>
              <w:rPr>
                <w:rFonts w:hint="eastAsia"/>
              </w:rPr>
            </w:pPr>
            <w:r>
              <w:rPr>
                <w:rFonts w:hint="eastAsia"/>
              </w:rPr>
              <w:t>障碍物感知范围</w:t>
            </w:r>
            <w:r>
              <w:rPr>
                <w:rFonts w:hint="eastAsia"/>
              </w:rPr>
              <w:tab/>
            </w:r>
            <w:r>
              <w:rPr>
                <w:rFonts w:hint="eastAsia"/>
              </w:rPr>
              <w:t>0.7 - 30 m</w:t>
            </w:r>
          </w:p>
          <w:p>
            <w:pPr>
              <w:rPr>
                <w:rFonts w:hint="eastAsia"/>
              </w:rPr>
            </w:pPr>
            <w:r>
              <w:rPr>
                <w:rFonts w:hint="eastAsia"/>
              </w:rPr>
              <w:t>FOV</w:t>
            </w:r>
            <w:r>
              <w:rPr>
                <w:rFonts w:hint="eastAsia"/>
              </w:rPr>
              <w:tab/>
            </w:r>
            <w:r>
              <w:rPr>
                <w:rFonts w:hint="eastAsia"/>
              </w:rPr>
              <w:t>前/后：水平60° ， 垂直±27°</w:t>
            </w:r>
          </w:p>
          <w:p>
            <w:pPr>
              <w:rPr>
                <w:rFonts w:hint="eastAsia"/>
              </w:rPr>
            </w:pPr>
            <w:r>
              <w:rPr>
                <w:rFonts w:hint="eastAsia"/>
              </w:rPr>
              <w:t>下视： 前后70° ，左右50°</w:t>
            </w:r>
          </w:p>
          <w:p>
            <w:pPr>
              <w:rPr>
                <w:rFonts w:hint="eastAsia"/>
              </w:rPr>
            </w:pPr>
            <w:r>
              <w:rPr>
                <w:rFonts w:hint="eastAsia"/>
              </w:rPr>
              <w:t>测量频率</w:t>
            </w:r>
            <w:r>
              <w:rPr>
                <w:rFonts w:hint="eastAsia"/>
              </w:rPr>
              <w:tab/>
            </w:r>
            <w:r>
              <w:rPr>
                <w:rFonts w:hint="eastAsia"/>
              </w:rPr>
              <w:t>前/后：10 Hz;</w:t>
            </w:r>
          </w:p>
          <w:p>
            <w:pPr>
              <w:rPr>
                <w:rFonts w:hint="eastAsia"/>
              </w:rPr>
            </w:pPr>
            <w:r>
              <w:rPr>
                <w:rFonts w:hint="eastAsia"/>
              </w:rPr>
              <w:t>下视： 20 Hz</w:t>
            </w:r>
          </w:p>
          <w:p>
            <w:pPr>
              <w:rPr>
                <w:rFonts w:hint="eastAsia"/>
              </w:rPr>
            </w:pPr>
            <w:r>
              <w:rPr>
                <w:rFonts w:hint="eastAsia"/>
              </w:rPr>
              <w:t>使用环境</w:t>
            </w:r>
            <w:r>
              <w:rPr>
                <w:rFonts w:hint="eastAsia"/>
              </w:rPr>
              <w:tab/>
            </w:r>
            <w:r>
              <w:rPr>
                <w:rFonts w:hint="eastAsia"/>
              </w:rPr>
              <w:t>表面有丰富纹理，光照条件充足（&gt;15 lux，室内日光灯正常照射环境）</w:t>
            </w:r>
          </w:p>
          <w:p>
            <w:pPr>
              <w:rPr>
                <w:rFonts w:hint="eastAsia"/>
              </w:rPr>
            </w:pPr>
            <w:r>
              <w:rPr>
                <w:rFonts w:hint="eastAsia"/>
              </w:rPr>
              <w:t>相机</w:t>
            </w:r>
          </w:p>
          <w:p>
            <w:pPr>
              <w:rPr>
                <w:rFonts w:hint="eastAsia"/>
              </w:rPr>
            </w:pPr>
            <w:r>
              <w:rPr>
                <w:rFonts w:hint="eastAsia"/>
              </w:rPr>
              <w:t>影像传感器</w:t>
            </w:r>
            <w:r>
              <w:rPr>
                <w:rFonts w:hint="eastAsia"/>
              </w:rPr>
              <w:tab/>
            </w:r>
            <w:r>
              <w:rPr>
                <w:rFonts w:hint="eastAsia"/>
              </w:rPr>
              <w:t>1 英寸 CMOS；有效像素 2000 万（总像素 2048 万）</w:t>
            </w:r>
          </w:p>
          <w:p>
            <w:pPr>
              <w:rPr>
                <w:rFonts w:hint="eastAsia"/>
              </w:rPr>
            </w:pPr>
            <w:r>
              <w:rPr>
                <w:rFonts w:hint="eastAsia"/>
              </w:rPr>
              <w:t>镜头</w:t>
            </w:r>
            <w:r>
              <w:rPr>
                <w:rFonts w:hint="eastAsia"/>
              </w:rPr>
              <w:tab/>
            </w:r>
            <w:r>
              <w:rPr>
                <w:rFonts w:hint="eastAsia"/>
              </w:rPr>
              <w:t>FOV 84°；8.8 mm / 24 mm（35 mm 格式等效）；</w:t>
            </w:r>
          </w:p>
          <w:p>
            <w:pPr>
              <w:rPr>
                <w:rFonts w:hint="eastAsia"/>
              </w:rPr>
            </w:pPr>
            <w:r>
              <w:rPr>
                <w:rFonts w:hint="eastAsia"/>
              </w:rPr>
              <w:t>光圈 f/2.8 - f/11；带自动对焦（对焦距离 1 m - ∞）</w:t>
            </w:r>
          </w:p>
          <w:p>
            <w:pPr>
              <w:rPr>
                <w:rFonts w:hint="eastAsia"/>
              </w:rPr>
            </w:pPr>
            <w:r>
              <w:rPr>
                <w:rFonts w:hint="eastAsia"/>
              </w:rPr>
              <w:t>ISO 范围</w:t>
            </w:r>
            <w:r>
              <w:rPr>
                <w:rFonts w:hint="eastAsia"/>
              </w:rPr>
              <w:tab/>
            </w:r>
            <w:r>
              <w:rPr>
                <w:rFonts w:hint="eastAsia"/>
              </w:rPr>
              <w:t>视频：100 - 3200（自动）</w:t>
            </w:r>
          </w:p>
          <w:p>
            <w:pPr>
              <w:rPr>
                <w:rFonts w:hint="eastAsia"/>
              </w:rPr>
            </w:pPr>
            <w:r>
              <w:rPr>
                <w:rFonts w:hint="eastAsia"/>
              </w:rPr>
              <w:t>100 - 6400（手动）；</w:t>
            </w:r>
          </w:p>
          <w:p>
            <w:pPr>
              <w:rPr>
                <w:rFonts w:hint="eastAsia"/>
              </w:rPr>
            </w:pPr>
            <w:r>
              <w:rPr>
                <w:rFonts w:hint="eastAsia"/>
              </w:rPr>
              <w:t>照片：100 - 3200（自动），</w:t>
            </w:r>
          </w:p>
          <w:p>
            <w:pPr>
              <w:rPr>
                <w:rFonts w:hint="eastAsia"/>
              </w:rPr>
            </w:pPr>
            <w:r>
              <w:rPr>
                <w:rFonts w:hint="eastAsia"/>
              </w:rPr>
              <w:t>100 - 12800（手动）</w:t>
            </w:r>
          </w:p>
          <w:p>
            <w:pPr>
              <w:rPr>
                <w:rFonts w:hint="eastAsia"/>
              </w:rPr>
            </w:pPr>
            <w:r>
              <w:rPr>
                <w:rFonts w:hint="eastAsia"/>
              </w:rPr>
              <w:t>机械快门</w:t>
            </w:r>
            <w:r>
              <w:rPr>
                <w:rFonts w:hint="eastAsia"/>
              </w:rPr>
              <w:tab/>
            </w:r>
            <w:r>
              <w:rPr>
                <w:rFonts w:hint="eastAsia"/>
              </w:rPr>
              <w:t>8 - 1/2000 s</w:t>
            </w:r>
          </w:p>
          <w:p>
            <w:pPr>
              <w:rPr>
                <w:rFonts w:hint="eastAsia"/>
              </w:rPr>
            </w:pPr>
            <w:r>
              <w:rPr>
                <w:rFonts w:hint="eastAsia"/>
              </w:rPr>
              <w:t>电子快门</w:t>
            </w:r>
            <w:r>
              <w:rPr>
                <w:rFonts w:hint="eastAsia"/>
              </w:rPr>
              <w:tab/>
            </w:r>
            <w:r>
              <w:rPr>
                <w:rFonts w:hint="eastAsia"/>
              </w:rPr>
              <w:t>8 - 1/8000 s</w:t>
            </w:r>
          </w:p>
          <w:p>
            <w:pPr>
              <w:rPr>
                <w:rFonts w:hint="eastAsia"/>
              </w:rPr>
            </w:pPr>
            <w:r>
              <w:rPr>
                <w:rFonts w:hint="eastAsia"/>
              </w:rPr>
              <w:t>照片最大分辨率</w:t>
            </w:r>
            <w:r>
              <w:rPr>
                <w:rFonts w:hint="eastAsia"/>
              </w:rPr>
              <w:tab/>
            </w:r>
            <w:r>
              <w:rPr>
                <w:rFonts w:hint="eastAsia"/>
              </w:rPr>
              <w:t>4864×3648（4:3）；</w:t>
            </w:r>
          </w:p>
          <w:p>
            <w:pPr>
              <w:rPr>
                <w:rFonts w:hint="eastAsia"/>
              </w:rPr>
            </w:pPr>
            <w:r>
              <w:rPr>
                <w:rFonts w:hint="eastAsia"/>
              </w:rPr>
              <w:t>5472×3648（3:2）</w:t>
            </w:r>
          </w:p>
          <w:p>
            <w:pPr>
              <w:rPr>
                <w:rFonts w:hint="eastAsia"/>
              </w:rPr>
            </w:pPr>
            <w:r>
              <w:rPr>
                <w:rFonts w:hint="eastAsia"/>
              </w:rPr>
              <w:t>录像分辨率</w:t>
            </w:r>
            <w:r>
              <w:rPr>
                <w:rFonts w:hint="eastAsia"/>
              </w:rPr>
              <w:tab/>
            </w:r>
            <w:r>
              <w:rPr>
                <w:rFonts w:hint="eastAsia"/>
              </w:rPr>
              <w:t>H.264，4K：3840×2160 30p</w:t>
            </w:r>
          </w:p>
          <w:p>
            <w:pPr>
              <w:rPr>
                <w:rFonts w:hint="eastAsia"/>
              </w:rPr>
            </w:pPr>
            <w:r>
              <w:rPr>
                <w:rFonts w:hint="eastAsia"/>
              </w:rPr>
              <w:t>设计总画幅</w:t>
            </w:r>
            <w:r>
              <w:rPr>
                <w:rFonts w:hint="eastAsia"/>
              </w:rPr>
              <w:tab/>
            </w:r>
            <w:r>
              <w:rPr>
                <w:rFonts w:hint="eastAsia"/>
              </w:rPr>
              <w:t>5640×3710</w:t>
            </w:r>
          </w:p>
          <w:p>
            <w:pPr>
              <w:rPr>
                <w:rFonts w:hint="eastAsia"/>
              </w:rPr>
            </w:pPr>
            <w:r>
              <w:rPr>
                <w:rFonts w:hint="eastAsia"/>
              </w:rPr>
              <w:t>有效画幅</w:t>
            </w:r>
            <w:r>
              <w:rPr>
                <w:rFonts w:hint="eastAsia"/>
              </w:rPr>
              <w:tab/>
            </w:r>
            <w:r>
              <w:rPr>
                <w:rFonts w:hint="eastAsia"/>
              </w:rPr>
              <w:t>5472×3648</w:t>
            </w:r>
          </w:p>
          <w:p>
            <w:pPr>
              <w:rPr>
                <w:rFonts w:hint="eastAsia"/>
              </w:rPr>
            </w:pPr>
            <w:r>
              <w:rPr>
                <w:rFonts w:hint="eastAsia"/>
              </w:rPr>
              <w:t>视频最大码流</w:t>
            </w:r>
            <w:r>
              <w:rPr>
                <w:rFonts w:hint="eastAsia"/>
              </w:rPr>
              <w:tab/>
            </w:r>
            <w:r>
              <w:rPr>
                <w:rFonts w:hint="eastAsia"/>
              </w:rPr>
              <w:t>100 Mbps</w:t>
            </w:r>
          </w:p>
          <w:p>
            <w:pPr>
              <w:rPr>
                <w:rFonts w:hint="eastAsia"/>
              </w:rPr>
            </w:pPr>
            <w:r>
              <w:rPr>
                <w:rFonts w:hint="eastAsia"/>
              </w:rPr>
              <w:t>照片格式</w:t>
            </w:r>
            <w:r>
              <w:rPr>
                <w:rFonts w:hint="eastAsia"/>
              </w:rPr>
              <w:tab/>
            </w:r>
            <w:r>
              <w:rPr>
                <w:rFonts w:hint="eastAsia"/>
              </w:rPr>
              <w:t>JPEG</w:t>
            </w:r>
          </w:p>
          <w:p>
            <w:pPr>
              <w:rPr>
                <w:rFonts w:hint="eastAsia"/>
              </w:rPr>
            </w:pPr>
            <w:r>
              <w:rPr>
                <w:rFonts w:hint="eastAsia"/>
              </w:rPr>
              <w:t>视频格式</w:t>
            </w:r>
            <w:r>
              <w:rPr>
                <w:rFonts w:hint="eastAsia"/>
              </w:rPr>
              <w:tab/>
            </w:r>
            <w:r>
              <w:rPr>
                <w:rFonts w:hint="eastAsia"/>
              </w:rPr>
              <w:t>MOV</w:t>
            </w:r>
          </w:p>
          <w:p>
            <w:pPr>
              <w:rPr>
                <w:rFonts w:hint="eastAsia"/>
              </w:rPr>
            </w:pPr>
            <w:r>
              <w:rPr>
                <w:rFonts w:hint="eastAsia"/>
              </w:rPr>
              <w:t>支持文件系统</w:t>
            </w:r>
            <w:r>
              <w:rPr>
                <w:rFonts w:hint="eastAsia"/>
              </w:rPr>
              <w:tab/>
            </w:r>
            <w:r>
              <w:rPr>
                <w:rFonts w:hint="eastAsia"/>
              </w:rPr>
              <w:t>FAT32（≤ 32 GB）；</w:t>
            </w:r>
          </w:p>
          <w:p>
            <w:pPr>
              <w:rPr>
                <w:rFonts w:hint="eastAsia"/>
              </w:rPr>
            </w:pPr>
            <w:r>
              <w:rPr>
                <w:rFonts w:hint="eastAsia"/>
              </w:rPr>
              <w:t>exFAT（&gt; 32 GB）</w:t>
            </w:r>
          </w:p>
          <w:p>
            <w:pPr>
              <w:rPr>
                <w:rFonts w:hint="eastAsia"/>
              </w:rPr>
            </w:pPr>
            <w:r>
              <w:rPr>
                <w:rFonts w:hint="eastAsia"/>
              </w:rPr>
              <w:t>支持存储卡类型</w:t>
            </w:r>
            <w:r>
              <w:rPr>
                <w:rFonts w:hint="eastAsia"/>
              </w:rPr>
              <w:tab/>
            </w:r>
            <w:r>
              <w:rPr>
                <w:rFonts w:hint="eastAsia"/>
              </w:rPr>
              <w:t>写入速度≥15 MB/s，传输速度为 Class 10 及以上或达到 UHS-1 评级的 microSD 卡，最大支持 128 GB 容量</w:t>
            </w:r>
          </w:p>
          <w:p>
            <w:pPr>
              <w:rPr>
                <w:rFonts w:hint="eastAsia"/>
              </w:rPr>
            </w:pPr>
            <w:r>
              <w:rPr>
                <w:rFonts w:hint="eastAsia"/>
              </w:rPr>
              <w:t>工作环境温度</w:t>
            </w:r>
            <w:r>
              <w:rPr>
                <w:rFonts w:hint="eastAsia"/>
              </w:rPr>
              <w:tab/>
            </w:r>
            <w:r>
              <w:rPr>
                <w:rFonts w:hint="eastAsia"/>
              </w:rPr>
              <w:t>0℃至 40℃</w:t>
            </w:r>
          </w:p>
          <w:p>
            <w:pPr>
              <w:rPr>
                <w:rFonts w:hint="eastAsia"/>
              </w:rPr>
            </w:pPr>
            <w:r>
              <w:rPr>
                <w:rFonts w:hint="eastAsia"/>
              </w:rPr>
              <w:t>智能飞行电池（PH4-5870mAh-15.2V）</w:t>
            </w:r>
          </w:p>
          <w:p>
            <w:pPr>
              <w:rPr>
                <w:rFonts w:hint="eastAsia"/>
              </w:rPr>
            </w:pPr>
            <w:r>
              <w:rPr>
                <w:rFonts w:hint="eastAsia"/>
              </w:rPr>
              <w:t>容量</w:t>
            </w:r>
            <w:r>
              <w:rPr>
                <w:rFonts w:hint="eastAsia"/>
              </w:rPr>
              <w:tab/>
            </w:r>
            <w:r>
              <w:rPr>
                <w:rFonts w:hint="eastAsia"/>
              </w:rPr>
              <w:t>5870 mAh</w:t>
            </w:r>
          </w:p>
          <w:p>
            <w:pPr>
              <w:rPr>
                <w:rFonts w:hint="eastAsia"/>
              </w:rPr>
            </w:pPr>
            <w:r>
              <w:rPr>
                <w:rFonts w:hint="eastAsia"/>
              </w:rPr>
              <w:t>电压</w:t>
            </w:r>
            <w:r>
              <w:rPr>
                <w:rFonts w:hint="eastAsia"/>
              </w:rPr>
              <w:tab/>
            </w:r>
            <w:r>
              <w:rPr>
                <w:rFonts w:hint="eastAsia"/>
              </w:rPr>
              <w:t>15.2 V</w:t>
            </w:r>
          </w:p>
          <w:p>
            <w:pPr>
              <w:rPr>
                <w:rFonts w:hint="eastAsia"/>
              </w:rPr>
            </w:pPr>
            <w:r>
              <w:rPr>
                <w:rFonts w:hint="eastAsia"/>
              </w:rPr>
              <w:t>电池类型</w:t>
            </w:r>
            <w:r>
              <w:rPr>
                <w:rFonts w:hint="eastAsia"/>
              </w:rPr>
              <w:tab/>
            </w:r>
            <w:r>
              <w:rPr>
                <w:rFonts w:hint="eastAsia"/>
              </w:rPr>
              <w:t>LiPo 4S</w:t>
            </w:r>
          </w:p>
          <w:p>
            <w:pPr>
              <w:rPr>
                <w:rFonts w:hint="eastAsia"/>
              </w:rPr>
            </w:pPr>
            <w:r>
              <w:rPr>
                <w:rFonts w:hint="eastAsia"/>
              </w:rPr>
              <w:t>能量</w:t>
            </w:r>
            <w:r>
              <w:rPr>
                <w:rFonts w:hint="eastAsia"/>
              </w:rPr>
              <w:tab/>
            </w:r>
            <w:r>
              <w:rPr>
                <w:rFonts w:hint="eastAsia"/>
              </w:rPr>
              <w:t>89.2 Wh</w:t>
            </w:r>
          </w:p>
          <w:p>
            <w:pPr>
              <w:rPr>
                <w:rFonts w:hint="eastAsia"/>
              </w:rPr>
            </w:pPr>
            <w:r>
              <w:rPr>
                <w:rFonts w:hint="eastAsia"/>
              </w:rPr>
              <w:t>电池整体重量</w:t>
            </w:r>
            <w:r>
              <w:rPr>
                <w:rFonts w:hint="eastAsia"/>
              </w:rPr>
              <w:tab/>
            </w:r>
            <w:r>
              <w:rPr>
                <w:rFonts w:hint="eastAsia"/>
              </w:rPr>
              <w:t>468 g</w:t>
            </w:r>
          </w:p>
          <w:p>
            <w:pPr>
              <w:rPr>
                <w:rFonts w:hint="eastAsia"/>
              </w:rPr>
            </w:pPr>
            <w:r>
              <w:rPr>
                <w:rFonts w:hint="eastAsia"/>
              </w:rPr>
              <w:t>工作环境温度</w:t>
            </w:r>
            <w:r>
              <w:rPr>
                <w:rFonts w:hint="eastAsia"/>
              </w:rPr>
              <w:tab/>
            </w:r>
            <w:r>
              <w:rPr>
                <w:rFonts w:hint="eastAsia"/>
              </w:rPr>
              <w:t>-10℃至 40℃</w:t>
            </w:r>
          </w:p>
          <w:p>
            <w:pPr>
              <w:rPr>
                <w:rFonts w:hint="eastAsia"/>
              </w:rPr>
            </w:pPr>
            <w:r>
              <w:rPr>
                <w:rFonts w:hint="eastAsia"/>
              </w:rPr>
              <w:t>最大充电功率</w:t>
            </w:r>
            <w:r>
              <w:rPr>
                <w:rFonts w:hint="eastAsia"/>
              </w:rPr>
              <w:tab/>
            </w:r>
            <w:r>
              <w:rPr>
                <w:rFonts w:hint="eastAsia"/>
              </w:rPr>
              <w:t>160 W</w:t>
            </w:r>
          </w:p>
          <w:p>
            <w:pPr>
              <w:rPr>
                <w:rFonts w:hint="eastAsia"/>
              </w:rPr>
            </w:pPr>
            <w:r>
              <w:rPr>
                <w:rFonts w:hint="eastAsia"/>
              </w:rPr>
              <w:t>遥控器智能电池（WB37-4920mAh-7.6V）</w:t>
            </w:r>
          </w:p>
          <w:p>
            <w:pPr>
              <w:rPr>
                <w:rFonts w:hint="eastAsia"/>
              </w:rPr>
            </w:pPr>
            <w:r>
              <w:rPr>
                <w:rFonts w:hint="eastAsia"/>
              </w:rPr>
              <w:t>容量</w:t>
            </w:r>
            <w:r>
              <w:rPr>
                <w:rFonts w:hint="eastAsia"/>
              </w:rPr>
              <w:tab/>
            </w:r>
            <w:r>
              <w:rPr>
                <w:rFonts w:hint="eastAsia"/>
              </w:rPr>
              <w:t>4920 mAh</w:t>
            </w:r>
          </w:p>
          <w:p>
            <w:pPr>
              <w:rPr>
                <w:rFonts w:hint="eastAsia"/>
              </w:rPr>
            </w:pPr>
            <w:r>
              <w:rPr>
                <w:rFonts w:hint="eastAsia"/>
              </w:rPr>
              <w:t>电压</w:t>
            </w:r>
            <w:r>
              <w:rPr>
                <w:rFonts w:hint="eastAsia"/>
              </w:rPr>
              <w:tab/>
            </w:r>
            <w:r>
              <w:rPr>
                <w:rFonts w:hint="eastAsia"/>
              </w:rPr>
              <w:t>7.6 V</w:t>
            </w:r>
          </w:p>
          <w:p>
            <w:pPr>
              <w:rPr>
                <w:rFonts w:hint="eastAsia"/>
              </w:rPr>
            </w:pPr>
            <w:r>
              <w:rPr>
                <w:rFonts w:hint="eastAsia"/>
              </w:rPr>
              <w:t>电池类型</w:t>
            </w:r>
            <w:r>
              <w:rPr>
                <w:rFonts w:hint="eastAsia"/>
              </w:rPr>
              <w:tab/>
            </w:r>
            <w:r>
              <w:rPr>
                <w:rFonts w:hint="eastAsia"/>
              </w:rPr>
              <w:t>LiPo 2S</w:t>
            </w:r>
          </w:p>
          <w:p>
            <w:pPr>
              <w:rPr>
                <w:rFonts w:hint="eastAsia"/>
              </w:rPr>
            </w:pPr>
            <w:r>
              <w:rPr>
                <w:rFonts w:hint="eastAsia"/>
              </w:rPr>
              <w:t>能量</w:t>
            </w:r>
            <w:r>
              <w:rPr>
                <w:rFonts w:hint="eastAsia"/>
              </w:rPr>
              <w:tab/>
            </w:r>
            <w:r>
              <w:rPr>
                <w:rFonts w:hint="eastAsia"/>
              </w:rPr>
              <w:t>37.39 Wh</w:t>
            </w:r>
          </w:p>
          <w:p>
            <w:pPr>
              <w:rPr>
                <w:rFonts w:hint="eastAsia"/>
              </w:rPr>
            </w:pPr>
            <w:r>
              <w:rPr>
                <w:rFonts w:hint="eastAsia"/>
              </w:rPr>
              <w:t>工作环境温度</w:t>
            </w:r>
            <w:r>
              <w:rPr>
                <w:rFonts w:hint="eastAsia"/>
              </w:rPr>
              <w:tab/>
            </w:r>
            <w:r>
              <w:rPr>
                <w:rFonts w:hint="eastAsia"/>
              </w:rPr>
              <w:t>-20℃至 40℃</w:t>
            </w:r>
          </w:p>
          <w:p>
            <w:pPr>
              <w:rPr>
                <w:rFonts w:hint="eastAsia"/>
              </w:rPr>
            </w:pPr>
            <w:r>
              <w:rPr>
                <w:rFonts w:hint="eastAsia"/>
              </w:rPr>
              <w:t>电源适配器（PH4C160）</w:t>
            </w:r>
          </w:p>
          <w:p>
            <w:pPr>
              <w:rPr>
                <w:rFonts w:hint="eastAsia"/>
              </w:rPr>
            </w:pPr>
            <w:r>
              <w:rPr>
                <w:rFonts w:hint="eastAsia"/>
              </w:rPr>
              <w:t>电压</w:t>
            </w:r>
            <w:r>
              <w:rPr>
                <w:rFonts w:hint="eastAsia"/>
              </w:rPr>
              <w:tab/>
            </w:r>
            <w:r>
              <w:rPr>
                <w:rFonts w:hint="eastAsia"/>
              </w:rPr>
              <w:t>17.4 V</w:t>
            </w:r>
          </w:p>
          <w:p>
            <w:pPr>
              <w:rPr>
                <w:rFonts w:hint="eastAsia"/>
                <w:lang w:val="en-US" w:eastAsia="zh-CN"/>
              </w:rPr>
            </w:pPr>
            <w:r>
              <w:rPr>
                <w:rFonts w:hint="eastAsia"/>
              </w:rPr>
              <w:t>额定功率</w:t>
            </w:r>
            <w:r>
              <w:rPr>
                <w:rFonts w:hint="eastAsia"/>
              </w:rPr>
              <w:tab/>
            </w:r>
            <w:r>
              <w:rPr>
                <w:rFonts w:hint="eastAsia"/>
              </w:rPr>
              <w:t>160 W</w:t>
            </w:r>
          </w:p>
          <w:p>
            <w:pPr>
              <w:rPr>
                <w:rFonts w:hint="eastAsia"/>
                <w:lang w:val="en-US" w:eastAsia="zh-CN"/>
              </w:rPr>
            </w:pPr>
            <w:r>
              <w:rPr>
                <w:rFonts w:hint="eastAsia"/>
                <w:lang w:val="en-US" w:eastAsia="zh-CN"/>
              </w:rPr>
              <w:t>附含遥控器备用电池2块：</w:t>
            </w:r>
          </w:p>
          <w:p>
            <w:pPr>
              <w:rPr>
                <w:rFonts w:hint="eastAsia"/>
                <w:lang w:val="en-US" w:eastAsia="zh-CN"/>
              </w:rPr>
            </w:pPr>
            <w:r>
              <w:rPr>
                <w:rFonts w:hint="eastAsia"/>
                <w:lang w:val="en-US" w:eastAsia="zh-CN"/>
              </w:rPr>
              <w:t>容量：4920 mAh</w:t>
            </w:r>
            <w:r>
              <w:rPr>
                <w:rFonts w:hint="eastAsia"/>
                <w:lang w:val="en-US" w:eastAsia="zh-CN"/>
              </w:rPr>
              <w:br w:type="textWrapping"/>
            </w:r>
            <w:r>
              <w:rPr>
                <w:rFonts w:hint="eastAsia"/>
                <w:lang w:val="en-US" w:eastAsia="zh-CN"/>
              </w:rPr>
              <w:t>电压：7.6 V</w:t>
            </w:r>
            <w:r>
              <w:rPr>
                <w:rFonts w:hint="eastAsia"/>
                <w:lang w:val="en-US" w:eastAsia="zh-CN"/>
              </w:rPr>
              <w:br w:type="textWrapping"/>
            </w:r>
            <w:r>
              <w:rPr>
                <w:rFonts w:hint="eastAsia"/>
                <w:lang w:val="en-US" w:eastAsia="zh-CN"/>
              </w:rPr>
              <w:t>电池类型：LiPo</w:t>
            </w:r>
            <w:r>
              <w:rPr>
                <w:rFonts w:hint="eastAsia"/>
                <w:lang w:val="en-US" w:eastAsia="zh-CN"/>
              </w:rPr>
              <w:br w:type="textWrapping"/>
            </w:r>
            <w:r>
              <w:rPr>
                <w:rFonts w:hint="eastAsia"/>
                <w:lang w:val="en-US" w:eastAsia="zh-CN"/>
              </w:rPr>
              <w:t>能量：37.39 Wh</w:t>
            </w:r>
          </w:p>
          <w:p>
            <w:pPr>
              <w:rPr>
                <w:rFonts w:hint="eastAsia"/>
                <w:lang w:val="en-US" w:eastAsia="zh-CN"/>
              </w:rPr>
            </w:pPr>
            <w:r>
              <w:rPr>
                <w:rFonts w:hint="eastAsia"/>
                <w:lang w:val="en-US" w:eastAsia="zh-CN"/>
              </w:rPr>
              <w:t>附含主机备用电池6块：</w:t>
            </w:r>
          </w:p>
          <w:p>
            <w:pPr>
              <w:rPr>
                <w:sz w:val="21"/>
              </w:rPr>
            </w:pPr>
            <w:r>
              <w:rPr>
                <w:rFonts w:hint="eastAsia"/>
                <w:lang w:val="en-US" w:eastAsia="zh-CN"/>
              </w:rPr>
              <w:t>智能飞行电池（PH4-5870mAh-15.2V）</w:t>
            </w:r>
            <w:r>
              <w:rPr>
                <w:rFonts w:hint="eastAsia"/>
                <w:lang w:val="en-US" w:eastAsia="zh-CN"/>
              </w:rPr>
              <w:br w:type="textWrapping"/>
            </w:r>
            <w:r>
              <w:rPr>
                <w:rFonts w:hint="eastAsia"/>
                <w:lang w:val="en-US" w:eastAsia="zh-CN"/>
              </w:rPr>
              <w:t>容量:5870 mAh</w:t>
            </w:r>
            <w:r>
              <w:rPr>
                <w:rFonts w:hint="eastAsia"/>
                <w:lang w:val="en-US" w:eastAsia="zh-CN"/>
              </w:rPr>
              <w:br w:type="textWrapping"/>
            </w:r>
            <w:r>
              <w:rPr>
                <w:rFonts w:hint="eastAsia"/>
                <w:lang w:val="en-US" w:eastAsia="zh-CN"/>
              </w:rPr>
              <w:t>电压:15.2 V</w:t>
            </w:r>
            <w:r>
              <w:rPr>
                <w:rFonts w:hint="eastAsia"/>
                <w:lang w:val="en-US" w:eastAsia="zh-CN"/>
              </w:rPr>
              <w:br w:type="textWrapping"/>
            </w:r>
            <w:r>
              <w:rPr>
                <w:rFonts w:hint="eastAsia"/>
                <w:lang w:val="en-US" w:eastAsia="zh-CN"/>
              </w:rPr>
              <w:t>电池类型:LiPo 4S</w:t>
            </w:r>
            <w:r>
              <w:rPr>
                <w:rFonts w:hint="eastAsia"/>
                <w:lang w:val="en-US" w:eastAsia="zh-CN"/>
              </w:rPr>
              <w:br w:type="textWrapping"/>
            </w:r>
            <w:r>
              <w:rPr>
                <w:rFonts w:hint="eastAsia"/>
                <w:lang w:val="en-US" w:eastAsia="zh-CN"/>
              </w:rPr>
              <w:t>能量:89.2 Wh</w:t>
            </w:r>
            <w:r>
              <w:rPr>
                <w:rFonts w:hint="eastAsia"/>
                <w:lang w:val="en-US" w:eastAsia="zh-CN"/>
              </w:rPr>
              <w:br w:type="textWrapping"/>
            </w:r>
            <w:r>
              <w:rPr>
                <w:rFonts w:hint="eastAsia"/>
                <w:lang w:val="en-US" w:eastAsia="zh-CN"/>
              </w:rPr>
              <w:t>电池整体重量:468 g</w:t>
            </w:r>
            <w:r>
              <w:rPr>
                <w:rFonts w:hint="eastAsia"/>
                <w:lang w:val="en-US" w:eastAsia="zh-CN"/>
              </w:rPr>
              <w:br w:type="textWrapping"/>
            </w:r>
            <w:r>
              <w:rPr>
                <w:rFonts w:hint="eastAsia"/>
                <w:lang w:val="en-US" w:eastAsia="zh-CN"/>
              </w:rPr>
              <w:t>工作环境温度:-10℃至 40℃</w:t>
            </w:r>
            <w:r>
              <w:rPr>
                <w:rFonts w:hint="eastAsia"/>
                <w:lang w:val="en-US" w:eastAsia="zh-CN"/>
              </w:rPr>
              <w:br w:type="textWrapping"/>
            </w:r>
            <w:r>
              <w:rPr>
                <w:rFonts w:hint="eastAsia"/>
                <w:lang w:val="en-US" w:eastAsia="zh-CN"/>
              </w:rPr>
              <w:t>最大充电功率:160 W</w:t>
            </w:r>
          </w:p>
        </w:tc>
        <w:tc>
          <w:tcPr>
            <w:tcW w:w="3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lrTb"/>
            <w:vAlign w:val="center"/>
          </w:tcPr>
          <w:p>
            <w:pPr>
              <w:rPr>
                <w:rFonts w:hint="eastAsia"/>
                <w:lang w:val="en-US" w:eastAsia="zh-CN"/>
              </w:rPr>
            </w:pPr>
            <w:r>
              <w:rPr>
                <w:rFonts w:hint="eastAsia"/>
                <w:lang w:val="en-US" w:eastAsia="zh-CN"/>
              </w:rPr>
              <w:t>架</w:t>
            </w:r>
          </w:p>
        </w:tc>
        <w:tc>
          <w:tcPr>
            <w:tcW w:w="4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lrTb"/>
            <w:vAlign w:val="center"/>
          </w:tcPr>
          <w:p>
            <w:pPr>
              <w:rPr>
                <w:rFonts w:hint="eastAsia"/>
                <w:lang w:val="en-US" w:eastAsia="zh-CN"/>
              </w:rPr>
            </w:pPr>
            <w:r>
              <w:rPr>
                <w:rFonts w:hint="eastAsia"/>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8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textDirection w:val="lrTb"/>
            <w:vAlign w:val="center"/>
          </w:tcPr>
          <w:p>
            <w:pPr>
              <w:jc w:val="center"/>
              <w:rPr>
                <w:rFonts w:hint="eastAsia"/>
                <w:lang w:val="en-US" w:eastAsia="zh-CN"/>
              </w:rPr>
            </w:pPr>
            <w:r>
              <w:rPr>
                <w:rFonts w:hint="eastAsia"/>
                <w:lang w:val="en-US" w:eastAsia="zh-CN"/>
              </w:rPr>
              <w:t>3</w:t>
            </w:r>
          </w:p>
        </w:tc>
        <w:tc>
          <w:tcPr>
            <w:tcW w:w="901" w:type="dxa"/>
            <w:tcBorders>
              <w:top w:val="single" w:color="000000" w:sz="4" w:space="0"/>
              <w:left w:val="single" w:color="000000" w:sz="4" w:space="0"/>
              <w:bottom w:val="single" w:color="auto" w:sz="4" w:space="0"/>
              <w:right w:val="single" w:color="000000" w:sz="4" w:space="0"/>
            </w:tcBorders>
            <w:tcMar>
              <w:top w:w="12" w:type="dxa"/>
              <w:left w:w="12" w:type="dxa"/>
              <w:right w:w="12" w:type="dxa"/>
            </w:tcMar>
            <w:textDirection w:val="lrTb"/>
            <w:vAlign w:val="center"/>
          </w:tcPr>
          <w:p>
            <w:pPr>
              <w:jc w:val="center"/>
              <w:rPr>
                <w:rFonts w:hint="eastAsia"/>
                <w:lang w:val="en-US" w:eastAsia="zh-CN"/>
              </w:rPr>
            </w:pPr>
            <w:r>
              <w:rPr>
                <w:rFonts w:hint="eastAsia"/>
                <w:lang w:val="en-US" w:eastAsia="zh-CN"/>
              </w:rPr>
              <w:t>智图Terra专业永久版软件、图形工作站</w:t>
            </w:r>
          </w:p>
        </w:tc>
        <w:tc>
          <w:tcPr>
            <w:tcW w:w="6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lrTb"/>
            <w:vAlign w:val="center"/>
          </w:tcPr>
          <w:p>
            <w:pPr>
              <w:rPr>
                <w:rFonts w:hint="eastAsia"/>
                <w:lang w:val="en-US" w:eastAsia="zh-CN"/>
              </w:rPr>
            </w:pPr>
            <w:r>
              <w:rPr>
                <w:rFonts w:hint="eastAsia"/>
                <w:lang w:val="en-US" w:eastAsia="zh-CN"/>
              </w:rPr>
              <w:t>软件：二维建图航拍任务，支持实时真正射处理，并可对农村和城市等不同场景做对应优化，当用以重建的照片数量大于当前电脑配置（内存）可支持的照片数量时，算法自动进入分块处理，以满足重建需求，1. 可查看该模型的对应的所有拍照点  2. 点击模型上任意一处，该处对应的拍照点会highlight，同时每个拍照点的原图会展示，选中任意一张原图，该图对应的拍照点会再highlight，1. 可对二维地图或三维模型进行坐标点、线、面或体积的测量。2. 二维地图可测量坐标点的经纬度、单线段或多线段的直线距离、多边形的面积 3. 三维模型可测量坐标点的经纬度和高度；单线段的水平距离、垂直距离、直线距离、多线段的直线距离；多边形的投影面积和多边形的体积（根据不同的基准面（平均面、最低点）得出测量结果）4. 测量结果可进行标注并保存，同时支持导出到excel文档；对规划的目标测区生成朝向测区的5组不同角度的航线：下视、左视、右视、前视、后视。5个航线任务自动分别执行。1.可基于重建好的三维模型进行航线规划  2.可在三维航线规划中设置自动录制视频和定时拍照，1. 更新限飞区的显示（更新静态限飞区、支持联网状态下动态限飞区的更新） 2. 支持查看限飞解禁证书，并选择开启或关闭 3. 支持跳转到官网进行限飞解禁申请；航线任务规划时，支持设置起飞点到测区的相对高度，执行实际测区的重叠率。</w:t>
            </w:r>
          </w:p>
          <w:p>
            <w:pPr>
              <w:rPr>
                <w:rFonts w:hint="eastAsia" w:ascii="宋体" w:hAnsi="宋体" w:eastAsia="宋体" w:cs="宋体"/>
                <w:i w:val="0"/>
                <w:color w:val="000000"/>
                <w:kern w:val="0"/>
                <w:sz w:val="22"/>
                <w:szCs w:val="22"/>
                <w:u w:val="none"/>
                <w:lang w:val="en-US" w:eastAsia="zh-CN"/>
              </w:rPr>
            </w:pPr>
            <w:r>
              <w:rPr>
                <w:rFonts w:hint="eastAsia"/>
                <w:lang w:val="en-US" w:eastAsia="zh-CN"/>
              </w:rPr>
              <w:t>图形工作站：</w:t>
            </w:r>
          </w:p>
          <w:p>
            <w:pPr>
              <w:rPr>
                <w:rFonts w:hint="eastAsia" w:eastAsia="宋体"/>
                <w:sz w:val="21"/>
                <w:lang w:eastAsia="zh-CN"/>
              </w:rPr>
            </w:pPr>
            <w:r>
              <w:rPr>
                <w:rFonts w:hint="eastAsia"/>
                <w:sz w:val="21"/>
                <w:lang w:eastAsia="zh-CN"/>
              </w:rPr>
              <w:t>英特尔十代</w:t>
            </w:r>
            <w:r>
              <w:rPr>
                <w:rFonts w:hint="eastAsia"/>
                <w:sz w:val="21"/>
                <w:lang w:val="en-US" w:eastAsia="zh-CN"/>
              </w:rPr>
              <w:t>i7CPU/32GB运行内存/1TB固态硬盘/RTX2070显卡8GB显存/144HZ刷新率/1080P/Win1</w:t>
            </w:r>
            <w:bookmarkStart w:id="2" w:name="_GoBack"/>
            <w:bookmarkEnd w:id="2"/>
            <w:r>
              <w:rPr>
                <w:rFonts w:hint="eastAsia"/>
                <w:sz w:val="21"/>
                <w:lang w:val="en-US" w:eastAsia="zh-CN"/>
              </w:rPr>
              <w:t>0专业版操作系统。</w:t>
            </w:r>
          </w:p>
        </w:tc>
        <w:tc>
          <w:tcPr>
            <w:tcW w:w="3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lrTb"/>
            <w:vAlign w:val="center"/>
          </w:tcPr>
          <w:p>
            <w:pPr>
              <w:rPr>
                <w:rFonts w:hint="eastAsia" w:ascii="宋体" w:hAnsi="宋体" w:eastAsia="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套</w:t>
            </w:r>
          </w:p>
        </w:tc>
        <w:tc>
          <w:tcPr>
            <w:tcW w:w="4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lrTb"/>
            <w:vAlign w:val="center"/>
          </w:tcPr>
          <w:p>
            <w:pPr>
              <w:rPr>
                <w:rFonts w:hint="eastAsia" w:ascii="宋体" w:hAnsi="宋体" w:eastAsia="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85" w:type="dxa"/>
            <w:tcBorders>
              <w:top w:val="single" w:color="000000" w:sz="4" w:space="0"/>
              <w:left w:val="single" w:color="000000" w:sz="4" w:space="0"/>
              <w:bottom w:val="single" w:color="auto" w:sz="4" w:space="0"/>
              <w:right w:val="single" w:color="000000" w:sz="4" w:space="0"/>
            </w:tcBorders>
            <w:tcMar>
              <w:top w:w="12" w:type="dxa"/>
              <w:left w:w="12" w:type="dxa"/>
              <w:right w:w="12" w:type="dxa"/>
            </w:tcMar>
            <w:textDirection w:val="lrTb"/>
            <w:vAlign w:val="center"/>
          </w:tcPr>
          <w:p>
            <w:pPr>
              <w:ind w:firstLine="210" w:firstLineChars="100"/>
              <w:jc w:val="both"/>
              <w:rPr>
                <w:rFonts w:hint="eastAsia"/>
                <w:lang w:val="en-US" w:eastAsia="zh-CN"/>
              </w:rPr>
            </w:pPr>
            <w:r>
              <w:rPr>
                <w:rFonts w:hint="eastAsia"/>
                <w:lang w:val="en-US" w:eastAsia="zh-CN"/>
              </w:rPr>
              <w:t>4</w:t>
            </w:r>
          </w:p>
        </w:tc>
        <w:tc>
          <w:tcPr>
            <w:tcW w:w="901" w:type="dxa"/>
            <w:tcBorders>
              <w:top w:val="single" w:color="000000" w:sz="4" w:space="0"/>
              <w:left w:val="single" w:color="000000" w:sz="4" w:space="0"/>
              <w:bottom w:val="single" w:color="auto" w:sz="4" w:space="0"/>
              <w:right w:val="single" w:color="000000" w:sz="4" w:space="0"/>
            </w:tcBorders>
            <w:tcMar>
              <w:top w:w="12" w:type="dxa"/>
              <w:left w:w="12" w:type="dxa"/>
              <w:right w:w="12" w:type="dxa"/>
            </w:tcMar>
            <w:textDirection w:val="lrTb"/>
            <w:vAlign w:val="center"/>
          </w:tcPr>
          <w:p>
            <w:pPr>
              <w:jc w:val="center"/>
              <w:rPr>
                <w:rFonts w:hint="eastAsia"/>
                <w:lang w:val="en-US" w:eastAsia="zh-CN"/>
              </w:rPr>
            </w:pPr>
            <w:r>
              <w:rPr>
                <w:rFonts w:hint="eastAsia"/>
                <w:lang w:val="en-US" w:eastAsia="zh-CN"/>
              </w:rPr>
              <w:t>无人机综合管控平台</w:t>
            </w:r>
          </w:p>
        </w:tc>
        <w:tc>
          <w:tcPr>
            <w:tcW w:w="654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lrTb"/>
            <w:vAlign w:val="center"/>
          </w:tcPr>
          <w:p>
            <w:pPr>
              <w:numPr>
                <w:ilvl w:val="0"/>
                <w:numId w:val="4"/>
              </w:numPr>
              <w:rPr>
                <w:rFonts w:hint="eastAsia" w:ascii="宋体" w:hAnsi="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指挥和控制</w:t>
            </w:r>
            <w:r>
              <w:rPr>
                <w:rFonts w:hint="eastAsia" w:ascii="宋体" w:hAnsi="宋体" w:cs="宋体"/>
                <w:i w:val="0"/>
                <w:color w:val="000000"/>
                <w:kern w:val="0"/>
                <w:sz w:val="22"/>
                <w:szCs w:val="22"/>
                <w:u w:val="none"/>
                <w:lang w:val="en-US" w:eastAsia="zh-CN"/>
              </w:rPr>
              <w:t>功能：多级指挥与控制架构；用户注册管理、无人机驾驶员管理；飞行状态实时监视与控制、飞行计划申报、飞行数据存储与调阅；飞行视频数据实时调度、录像存储和录像文件的查询下载；地图软件服务</w:t>
            </w:r>
          </w:p>
          <w:p>
            <w:pPr>
              <w:numPr>
                <w:ilvl w:val="0"/>
                <w:numId w:val="4"/>
              </w:numPr>
              <w:rPr>
                <w:rFonts w:hint="eastAsia" w:ascii="宋体" w:hAnsi="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与军民航空管制部门预留接口：按照无人机等通用航空有关法律法规条例;可以设置共享空中禁区、空中限制区、空中危险区等空域管理;可以发布获知航行通告、气象情报、各类机型参数及飞行条件等航空情报。</w:t>
            </w:r>
          </w:p>
          <w:p>
            <w:pPr>
              <w:numPr>
                <w:ilvl w:val="0"/>
                <w:numId w:val="0"/>
              </w:numPr>
              <w:rPr>
                <w:rFonts w:hint="default" w:ascii="宋体" w:hAnsi="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3.系统分级管理功能:市级指挥中心无人机C2（指挥和控制）平台服务器、客户端；区县支队级指挥中心：无人机C2（指挥和控制）平台客户端；网络末端接入单位：智能巡航无人机（包含无人机主机及任务载荷）、无线图传接收终端、网络数传电台、天馈设备等；前端应急用便携式集成式地面站，作为C2平台的辅助，用于对无人机机载平台的检测、维护、便携以及处理应急事件等</w:t>
            </w:r>
          </w:p>
          <w:p>
            <w:pPr>
              <w:numPr>
                <w:ilvl w:val="0"/>
                <w:numId w:val="0"/>
              </w:numPr>
              <w:rPr>
                <w:rFonts w:hint="eastAsia" w:ascii="宋体" w:hAnsi="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4.系统框架：采用B/S架构和C/S架构相结合；操作丰富，安全性能；可以很容易保证；程序设计框架方便后期灵活扩展。</w:t>
            </w:r>
          </w:p>
          <w:p>
            <w:pPr>
              <w:numPr>
                <w:ilvl w:val="0"/>
                <w:numId w:val="0"/>
              </w:numPr>
              <w:rPr>
                <w:rFonts w:hint="eastAsia" w:ascii="宋体" w:hAnsi="宋体" w:cs="宋体"/>
                <w:i w:val="0"/>
                <w:color w:val="000000"/>
                <w:kern w:val="0"/>
                <w:sz w:val="22"/>
                <w:szCs w:val="22"/>
                <w:u w:val="none"/>
                <w:lang w:val="en-US" w:eastAsia="zh-CN"/>
              </w:rPr>
            </w:pPr>
            <w:r>
              <w:rPr>
                <w:rFonts w:ascii="Calibri" w:hAnsi="Calibri" w:eastAsia="宋体" w:cs="黑体"/>
                <w:kern w:val="2"/>
                <w:sz w:val="21"/>
                <w:szCs w:val="22"/>
                <w:lang w:val="en-US" w:eastAsia="zh-CN" w:bidi="ar-SA"/>
              </w:rPr>
              <w:pict>
                <v:shape id="_x0000_i1025" o:spt="75" type="#_x0000_t75" style="height:196.25pt;width:333.7pt;" fillcolor="#FFFFFF" filled="f" o:preferrelative="t" stroked="f" coordsize="21600,21600">
                  <v:path/>
                  <v:fill on="f" color2="#FFFFFF" focussize="0,0"/>
                  <v:stroke on="f"/>
                  <v:imagedata r:id="rId5" gain="65536f" blacklevel="0f" gamma="0" o:title=""/>
                  <o:lock v:ext="edit" position="f" selection="f" grouping="f" rotation="f" cropping="f" text="f" aspectratio="f"/>
                  <w10:wrap type="none"/>
                  <w10:anchorlock/>
                </v:shape>
              </w:pict>
            </w:r>
          </w:p>
          <w:p>
            <w:pPr>
              <w:numPr>
                <w:ilvl w:val="0"/>
                <w:numId w:val="0"/>
              </w:numPr>
              <w:rPr>
                <w:rFonts w:hint="eastAsia" w:ascii="宋体" w:hAnsi="宋体" w:cs="宋体"/>
                <w:i w:val="0"/>
                <w:color w:val="000000"/>
                <w:kern w:val="0"/>
                <w:sz w:val="22"/>
                <w:szCs w:val="22"/>
                <w:u w:val="none"/>
                <w:lang w:val="en-US" w:eastAsia="zh-CN"/>
              </w:rPr>
            </w:pPr>
          </w:p>
          <w:p>
            <w:pPr>
              <w:numPr>
                <w:ilvl w:val="0"/>
                <w:numId w:val="0"/>
              </w:numPr>
              <w:rPr>
                <w:sz w:val="21"/>
              </w:rPr>
            </w:pPr>
            <w:r>
              <w:rPr>
                <w:rFonts w:hint="eastAsia" w:ascii="宋体" w:hAnsi="宋体" w:cs="宋体"/>
                <w:i w:val="0"/>
                <w:color w:val="000000"/>
                <w:kern w:val="0"/>
                <w:sz w:val="22"/>
                <w:szCs w:val="22"/>
                <w:u w:val="none"/>
                <w:lang w:val="en-US" w:eastAsia="zh-CN"/>
              </w:rPr>
              <w:t>5.平台日常功能：将自由飞无人机、系留型无人机、油电混合无人机、车载无人机等统一纳入管理；平台支持远程控制无人机巡航，可设定航点、航线，一键式自动巡航、自主起飞降落等功能，实际飞行航线数据实时记录、下载，供实时观察及事后调用、查询；平台采用网络化分布式设计，可以多终端同时实现对于无人机的遥控和机载摄像监看，通过设立优先级控制实现多级控制；平台远程操控无人机自动执行巡线任务，发现可疑情况时，可远程操控无人机进入悬停观测状态，此时可通过操控遥控器操作镜头360°观测，确认可疑情况排除后，可操作无人机继续执行剩余航线任务；平台支持实时语音播报，无人机执行的每一步操作，均同步语音播报，同时对于无人机出现的低电量等异常情况，同步语音报警提示，最大程度保证系统的安全性。</w:t>
            </w:r>
          </w:p>
        </w:tc>
        <w:tc>
          <w:tcPr>
            <w:tcW w:w="3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lrTb"/>
            <w:vAlign w:val="center"/>
          </w:tcPr>
          <w:p>
            <w:pPr>
              <w:numPr>
                <w:ilvl w:val="0"/>
                <w:numId w:val="0"/>
              </w:numPr>
              <w:rPr>
                <w:rFonts w:hint="eastAsia" w:ascii="宋体" w:hAnsi="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套</w:t>
            </w:r>
          </w:p>
        </w:tc>
        <w:tc>
          <w:tcPr>
            <w:tcW w:w="42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lrTb"/>
            <w:vAlign w:val="center"/>
          </w:tcPr>
          <w:p>
            <w:pPr>
              <w:numPr>
                <w:ilvl w:val="0"/>
                <w:numId w:val="0"/>
              </w:numPr>
              <w:rPr>
                <w:rFonts w:hint="eastAsia" w:ascii="宋体" w:hAnsi="宋体" w:cs="宋体"/>
                <w:i w:val="0"/>
                <w:color w:val="000000"/>
                <w:kern w:val="0"/>
                <w:sz w:val="22"/>
                <w:szCs w:val="22"/>
                <w:u w:val="none"/>
                <w:lang w:val="en-US" w:eastAsia="zh-CN"/>
              </w:rPr>
            </w:pPr>
            <w:r>
              <w:rPr>
                <w:rFonts w:hint="eastAsia" w:ascii="宋体" w:hAnsi="宋体" w:cs="宋体"/>
                <w:i w:val="0"/>
                <w:color w:val="000000"/>
                <w:kern w:val="0"/>
                <w:sz w:val="22"/>
                <w:szCs w:val="22"/>
                <w:u w:val="none"/>
                <w:lang w:val="en-US" w:eastAsia="zh-CN"/>
              </w:rPr>
              <w:t>1</w:t>
            </w:r>
          </w:p>
        </w:tc>
      </w:tr>
    </w:tbl>
    <w:p>
      <w:pPr>
        <w:spacing w:line="360" w:lineRule="auto"/>
        <w:contextualSpacing/>
        <w:rPr>
          <w:rFonts w:ascii="宋体" w:hAnsi="宋体" w:cs="宋体"/>
          <w:b/>
          <w:color w:val="000000"/>
          <w:kern w:val="0"/>
          <w:sz w:val="24"/>
          <w:szCs w:val="24"/>
          <w:lang w:val="zh-CN"/>
        </w:rPr>
      </w:pPr>
      <w:r>
        <w:rPr>
          <w:rFonts w:hint="eastAsia" w:ascii="宋体" w:hAnsi="宋体" w:cs="宋体"/>
          <w:b/>
          <w:color w:val="000000"/>
          <w:kern w:val="0"/>
          <w:sz w:val="24"/>
          <w:szCs w:val="24"/>
          <w:lang w:val="en-US" w:eastAsia="zh-CN"/>
        </w:rPr>
        <w:t xml:space="preserve">  </w:t>
      </w:r>
      <w:r>
        <w:rPr>
          <w:rFonts w:hint="eastAsia" w:ascii="宋体" w:hAnsi="宋体" w:eastAsia="宋体" w:cs="宋体"/>
          <w:b/>
          <w:color w:val="000000"/>
          <w:kern w:val="0"/>
          <w:sz w:val="24"/>
          <w:szCs w:val="24"/>
          <w:lang w:val="zh-CN"/>
        </w:rPr>
        <w:t>以上</w:t>
      </w:r>
      <w:r>
        <w:rPr>
          <w:rFonts w:hint="eastAsia" w:ascii="宋体" w:hAnsi="宋体" w:eastAsia="宋体" w:cs="宋体"/>
          <w:b/>
          <w:bCs/>
          <w:sz w:val="24"/>
          <w:szCs w:val="24"/>
          <w:lang w:eastAsia="zh-CN"/>
        </w:rPr>
        <w:t>货物技术规格及主要</w:t>
      </w:r>
      <w:r>
        <w:rPr>
          <w:rFonts w:hint="eastAsia" w:ascii="宋体" w:hAnsi="宋体" w:eastAsia="宋体" w:cs="宋体"/>
          <w:b/>
          <w:bCs/>
          <w:sz w:val="24"/>
          <w:szCs w:val="24"/>
        </w:rPr>
        <w:t>参数</w:t>
      </w:r>
      <w:r>
        <w:rPr>
          <w:rFonts w:hint="eastAsia" w:ascii="宋体" w:hAnsi="宋体" w:eastAsia="宋体" w:cs="宋体"/>
          <w:b/>
          <w:color w:val="000000"/>
          <w:kern w:val="0"/>
          <w:sz w:val="24"/>
          <w:szCs w:val="24"/>
          <w:lang w:val="zh-CN"/>
        </w:rPr>
        <w:t>为最低要求，不允许负偏离，否则将承担其投标</w:t>
      </w:r>
      <w:r>
        <w:rPr>
          <w:rFonts w:hint="eastAsia" w:ascii="宋体" w:hAnsi="宋体" w:cs="宋体"/>
          <w:b/>
          <w:color w:val="000000"/>
          <w:kern w:val="0"/>
          <w:sz w:val="24"/>
          <w:szCs w:val="24"/>
          <w:lang w:val="zh-CN"/>
        </w:rPr>
        <w:t>被视</w:t>
      </w:r>
      <w:r>
        <w:rPr>
          <w:rFonts w:hint="eastAsia" w:ascii="宋体" w:hAnsi="宋体" w:eastAsia="宋体" w:cs="宋体"/>
          <w:b/>
          <w:color w:val="000000"/>
          <w:kern w:val="0"/>
          <w:sz w:val="24"/>
          <w:szCs w:val="24"/>
          <w:lang w:val="zh-CN"/>
        </w:rPr>
        <w:t>为非实质性响应投标的风险。</w:t>
      </w:r>
    </w:p>
    <w:p>
      <w:pPr>
        <w:numPr>
          <w:numId w:val="0"/>
        </w:numPr>
        <w:spacing w:line="360" w:lineRule="auto"/>
        <w:contextualSpacing/>
        <w:rPr>
          <w:rFonts w:hint="eastAsia" w:ascii="仿宋" w:hAnsi="仿宋" w:eastAsia="仿宋" w:cs="仿宋"/>
          <w:color w:val="auto"/>
          <w:sz w:val="32"/>
          <w:szCs w:val="32"/>
          <w:lang w:eastAsia="zh-CN"/>
        </w:rPr>
      </w:pPr>
      <w:r>
        <w:rPr>
          <w:rFonts w:hint="eastAsia" w:ascii="仿宋" w:hAnsi="仿宋" w:eastAsia="仿宋" w:cs="仿宋"/>
          <w:b/>
          <w:bCs/>
          <w:sz w:val="32"/>
          <w:szCs w:val="32"/>
          <w:lang w:val="en-US" w:eastAsia="zh-CN"/>
        </w:rPr>
        <w:t xml:space="preserve">    二、</w:t>
      </w:r>
      <w:r>
        <w:rPr>
          <w:rFonts w:hint="eastAsia" w:ascii="仿宋" w:hAnsi="仿宋" w:eastAsia="仿宋" w:cs="仿宋"/>
          <w:b/>
          <w:bCs/>
          <w:sz w:val="32"/>
          <w:szCs w:val="32"/>
          <w:lang w:val="zh-CN" w:eastAsia="zh-CN"/>
        </w:rPr>
        <w:t>服务标准、期限、效率等要求</w:t>
      </w:r>
    </w:p>
    <w:p>
      <w:pPr>
        <w:numPr>
          <w:numId w:val="0"/>
        </w:numPr>
        <w:spacing w:line="360" w:lineRule="auto"/>
        <w:ind w:firstLine="642"/>
        <w:contextualSpacing/>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color w:val="auto"/>
          <w:kern w:val="0"/>
          <w:sz w:val="32"/>
          <w:szCs w:val="32"/>
          <w:lang w:val="en-US" w:eastAsia="zh-CN"/>
        </w:rPr>
        <w:t>质保：采购清单中序号1、序号2、序号3、序号4所投产品应具备1年质保，自产品交付并验收合格之日起计算。</w:t>
      </w:r>
    </w:p>
    <w:p>
      <w:pPr>
        <w:pStyle w:val="8"/>
        <w:widowControl w:val="0"/>
        <w:wordWrap/>
        <w:adjustRightInd/>
        <w:snapToGrid/>
        <w:spacing w:before="0" w:after="0" w:line="600" w:lineRule="exact"/>
        <w:ind w:left="0" w:leftChars="0" w:right="0" w:firstLine="48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2、</w:t>
      </w:r>
      <w:r>
        <w:rPr>
          <w:rFonts w:hint="eastAsia" w:ascii="仿宋" w:hAnsi="仿宋" w:eastAsia="仿宋" w:cs="仿宋"/>
          <w:b w:val="0"/>
          <w:bCs w:val="0"/>
          <w:color w:val="auto"/>
          <w:sz w:val="32"/>
          <w:szCs w:val="32"/>
          <w:highlight w:val="none"/>
          <w:lang w:eastAsia="zh-CN"/>
        </w:rPr>
        <w:t>保险：</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1）</w:t>
      </w:r>
      <w:r>
        <w:rPr>
          <w:rFonts w:hint="eastAsia" w:ascii="仿宋" w:hAnsi="仿宋" w:eastAsia="仿宋" w:cs="仿宋"/>
          <w:color w:val="auto"/>
          <w:sz w:val="32"/>
          <w:szCs w:val="32"/>
        </w:rPr>
        <w:t>供应商应提供货物清单中序号1、序号2所投产品至少1年的</w:t>
      </w:r>
      <w:r>
        <w:rPr>
          <w:rFonts w:hint="eastAsia" w:ascii="仿宋" w:hAnsi="仿宋" w:eastAsia="仿宋" w:cs="仿宋"/>
          <w:color w:val="auto"/>
          <w:sz w:val="32"/>
          <w:szCs w:val="32"/>
          <w:lang w:eastAsia="zh-CN"/>
        </w:rPr>
        <w:t>无人机意外损坏保险</w:t>
      </w:r>
      <w:r>
        <w:rPr>
          <w:rFonts w:hint="eastAsia" w:ascii="仿宋" w:hAnsi="仿宋" w:eastAsia="仿宋" w:cs="仿宋"/>
          <w:color w:val="auto"/>
          <w:sz w:val="32"/>
          <w:szCs w:val="32"/>
        </w:rPr>
        <w:t>，投保金额不得低于成交价；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供应商应提供货物清单中序号1、序号2所投产品每套不低于100万元的第三</w:t>
      </w:r>
      <w:r>
        <w:rPr>
          <w:rFonts w:hint="eastAsia" w:ascii="仿宋" w:hAnsi="仿宋" w:eastAsia="仿宋" w:cs="仿宋"/>
          <w:color w:val="auto"/>
          <w:sz w:val="32"/>
          <w:szCs w:val="32"/>
          <w:lang w:eastAsia="zh-CN"/>
        </w:rPr>
        <w:t>者</w:t>
      </w:r>
      <w:r>
        <w:rPr>
          <w:rFonts w:hint="eastAsia" w:ascii="仿宋" w:hAnsi="仿宋" w:eastAsia="仿宋" w:cs="仿宋"/>
          <w:color w:val="auto"/>
          <w:sz w:val="32"/>
          <w:szCs w:val="32"/>
        </w:rPr>
        <w:t>责任险</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保险生效时间由采购方确定。</w:t>
      </w:r>
    </w:p>
    <w:p>
      <w:pPr>
        <w:numPr>
          <w:ilvl w:val="0"/>
          <w:numId w:val="0"/>
        </w:numPr>
        <w:spacing w:line="360" w:lineRule="auto"/>
        <w:contextualSpacing/>
        <w:rPr>
          <w:rFonts w:hint="eastAsia"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en-US" w:eastAsia="zh-CN"/>
        </w:rPr>
        <w:t xml:space="preserve">    三、</w:t>
      </w:r>
      <w:r>
        <w:rPr>
          <w:rFonts w:hint="eastAsia" w:ascii="仿宋_GB2312" w:hAnsi="仿宋_GB2312" w:eastAsia="仿宋_GB2312" w:cs="仿宋_GB2312"/>
          <w:b/>
          <w:kern w:val="0"/>
          <w:sz w:val="32"/>
          <w:szCs w:val="32"/>
          <w:lang w:val="zh-CN"/>
        </w:rPr>
        <w:t>采购标的的其他技术、服务等要求</w:t>
      </w:r>
    </w:p>
    <w:p>
      <w:pPr>
        <w:wordWrap w:val="0"/>
        <w:topLinePunct/>
        <w:spacing w:line="360" w:lineRule="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 xml:space="preserve">    1、供应商</w:t>
      </w:r>
      <w:r>
        <w:rPr>
          <w:rFonts w:hint="eastAsia" w:ascii="仿宋_GB2312" w:hAnsi="仿宋_GB2312" w:eastAsia="仿宋_GB2312" w:cs="仿宋_GB2312"/>
          <w:sz w:val="32"/>
          <w:szCs w:val="32"/>
          <w:lang w:val="zh-CN"/>
        </w:rPr>
        <w:t>须明确响应产品的厂家、品牌、型号、详细参数（采购清单中加</w:t>
      </w:r>
      <w:r>
        <w:rPr>
          <w:rFonts w:hint="eastAsia" w:ascii="微软雅黑" w:hAnsi="微软雅黑" w:eastAsia="微软雅黑" w:cs="微软雅黑"/>
          <w:sz w:val="32"/>
          <w:szCs w:val="32"/>
          <w:lang w:val="zh-CN"/>
        </w:rPr>
        <w:t>▲</w:t>
      </w:r>
      <w:r>
        <w:rPr>
          <w:rFonts w:hint="eastAsia" w:ascii="仿宋_GB2312" w:hAnsi="仿宋_GB2312" w:eastAsia="仿宋_GB2312" w:cs="仿宋_GB2312"/>
          <w:sz w:val="32"/>
          <w:szCs w:val="32"/>
          <w:lang w:val="zh-CN"/>
        </w:rPr>
        <w:t>的除外）</w:t>
      </w:r>
      <w:r>
        <w:rPr>
          <w:rFonts w:hint="eastAsia" w:ascii="仿宋_GB2312" w:hAnsi="仿宋_GB2312" w:eastAsia="仿宋_GB2312" w:cs="仿宋_GB2312"/>
          <w:b/>
          <w:sz w:val="32"/>
          <w:szCs w:val="32"/>
          <w:lang w:val="zh-CN"/>
        </w:rPr>
        <w:t>。</w:t>
      </w:r>
    </w:p>
    <w:p>
      <w:pPr>
        <w:wordWrap w:val="0"/>
        <w:topLinePunct/>
        <w:spacing w:line="360" w:lineRule="auto"/>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、供应商应就本项目完整响应。</w:t>
      </w:r>
    </w:p>
    <w:p>
      <w:pPr>
        <w:numPr>
          <w:ilvl w:val="0"/>
          <w:numId w:val="0"/>
        </w:numPr>
        <w:spacing w:line="360" w:lineRule="auto"/>
        <w:ind w:firstLine="642"/>
        <w:contextualSpacing/>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3、所投产品必须符合国家质量检测标准和本采购文件规定标准的全新正品现货。</w:t>
      </w:r>
    </w:p>
    <w:p>
      <w:pPr>
        <w:widowControl/>
        <w:shd w:val="clear" w:color="auto" w:fill="FFFFFF"/>
        <w:spacing w:line="360" w:lineRule="auto"/>
        <w:ind w:firstLine="640" w:firstLineChars="200"/>
        <w:contextualSpacing/>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rPr>
        <w:t>、本项目为交钥匙工程。</w:t>
      </w:r>
    </w:p>
    <w:p>
      <w:pPr>
        <w:pStyle w:val="8"/>
        <w:widowControl w:val="0"/>
        <w:wordWrap/>
        <w:adjustRightInd/>
        <w:snapToGrid/>
        <w:spacing w:before="0" w:after="0" w:line="600" w:lineRule="exact"/>
        <w:ind w:left="0" w:leftChars="0" w:right="0" w:firstLine="464" w:firstLineChars="200"/>
        <w:jc w:val="both"/>
        <w:textAlignment w:val="auto"/>
        <w:outlineLvl w:val="9"/>
        <w:rPr>
          <w:rFonts w:hint="eastAsia" w:ascii="仿宋" w:hAnsi="仿宋" w:eastAsia="仿宋" w:cs="仿宋"/>
          <w:b w:val="0"/>
          <w:bCs w:val="0"/>
          <w:color w:val="auto"/>
          <w:sz w:val="32"/>
          <w:szCs w:val="32"/>
          <w:highlight w:val="none"/>
          <w:u w:val="none" w:color="auto"/>
        </w:rPr>
      </w:pPr>
      <w:r>
        <w:rPr>
          <w:rFonts w:hint="eastAsia" w:ascii="仿宋" w:hAnsi="仿宋" w:eastAsia="仿宋" w:cs="仿宋"/>
          <w:b w:val="0"/>
          <w:bCs w:val="0"/>
          <w:color w:val="auto"/>
          <w:sz w:val="32"/>
          <w:szCs w:val="32"/>
          <w:lang w:val="en-US" w:eastAsia="zh-CN"/>
        </w:rPr>
        <w:t>5、供应商应具备中国航空器拥有者及驾驶员协会（AOPA）的培训机构资质。</w:t>
      </w:r>
      <w:r>
        <w:rPr>
          <w:rFonts w:hint="eastAsia" w:ascii="仿宋" w:hAnsi="仿宋" w:eastAsia="仿宋" w:cs="仿宋"/>
          <w:b w:val="0"/>
          <w:bCs w:val="0"/>
          <w:color w:val="auto"/>
          <w:spacing w:val="-6"/>
          <w:sz w:val="32"/>
          <w:szCs w:val="32"/>
          <w:highlight w:val="none"/>
          <w:lang w:eastAsia="zh-CN"/>
        </w:rPr>
        <w:t>供应商应</w:t>
      </w:r>
      <w:r>
        <w:rPr>
          <w:rFonts w:hint="eastAsia" w:ascii="仿宋" w:hAnsi="仿宋" w:eastAsia="仿宋" w:cs="仿宋"/>
          <w:b w:val="0"/>
          <w:bCs w:val="0"/>
          <w:color w:val="auto"/>
          <w:spacing w:val="-6"/>
          <w:sz w:val="32"/>
          <w:szCs w:val="32"/>
          <w:highlight w:val="none"/>
        </w:rPr>
        <w:t>提供专业工程师授课并实</w:t>
      </w:r>
      <w:r>
        <w:rPr>
          <w:rFonts w:hint="eastAsia" w:ascii="仿宋" w:hAnsi="仿宋" w:eastAsia="仿宋" w:cs="仿宋"/>
          <w:b w:val="0"/>
          <w:bCs w:val="0"/>
          <w:color w:val="auto"/>
          <w:sz w:val="32"/>
          <w:szCs w:val="32"/>
          <w:highlight w:val="none"/>
        </w:rPr>
        <w:t>地培训、</w:t>
      </w:r>
      <w:r>
        <w:rPr>
          <w:rFonts w:hint="eastAsia" w:ascii="仿宋" w:hAnsi="仿宋" w:eastAsia="仿宋" w:cs="仿宋"/>
          <w:b w:val="0"/>
          <w:bCs w:val="0"/>
          <w:color w:val="auto"/>
          <w:sz w:val="32"/>
          <w:szCs w:val="32"/>
          <w:highlight w:val="none"/>
          <w:lang w:eastAsia="zh-CN"/>
        </w:rPr>
        <w:t>训</w:t>
      </w:r>
      <w:r>
        <w:rPr>
          <w:rFonts w:hint="eastAsia" w:ascii="仿宋" w:hAnsi="仿宋" w:eastAsia="仿宋" w:cs="仿宋"/>
          <w:b w:val="0"/>
          <w:bCs w:val="0"/>
          <w:color w:val="auto"/>
          <w:sz w:val="32"/>
          <w:szCs w:val="32"/>
          <w:highlight w:val="none"/>
        </w:rPr>
        <w:t>练服务。</w:t>
      </w:r>
      <w:r>
        <w:rPr>
          <w:rFonts w:hint="eastAsia" w:ascii="仿宋" w:hAnsi="仿宋" w:eastAsia="仿宋" w:cs="仿宋"/>
          <w:b w:val="0"/>
          <w:bCs w:val="0"/>
          <w:color w:val="auto"/>
          <w:sz w:val="32"/>
          <w:szCs w:val="32"/>
          <w:highlight w:val="none"/>
          <w:u w:val="none" w:color="auto"/>
        </w:rPr>
        <w:t>保证参训学员</w:t>
      </w:r>
      <w:r>
        <w:rPr>
          <w:rFonts w:hint="eastAsia" w:ascii="仿宋" w:hAnsi="仿宋" w:eastAsia="仿宋" w:cs="仿宋"/>
          <w:b w:val="0"/>
          <w:bCs w:val="0"/>
          <w:color w:val="auto"/>
          <w:sz w:val="32"/>
          <w:szCs w:val="32"/>
          <w:highlight w:val="none"/>
          <w:u w:val="none" w:color="auto"/>
          <w:lang w:eastAsia="zh-CN"/>
        </w:rPr>
        <w:t>（不少于</w:t>
      </w:r>
      <w:r>
        <w:rPr>
          <w:rFonts w:hint="eastAsia" w:ascii="仿宋" w:hAnsi="仿宋" w:eastAsia="仿宋" w:cs="仿宋"/>
          <w:b w:val="0"/>
          <w:bCs w:val="0"/>
          <w:color w:val="auto"/>
          <w:sz w:val="32"/>
          <w:szCs w:val="32"/>
          <w:highlight w:val="none"/>
          <w:u w:val="none" w:color="auto"/>
          <w:lang w:val="en-US" w:eastAsia="zh-CN"/>
        </w:rPr>
        <w:t>10名）</w:t>
      </w:r>
      <w:r>
        <w:rPr>
          <w:rFonts w:hint="eastAsia" w:ascii="仿宋" w:hAnsi="仿宋" w:eastAsia="仿宋" w:cs="仿宋"/>
          <w:b w:val="0"/>
          <w:bCs w:val="0"/>
          <w:color w:val="auto"/>
          <w:sz w:val="32"/>
          <w:szCs w:val="32"/>
          <w:highlight w:val="none"/>
          <w:u w:val="none" w:color="auto"/>
        </w:rPr>
        <w:t>安全和熟练掌握本</w:t>
      </w:r>
      <w:r>
        <w:rPr>
          <w:rFonts w:hint="eastAsia" w:ascii="仿宋" w:hAnsi="仿宋" w:eastAsia="仿宋" w:cs="仿宋"/>
          <w:b w:val="0"/>
          <w:bCs w:val="0"/>
          <w:color w:val="auto"/>
          <w:sz w:val="32"/>
          <w:szCs w:val="32"/>
          <w:highlight w:val="none"/>
          <w:u w:val="none" w:color="auto"/>
          <w:lang w:eastAsia="zh-CN"/>
        </w:rPr>
        <w:t>项目</w:t>
      </w:r>
      <w:r>
        <w:rPr>
          <w:rFonts w:hint="eastAsia" w:ascii="仿宋" w:hAnsi="仿宋" w:eastAsia="仿宋" w:cs="仿宋"/>
          <w:b w:val="0"/>
          <w:bCs w:val="0"/>
          <w:color w:val="auto"/>
          <w:sz w:val="32"/>
          <w:szCs w:val="32"/>
          <w:highlight w:val="none"/>
          <w:u w:val="none" w:color="auto"/>
        </w:rPr>
        <w:t>产品的管</w:t>
      </w:r>
      <w:r>
        <w:rPr>
          <w:rFonts w:hint="eastAsia" w:ascii="仿宋" w:hAnsi="仿宋" w:eastAsia="仿宋" w:cs="仿宋"/>
          <w:b w:val="0"/>
          <w:bCs w:val="0"/>
          <w:color w:val="auto"/>
          <w:sz w:val="32"/>
          <w:szCs w:val="32"/>
          <w:highlight w:val="none"/>
          <w:u w:val="none" w:color="auto"/>
          <w:lang w:eastAsia="zh-CN"/>
        </w:rPr>
        <w:t>控</w:t>
      </w:r>
      <w:r>
        <w:rPr>
          <w:rFonts w:hint="eastAsia" w:ascii="仿宋" w:hAnsi="仿宋" w:eastAsia="仿宋" w:cs="仿宋"/>
          <w:b w:val="0"/>
          <w:bCs w:val="0"/>
          <w:color w:val="auto"/>
          <w:sz w:val="32"/>
          <w:szCs w:val="32"/>
          <w:highlight w:val="none"/>
          <w:u w:val="none" w:color="auto"/>
        </w:rPr>
        <w:t>平台整机及各项挂载，包括但不限于使用、拆装、任务应用等技能。</w:t>
      </w:r>
      <w:r>
        <w:rPr>
          <w:rFonts w:hint="eastAsia" w:ascii="仿宋" w:hAnsi="仿宋" w:eastAsia="仿宋" w:cs="仿宋"/>
          <w:b w:val="0"/>
          <w:bCs w:val="0"/>
          <w:color w:val="auto"/>
          <w:sz w:val="32"/>
          <w:szCs w:val="32"/>
          <w:highlight w:val="none"/>
          <w:u w:val="none" w:color="auto"/>
          <w:lang w:eastAsia="zh-CN"/>
        </w:rPr>
        <w:t>供应商</w:t>
      </w:r>
      <w:r>
        <w:rPr>
          <w:rFonts w:hint="eastAsia" w:ascii="仿宋" w:hAnsi="仿宋" w:eastAsia="仿宋" w:cs="仿宋"/>
          <w:b w:val="0"/>
          <w:bCs w:val="0"/>
          <w:color w:val="auto"/>
          <w:sz w:val="32"/>
          <w:szCs w:val="32"/>
          <w:highlight w:val="none"/>
          <w:u w:val="none" w:color="auto"/>
        </w:rPr>
        <w:t>应指定</w:t>
      </w:r>
      <w:r>
        <w:rPr>
          <w:rFonts w:hint="eastAsia" w:ascii="仿宋" w:hAnsi="仿宋" w:eastAsia="仿宋" w:cs="仿宋"/>
          <w:b w:val="0"/>
          <w:bCs w:val="0"/>
          <w:color w:val="auto"/>
          <w:sz w:val="32"/>
          <w:szCs w:val="32"/>
          <w:highlight w:val="none"/>
          <w:u w:val="none" w:color="auto"/>
          <w:lang w:val="en-US" w:eastAsia="zh-CN"/>
        </w:rPr>
        <w:t>1名</w:t>
      </w:r>
      <w:r>
        <w:rPr>
          <w:rFonts w:hint="eastAsia" w:ascii="仿宋" w:hAnsi="仿宋" w:eastAsia="仿宋" w:cs="仿宋"/>
          <w:b w:val="0"/>
          <w:bCs w:val="0"/>
          <w:color w:val="auto"/>
          <w:sz w:val="32"/>
          <w:szCs w:val="32"/>
          <w:highlight w:val="none"/>
          <w:u w:val="none" w:color="auto"/>
        </w:rPr>
        <w:t>培训后续负责人，对后续使用中的问题予以指导。</w:t>
      </w:r>
    </w:p>
    <w:p>
      <w:pPr>
        <w:pStyle w:val="8"/>
        <w:widowControl w:val="0"/>
        <w:wordWrap/>
        <w:adjustRightInd/>
        <w:snapToGrid/>
        <w:spacing w:before="0" w:after="0" w:line="600" w:lineRule="exact"/>
        <w:ind w:left="0" w:leftChars="0" w:right="0" w:firstLine="464"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供应商应承诺无偿为</w:t>
      </w:r>
      <w:r>
        <w:rPr>
          <w:rFonts w:hint="eastAsia" w:ascii="仿宋" w:hAnsi="仿宋" w:eastAsia="仿宋" w:cs="仿宋"/>
          <w:color w:val="auto"/>
          <w:sz w:val="32"/>
          <w:szCs w:val="32"/>
          <w:lang w:eastAsia="zh-CN"/>
        </w:rPr>
        <w:t>采购方</w:t>
      </w:r>
      <w:r>
        <w:rPr>
          <w:rFonts w:hint="eastAsia" w:ascii="仿宋" w:hAnsi="仿宋" w:eastAsia="仿宋" w:cs="仿宋"/>
          <w:color w:val="auto"/>
          <w:sz w:val="32"/>
          <w:szCs w:val="32"/>
        </w:rPr>
        <w:t>提供5次现场技术支持活动，在接到采购方通知后24小时内派员到现场提供技术支持。每次每套无人机应安排不少于2名技术支持人员，技术支持人员应持有合法的无人机驾驶证等相应证件。</w:t>
      </w:r>
    </w:p>
    <w:p>
      <w:pPr>
        <w:numPr>
          <w:numId w:val="0"/>
        </w:numPr>
        <w:spacing w:line="360" w:lineRule="auto"/>
        <w:contextualSpacing/>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 xml:space="preserve">    7、供应商应提供7×24 小时售后服务保障，质保期内出现质量问题的，供应商接到采购方通知后24小时内派员到现场进行维修或更换。如果设备故障在报修后24小时仍无法排除，供应商应立即提供相同型号或功能相同的设备供采购方替换使用，直至故障设备修复。</w:t>
      </w:r>
    </w:p>
    <w:p>
      <w:pPr>
        <w:widowControl/>
        <w:shd w:val="clear" w:color="auto" w:fill="FFFFFF"/>
        <w:spacing w:line="360" w:lineRule="auto"/>
        <w:ind w:firstLine="640" w:firstLineChars="200"/>
        <w:contextualSpacing/>
        <w:jc w:val="left"/>
        <w:rPr>
          <w:rFonts w:hint="eastAsia"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zh-CN"/>
        </w:rPr>
        <w:t>四、验收标准</w:t>
      </w:r>
    </w:p>
    <w:p>
      <w:pPr>
        <w:spacing w:line="360" w:lineRule="auto"/>
        <w:contextualSpacing/>
        <w:rPr>
          <w:rFonts w:hint="eastAsia" w:ascii="仿宋" w:hAnsi="仿宋" w:eastAsia="仿宋" w:cs="仿宋"/>
          <w:b w:val="0"/>
          <w:bCs/>
          <w:kern w:val="0"/>
          <w:sz w:val="32"/>
          <w:szCs w:val="32"/>
          <w:lang w:val="en-US" w:eastAsia="zh-CN"/>
        </w:rPr>
      </w:pPr>
      <w:r>
        <w:rPr>
          <w:rFonts w:hint="eastAsia" w:ascii="仿宋" w:hAnsi="仿宋" w:eastAsia="仿宋" w:cs="仿宋"/>
          <w:sz w:val="32"/>
          <w:szCs w:val="32"/>
          <w:lang w:val="en-US" w:eastAsia="zh-CN"/>
        </w:rPr>
        <w:t xml:space="preserve">    1、验收时，供应商应提供国家安全防范报警系统产品质量监督检验中心（上海）和公安部安全防范报警系统产品质量监督检验测试中心出具的无人机检验检测报告。</w:t>
      </w:r>
      <w:r>
        <w:rPr>
          <w:rFonts w:hint="eastAsia" w:ascii="仿宋" w:hAnsi="仿宋" w:eastAsia="仿宋" w:cs="仿宋"/>
          <w:b w:val="0"/>
          <w:bCs/>
          <w:color w:val="000000"/>
          <w:kern w:val="0"/>
          <w:sz w:val="32"/>
          <w:szCs w:val="32"/>
          <w:lang w:val="zh-CN"/>
        </w:rPr>
        <w:t>否则供应商将承担验收不合格的风险。</w:t>
      </w:r>
    </w:p>
    <w:p>
      <w:pPr>
        <w:widowControl/>
        <w:shd w:val="clear" w:color="auto" w:fill="FFFFFF"/>
        <w:spacing w:line="360" w:lineRule="auto"/>
        <w:ind w:firstLine="640" w:firstLineChars="200"/>
        <w:contextualSpacing/>
        <w:jc w:val="left"/>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2、由采购方成立验收小组，按照采购合同的约定对供应商履约情况进行验收。验收时，按照采购合同的约定对每一项技术、服务、安全标准的履约情况进行确认。验收结束后，出具验收书，列明各项标准的验收情况及总体评价，由验收双方共同签署。</w:t>
      </w:r>
    </w:p>
    <w:p>
      <w:pPr>
        <w:widowControl/>
        <w:shd w:val="clear" w:color="auto" w:fill="FFFFFF"/>
        <w:spacing w:line="360" w:lineRule="auto"/>
        <w:ind w:firstLine="640" w:firstLineChars="200"/>
        <w:contextualSpacing/>
        <w:jc w:val="left"/>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3、按照采购文件、响应文件和承诺验收。</w:t>
      </w:r>
    </w:p>
    <w:p>
      <w:pPr>
        <w:widowControl/>
        <w:shd w:val="clear" w:color="auto" w:fill="FFFFFF"/>
        <w:spacing w:line="360" w:lineRule="auto"/>
        <w:ind w:firstLine="640" w:firstLineChars="200"/>
        <w:contextualSpacing/>
        <w:jc w:val="left"/>
        <w:rPr>
          <w:rFonts w:ascii="仿宋_GB2312" w:hAnsi="仿宋_GB2312" w:eastAsia="仿宋_GB2312" w:cs="仿宋_GB2312"/>
          <w:b/>
          <w:bCs/>
          <w:sz w:val="32"/>
          <w:szCs w:val="32"/>
          <w:shd w:val="clear" w:color="auto" w:fill="FFFFFF"/>
        </w:rPr>
      </w:pPr>
      <w:r>
        <w:rPr>
          <w:rFonts w:hint="eastAsia" w:ascii="仿宋_GB2312" w:hAnsi="仿宋_GB2312" w:eastAsia="仿宋_GB2312" w:cs="仿宋_GB2312"/>
          <w:b/>
          <w:sz w:val="32"/>
          <w:szCs w:val="32"/>
        </w:rPr>
        <w:t>六</w:t>
      </w:r>
      <w:r>
        <w:rPr>
          <w:rFonts w:hint="eastAsia" w:ascii="仿宋_GB2312" w:hAnsi="仿宋_GB2312" w:eastAsia="仿宋_GB2312" w:cs="仿宋_GB2312"/>
          <w:b/>
          <w:bCs/>
          <w:sz w:val="32"/>
          <w:szCs w:val="32"/>
          <w:shd w:val="clear" w:color="auto" w:fill="FFFFFF"/>
        </w:rPr>
        <w:t>、本项目预算金额</w:t>
      </w:r>
      <w:r>
        <w:rPr>
          <w:rFonts w:hint="eastAsia" w:ascii="仿宋_GB2312" w:hAnsi="仿宋_GB2312" w:eastAsia="仿宋_GB2312" w:cs="仿宋_GB2312"/>
          <w:b/>
          <w:bCs/>
          <w:color w:val="000000"/>
          <w:sz w:val="32"/>
          <w:szCs w:val="32"/>
          <w:shd w:val="clear" w:color="auto" w:fill="FFFFFF"/>
        </w:rPr>
        <w:t>2</w:t>
      </w:r>
      <w:r>
        <w:rPr>
          <w:rFonts w:hint="eastAsia" w:ascii="仿宋_GB2312" w:hAnsi="仿宋_GB2312" w:eastAsia="仿宋_GB2312" w:cs="仿宋_GB2312"/>
          <w:b/>
          <w:bCs/>
          <w:color w:val="000000"/>
          <w:sz w:val="32"/>
          <w:szCs w:val="32"/>
          <w:shd w:val="clear" w:color="auto" w:fill="FFFFFF"/>
          <w:lang w:val="en-US" w:eastAsia="zh-CN"/>
        </w:rPr>
        <w:t>1.12万</w:t>
      </w:r>
      <w:r>
        <w:rPr>
          <w:rFonts w:hint="eastAsia" w:ascii="仿宋_GB2312" w:hAnsi="仿宋_GB2312" w:eastAsia="仿宋_GB2312" w:cs="仿宋_GB2312"/>
          <w:b/>
          <w:bCs/>
          <w:sz w:val="32"/>
          <w:szCs w:val="32"/>
          <w:shd w:val="clear" w:color="auto" w:fill="FFFFFF"/>
        </w:rPr>
        <w:t>元。</w:t>
      </w:r>
      <w:r>
        <w:rPr>
          <w:rFonts w:hint="eastAsia" w:ascii="仿宋_GB2312" w:hAnsi="仿宋_GB2312" w:eastAsia="仿宋_GB2312" w:cs="仿宋_GB2312"/>
          <w:b/>
          <w:kern w:val="0"/>
          <w:sz w:val="32"/>
          <w:szCs w:val="32"/>
          <w:lang w:val="zh-CN"/>
        </w:rPr>
        <w:t>超出最高限价的响应无效。</w:t>
      </w:r>
    </w:p>
    <w:p>
      <w:pPr>
        <w:widowControl/>
        <w:shd w:val="clear" w:color="auto" w:fill="FFFFFF"/>
        <w:spacing w:line="360" w:lineRule="auto"/>
        <w:ind w:firstLine="640" w:firstLineChars="200"/>
        <w:contextualSpacing/>
        <w:jc w:val="left"/>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zh-CN"/>
        </w:rPr>
        <w:t>七、资金支付</w:t>
      </w:r>
    </w:p>
    <w:p>
      <w:pPr>
        <w:widowControl/>
        <w:shd w:val="clear" w:color="auto" w:fill="FFFFFF"/>
        <w:spacing w:line="360" w:lineRule="auto"/>
        <w:contextualSpacing/>
        <w:jc w:val="left"/>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lang w:val="en-US" w:eastAsia="zh-CN"/>
        </w:rPr>
        <w:t xml:space="preserve">    </w:t>
      </w:r>
      <w:r>
        <w:rPr>
          <w:rFonts w:hint="eastAsia" w:ascii="仿宋_GB2312" w:hAnsi="仿宋_GB2312" w:eastAsia="仿宋_GB2312" w:cs="仿宋_GB2312"/>
          <w:bCs/>
          <w:sz w:val="32"/>
          <w:szCs w:val="32"/>
          <w:shd w:val="clear" w:color="auto" w:fill="FFFFFF"/>
        </w:rPr>
        <w:t>1、支付方式：银行转账。</w:t>
      </w:r>
    </w:p>
    <w:p>
      <w:pPr>
        <w:spacing w:line="360" w:lineRule="auto"/>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bCs/>
          <w:sz w:val="32"/>
          <w:szCs w:val="32"/>
          <w:shd w:val="clear" w:color="auto" w:fill="FFFFFF"/>
        </w:rPr>
        <w:t>2、支付时间及条件：</w:t>
      </w:r>
      <w:r>
        <w:rPr>
          <w:rFonts w:hint="eastAsia" w:ascii="仿宋_GB2312" w:hAnsi="仿宋_GB2312" w:eastAsia="仿宋_GB2312" w:cs="仿宋_GB2312"/>
          <w:bCs/>
          <w:sz w:val="32"/>
          <w:szCs w:val="32"/>
          <w:shd w:val="clear" w:color="auto" w:fill="FFFFFF"/>
          <w:lang w:eastAsia="zh-CN"/>
        </w:rPr>
        <w:t>货物</w:t>
      </w:r>
      <w:r>
        <w:rPr>
          <w:rFonts w:hint="eastAsia" w:ascii="仿宋_GB2312" w:hAnsi="仿宋_GB2312" w:eastAsia="仿宋_GB2312" w:cs="仿宋_GB2312"/>
          <w:bCs/>
          <w:sz w:val="32"/>
          <w:szCs w:val="32"/>
          <w:shd w:val="clear" w:color="auto" w:fill="FFFFFF"/>
        </w:rPr>
        <w:t>安装</w:t>
      </w:r>
      <w:r>
        <w:rPr>
          <w:rFonts w:hint="eastAsia" w:ascii="仿宋_GB2312" w:hAnsi="仿宋_GB2312" w:eastAsia="仿宋_GB2312" w:cs="仿宋_GB2312"/>
          <w:bCs/>
          <w:sz w:val="32"/>
          <w:szCs w:val="32"/>
          <w:shd w:val="clear" w:color="auto" w:fill="FFFFFF"/>
          <w:lang w:eastAsia="zh-CN"/>
        </w:rPr>
        <w:t>、</w:t>
      </w:r>
      <w:r>
        <w:rPr>
          <w:rFonts w:hint="eastAsia" w:ascii="仿宋_GB2312" w:hAnsi="仿宋_GB2312" w:eastAsia="仿宋_GB2312" w:cs="仿宋_GB2312"/>
          <w:bCs/>
          <w:sz w:val="32"/>
          <w:szCs w:val="32"/>
          <w:shd w:val="clear" w:color="auto" w:fill="FFFFFF"/>
        </w:rPr>
        <w:t>调试</w:t>
      </w:r>
      <w:r>
        <w:rPr>
          <w:rFonts w:hint="eastAsia" w:ascii="仿宋_GB2312" w:hAnsi="仿宋_GB2312" w:eastAsia="仿宋_GB2312" w:cs="仿宋_GB2312"/>
          <w:bCs/>
          <w:sz w:val="32"/>
          <w:szCs w:val="32"/>
          <w:shd w:val="clear" w:color="auto" w:fill="FFFFFF"/>
          <w:lang w:eastAsia="zh-CN"/>
        </w:rPr>
        <w:t>、培训</w:t>
      </w:r>
      <w:r>
        <w:rPr>
          <w:rFonts w:hint="eastAsia" w:ascii="仿宋_GB2312" w:hAnsi="仿宋_GB2312" w:eastAsia="仿宋_GB2312" w:cs="仿宋_GB2312"/>
          <w:bCs/>
          <w:sz w:val="32"/>
          <w:szCs w:val="32"/>
          <w:shd w:val="clear" w:color="auto" w:fill="FFFFFF"/>
        </w:rPr>
        <w:t>完成，经验收合格后，一次性支付中标金额的90%，剩余10%作为质保金，质保期为</w:t>
      </w:r>
      <w:r>
        <w:rPr>
          <w:rFonts w:hint="eastAsia" w:ascii="仿宋_GB2312" w:hAnsi="仿宋_GB2312" w:eastAsia="仿宋_GB2312" w:cs="仿宋_GB2312"/>
          <w:bCs/>
          <w:sz w:val="32"/>
          <w:szCs w:val="32"/>
          <w:shd w:val="clear" w:color="auto" w:fill="FFFFFF"/>
          <w:lang w:val="en-US" w:eastAsia="zh-CN"/>
        </w:rPr>
        <w:t>1</w:t>
      </w:r>
      <w:r>
        <w:rPr>
          <w:rFonts w:hint="eastAsia" w:ascii="仿宋_GB2312" w:hAnsi="仿宋_GB2312" w:eastAsia="仿宋_GB2312" w:cs="仿宋_GB2312"/>
          <w:bCs/>
          <w:sz w:val="32"/>
          <w:szCs w:val="32"/>
          <w:shd w:val="clear" w:color="auto" w:fill="FFFFFF"/>
        </w:rPr>
        <w:t>年，质保期满后一次性支付。</w:t>
      </w:r>
    </w:p>
    <w:p>
      <w:pPr>
        <w:spacing w:line="560" w:lineRule="exact"/>
        <w:rPr>
          <w:rFonts w:ascii="仿宋_GB2312" w:hAnsi="仿宋_GB2312" w:eastAsia="仿宋_GB2312" w:cs="仿宋_GB2312"/>
          <w:b/>
          <w:sz w:val="32"/>
          <w:szCs w:val="32"/>
        </w:rPr>
      </w:pPr>
    </w:p>
    <w:p>
      <w:pPr>
        <w:tabs>
          <w:tab w:val="left" w:pos="1260"/>
        </w:tabs>
        <w:autoSpaceDE w:val="0"/>
        <w:autoSpaceDN w:val="0"/>
        <w:adjustRightInd w:val="0"/>
        <w:snapToGrid w:val="0"/>
        <w:spacing w:line="560" w:lineRule="exact"/>
        <w:contextualSpacing/>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第三章 供应商须知</w:t>
      </w: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一、概念释义</w:t>
      </w: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1.适用范围</w:t>
      </w: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本采购文件仅适用于本次“采购邀请”</w:t>
      </w:r>
      <w:r>
        <w:rPr>
          <w:rFonts w:hint="eastAsia" w:ascii="仿宋_GB2312" w:hAnsi="仿宋_GB2312" w:eastAsia="仿宋_GB2312" w:cs="仿宋_GB2312"/>
          <w:sz w:val="32"/>
          <w:szCs w:val="32"/>
        </w:rPr>
        <w:t xml:space="preserve"> 和“供应商须知前附表”中所述采购项目的采购。</w:t>
      </w: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本采购文件解释权属于“采购邀请”</w:t>
      </w:r>
      <w:r>
        <w:rPr>
          <w:rFonts w:hint="eastAsia" w:ascii="仿宋_GB2312" w:hAnsi="仿宋_GB2312" w:eastAsia="仿宋_GB2312" w:cs="仿宋_GB2312"/>
          <w:sz w:val="32"/>
          <w:szCs w:val="32"/>
        </w:rPr>
        <w:t xml:space="preserve"> 和“供应商须知前附表”</w:t>
      </w:r>
      <w:r>
        <w:rPr>
          <w:rFonts w:hint="eastAsia" w:ascii="仿宋_GB2312" w:hAnsi="仿宋_GB2312" w:eastAsia="仿宋_GB2312" w:cs="仿宋_GB2312"/>
          <w:kern w:val="0"/>
          <w:sz w:val="32"/>
          <w:szCs w:val="32"/>
        </w:rPr>
        <w:t>所述的采购人。</w:t>
      </w:r>
    </w:p>
    <w:p>
      <w:pPr>
        <w:pStyle w:val="31"/>
        <w:autoSpaceDE w:val="0"/>
        <w:autoSpaceDN w:val="0"/>
        <w:adjustRightInd w:val="0"/>
        <w:snapToGrid w:val="0"/>
        <w:spacing w:line="560" w:lineRule="exact"/>
        <w:ind w:left="780" w:firstLine="640"/>
        <w:contextualSpacing/>
        <w:rPr>
          <w:rFonts w:ascii="仿宋_GB2312" w:hAnsi="仿宋_GB2312" w:eastAsia="仿宋_GB2312" w:cs="仿宋_GB2312"/>
          <w:kern w:val="0"/>
          <w:sz w:val="32"/>
          <w:szCs w:val="32"/>
        </w:rPr>
      </w:pPr>
    </w:p>
    <w:p>
      <w:pPr>
        <w:pStyle w:val="31"/>
        <w:autoSpaceDE w:val="0"/>
        <w:autoSpaceDN w:val="0"/>
        <w:adjustRightInd w:val="0"/>
        <w:snapToGrid w:val="0"/>
        <w:spacing w:line="560" w:lineRule="exact"/>
        <w:ind w:left="-424" w:leftChars="-202"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2.定义</w:t>
      </w:r>
    </w:p>
    <w:p>
      <w:pPr>
        <w:pStyle w:val="31"/>
        <w:autoSpaceDE w:val="0"/>
        <w:autoSpaceDN w:val="0"/>
        <w:adjustRightInd w:val="0"/>
        <w:snapToGrid w:val="0"/>
        <w:spacing w:line="560" w:lineRule="exact"/>
        <w:ind w:left="-424" w:leftChars="-202"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“采购项目”：</w:t>
      </w:r>
      <w:r>
        <w:rPr>
          <w:rFonts w:hint="eastAsia" w:ascii="仿宋_GB2312" w:hAnsi="仿宋_GB2312" w:eastAsia="仿宋_GB2312" w:cs="仿宋_GB2312"/>
          <w:sz w:val="32"/>
          <w:szCs w:val="32"/>
        </w:rPr>
        <w:t>系指</w:t>
      </w:r>
      <w:r>
        <w:rPr>
          <w:rFonts w:hint="eastAsia" w:ascii="仿宋_GB2312" w:hAnsi="仿宋_GB2312" w:eastAsia="仿宋_GB2312" w:cs="仿宋_GB2312"/>
          <w:kern w:val="0"/>
          <w:sz w:val="32"/>
          <w:szCs w:val="32"/>
        </w:rPr>
        <w:t>“供应商须知前附表”中所述的采购项目。</w:t>
      </w:r>
    </w:p>
    <w:p>
      <w:pPr>
        <w:pStyle w:val="31"/>
        <w:autoSpaceDE w:val="0"/>
        <w:autoSpaceDN w:val="0"/>
        <w:adjustRightInd w:val="0"/>
        <w:snapToGrid w:val="0"/>
        <w:spacing w:line="560" w:lineRule="exact"/>
        <w:ind w:left="-424" w:leftChars="-202" w:firstLine="640"/>
        <w:contextualSpacing/>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“采购人”：</w:t>
      </w:r>
      <w:r>
        <w:rPr>
          <w:rFonts w:hint="eastAsia" w:ascii="仿宋_GB2312" w:hAnsi="仿宋_GB2312" w:eastAsia="仿宋_GB2312" w:cs="仿宋_GB2312"/>
          <w:sz w:val="32"/>
          <w:szCs w:val="32"/>
        </w:rPr>
        <w:t>系指“供应商须知前附表”中所述的组织本次采购人。</w:t>
      </w:r>
    </w:p>
    <w:p>
      <w:pPr>
        <w:pStyle w:val="31"/>
        <w:autoSpaceDE w:val="0"/>
        <w:autoSpaceDN w:val="0"/>
        <w:adjustRightInd w:val="0"/>
        <w:snapToGrid w:val="0"/>
        <w:spacing w:line="560" w:lineRule="exact"/>
        <w:ind w:left="-424" w:leftChars="-202"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 xml:space="preserve"> “供应商”系指从采购人处按规定获取采购文件，并按照采购文件向采购人提交响应文件的供应商。</w:t>
      </w: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“成交供应商”系指成交的供应商。</w:t>
      </w: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rPr>
        <w:t>“甲方”系指采购人。</w:t>
      </w: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“乙方”系指成交并向采购人提供服务的供应商。</w:t>
      </w: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 xml:space="preserve">   “服务”系指采购文件规定的供应商为完成采购项目所需承担的全部义务。</w:t>
      </w: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autoSpaceDE w:val="0"/>
        <w:autoSpaceDN w:val="0"/>
        <w:adjustRightInd w:val="0"/>
        <w:snapToGrid w:val="0"/>
        <w:spacing w:line="560" w:lineRule="exact"/>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2.8.1 采购文件列明不允许或未列明允许进口产品参加响的，均视为拒绝进口产品参加响应。</w:t>
      </w:r>
    </w:p>
    <w:p>
      <w:pPr>
        <w:autoSpaceDE w:val="0"/>
        <w:autoSpaceDN w:val="0"/>
        <w:adjustRightInd w:val="0"/>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2.8.2 如响应文件中已说明，经财政部门审核同意，允许部分或全部产品采购进口产品，供应商既可提供本国产品，也可以提供进口产品。</w:t>
      </w:r>
    </w:p>
    <w:p>
      <w:pPr>
        <w:pStyle w:val="31"/>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3.合格的供应商</w:t>
      </w: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在中华人民共和国境内注册，具有本项目生产、制造、供应或实施能力，符合、承认并承诺履行本采购文件各项规定的法人、其他组织或者自然人。</w:t>
      </w: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符合本项目“询价邀请”和“供应商须知前附表”中规定的合格供应商所必须具备的条件。</w:t>
      </w: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 xml:space="preserve">    按照财政部《</w:t>
      </w:r>
      <w:r>
        <w:rPr>
          <w:rFonts w:hint="eastAsia" w:ascii="仿宋_GB2312" w:hAnsi="仿宋_GB2312" w:eastAsia="仿宋_GB2312" w:cs="仿宋_GB2312"/>
          <w:bCs/>
          <w:sz w:val="32"/>
          <w:szCs w:val="32"/>
        </w:rPr>
        <w:t>关于在政府采购活动中查询及使用信用记录有关问题的通知</w:t>
      </w:r>
      <w:r>
        <w:rPr>
          <w:rFonts w:hint="eastAsia" w:ascii="仿宋_GB2312" w:hAnsi="仿宋_GB2312" w:eastAsia="仿宋_GB2312" w:cs="仿宋_GB2312"/>
          <w:sz w:val="32"/>
          <w:szCs w:val="32"/>
        </w:rPr>
        <w:t>》（财库</w:t>
      </w:r>
      <w:r>
        <w:rPr>
          <w:rFonts w:hint="eastAsia" w:ascii="仿宋_GB2312" w:hAnsi="仿宋_GB2312" w:eastAsia="仿宋_GB2312" w:cs="仿宋_GB2312"/>
          <w:bCs/>
          <w:sz w:val="32"/>
          <w:szCs w:val="32"/>
        </w:rPr>
        <w:t>〔2016〕</w:t>
      </w:r>
      <w:r>
        <w:rPr>
          <w:rFonts w:hint="eastAsia" w:ascii="仿宋_GB2312" w:hAnsi="仿宋_GB2312" w:eastAsia="仿宋_GB2312" w:cs="仿宋_GB2312"/>
          <w:sz w:val="32"/>
          <w:szCs w:val="32"/>
        </w:rPr>
        <w:t>125号）要求，</w:t>
      </w:r>
      <w:r>
        <w:rPr>
          <w:rFonts w:hint="eastAsia" w:ascii="仿宋_GB2312" w:hAnsi="仿宋_GB2312" w:eastAsia="仿宋_GB2312" w:cs="仿宋_GB2312"/>
          <w:kern w:val="0"/>
          <w:sz w:val="32"/>
          <w:szCs w:val="32"/>
        </w:rPr>
        <w:t>政府采购活动中查询及使用供应商信用记录的具体要求为：供应商未被列入失信被执行人、重大税收违法案件当事人名单、</w:t>
      </w:r>
      <w:r>
        <w:rPr>
          <w:rFonts w:hint="eastAsia" w:ascii="仿宋_GB2312" w:hAnsi="仿宋_GB2312" w:eastAsia="仿宋_GB2312" w:cs="仿宋_GB2312"/>
          <w:color w:val="000000"/>
          <w:sz w:val="32"/>
          <w:szCs w:val="32"/>
          <w:shd w:val="clear" w:color="auto" w:fill="FFFFFF"/>
        </w:rPr>
        <w:t>政府采购严重违法失信行为记录名单、</w:t>
      </w:r>
      <w:r>
        <w:rPr>
          <w:rFonts w:hint="eastAsia" w:ascii="仿宋_GB2312" w:hAnsi="仿宋_GB2312" w:eastAsia="仿宋_GB2312" w:cs="仿宋_GB2312"/>
          <w:kern w:val="0"/>
          <w:sz w:val="32"/>
          <w:szCs w:val="32"/>
        </w:rPr>
        <w:t>严重违法失信社会组织名单（联合体形式投标的，联合体成员存在不良信用记录，视同联合体存在不良信用记录）。</w:t>
      </w:r>
    </w:p>
    <w:p>
      <w:pPr>
        <w:pStyle w:val="31"/>
        <w:autoSpaceDE w:val="0"/>
        <w:autoSpaceDN w:val="0"/>
        <w:adjustRightInd w:val="0"/>
        <w:snapToGrid w:val="0"/>
        <w:spacing w:line="560" w:lineRule="exact"/>
        <w:ind w:firstLine="0" w:firstLineChars="0"/>
        <w:contextualSpacing/>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查询渠道：“信用中国”网站（www.creditchina.gov.cn）、“中国政府采购网”（www.ccgp.gov.cn）、“中国社会组织公共服务平台”网站（</w:t>
      </w:r>
      <w:r>
        <w:fldChar w:fldCharType="begin"/>
      </w:r>
      <w:r>
        <w:instrText xml:space="preserve">HYPERLINK "http://www.chinanpo.gov.cn/" </w:instrText>
      </w:r>
      <w:r>
        <w:fldChar w:fldCharType="separate"/>
      </w:r>
      <w:r>
        <w:rPr>
          <w:rStyle w:val="27"/>
          <w:rFonts w:hint="eastAsia" w:ascii="仿宋_GB2312" w:hAnsi="仿宋_GB2312" w:eastAsia="仿宋_GB2312" w:cs="仿宋_GB2312"/>
          <w:kern w:val="0"/>
          <w:sz w:val="32"/>
          <w:szCs w:val="32"/>
        </w:rPr>
        <w:t>www.chinanpo.gov.cn</w:t>
      </w:r>
      <w:r>
        <w:fldChar w:fldCharType="end"/>
      </w:r>
      <w:r>
        <w:rPr>
          <w:rFonts w:hint="eastAsia" w:ascii="仿宋_GB2312" w:hAnsi="仿宋_GB2312" w:eastAsia="仿宋_GB2312" w:cs="仿宋_GB2312"/>
          <w:kern w:val="0"/>
          <w:sz w:val="32"/>
          <w:szCs w:val="32"/>
        </w:rPr>
        <w:t>）；</w:t>
      </w: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截止时间：同响应截止时间；</w:t>
      </w: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信用信息查询记录和证据留存具体方式：经询价小组确认的查询结果网页截图作为查询记录和证据，与其他采购文件一并保存；</w:t>
      </w: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信用信息的使用原则：经询价小组认定的被列入失信被执行人、重大税收违法案件当事人名单、</w:t>
      </w:r>
      <w:r>
        <w:rPr>
          <w:rFonts w:hint="eastAsia" w:ascii="仿宋_GB2312" w:hAnsi="仿宋_GB2312" w:eastAsia="仿宋_GB2312" w:cs="仿宋_GB2312"/>
          <w:color w:val="000000"/>
          <w:sz w:val="32"/>
          <w:szCs w:val="32"/>
          <w:shd w:val="clear" w:color="auto" w:fill="FFFFFF"/>
        </w:rPr>
        <w:t>政府采购严重违法失信行为记录名单、</w:t>
      </w:r>
      <w:r>
        <w:rPr>
          <w:rFonts w:hint="eastAsia" w:ascii="仿宋_GB2312" w:hAnsi="仿宋_GB2312" w:eastAsia="仿宋_GB2312" w:cs="仿宋_GB2312"/>
          <w:kern w:val="0"/>
          <w:sz w:val="32"/>
          <w:szCs w:val="32"/>
        </w:rPr>
        <w:t>严重违法失信社会组织名单的供应商，将拒绝其参与本次政府采购活动。</w:t>
      </w: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供应商无须提供</w:t>
      </w:r>
      <w:r>
        <w:rPr>
          <w:rFonts w:hint="eastAsia" w:ascii="仿宋_GB2312" w:hAnsi="仿宋_GB2312" w:eastAsia="仿宋_GB2312" w:cs="仿宋_GB2312"/>
          <w:bCs/>
          <w:sz w:val="32"/>
          <w:szCs w:val="32"/>
        </w:rPr>
        <w:t>信用记录查询结果网页截屏。</w:t>
      </w:r>
      <w:r>
        <w:rPr>
          <w:rFonts w:hint="eastAsia" w:ascii="仿宋_GB2312" w:hAnsi="仿宋_GB2312" w:eastAsia="仿宋_GB2312" w:cs="仿宋_GB2312"/>
          <w:kern w:val="0"/>
          <w:sz w:val="32"/>
          <w:szCs w:val="32"/>
        </w:rPr>
        <w:t>供应商不良信用记录以询价小组查询结果为准，询价小组查询之后，网站信息发生的任何变更不再作为评审依据，供应商自行提供的与网站信息不一致的其他证明材料亦不作为评审依据。</w:t>
      </w: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单位负责人为同一人或者存在直接控股、管理关系的不同供应商，不得同时参加本项目响应。违反规定的，相关响应均无效。</w:t>
      </w: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为采购项目提供整体设计、规范编制或者项目管理、监理、检测等服务的供应商，不得再参加该采购项目的其他采购活动。</w:t>
      </w: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3. 6 法律、行政法规规定的其他条件。</w:t>
      </w:r>
    </w:p>
    <w:p>
      <w:pPr>
        <w:pStyle w:val="31"/>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4.合格的货物和服务</w:t>
      </w: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4.1 供应商提供的货物应当符合采购文件的要求，并且其质量完全符合国家标准、行业标准或地方标准，均有标准的以高（严格）者为准。没有国家标准、行业标准和企业标准的，按照通常标准或者符合采购目的的特定标准确定。</w:t>
      </w: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4.2 供应商所提供的服务应当没有侵犯任何第三方的知识产权、技术秘密等合法权利。</w:t>
      </w: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color w:val="333333"/>
          <w:sz w:val="32"/>
          <w:szCs w:val="32"/>
          <w:shd w:val="clear" w:color="auto" w:fill="FFFFFF"/>
        </w:rPr>
        <w:t xml:space="preserve">     4.4 根据《强制性产品认证管理规定》（质检总局第117号令）要求，</w:t>
      </w:r>
      <w:r>
        <w:rPr>
          <w:rFonts w:hint="eastAsia" w:ascii="仿宋_GB2312" w:hAnsi="仿宋_GB2312" w:eastAsia="仿宋_GB2312" w:cs="仿宋_GB2312"/>
          <w:kern w:val="0"/>
          <w:sz w:val="32"/>
          <w:szCs w:val="32"/>
        </w:rPr>
        <w:t>如供应商所投产品被列入《中华人民共和国实施强制性产品认证的产品目录》，则该产品应具备国家认监委指定强制性产品认证机构颁发的《中国国家强制性产品认证证书》（CCC 认证）。供应商不能提供超出此目录范畴外的替代品。</w:t>
      </w: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4.5 根据财政部、工业和信息化部、国家质检总局、国家认监委联合发布</w:t>
      </w:r>
      <w:bookmarkStart w:id="1" w:name="baidusnap0"/>
      <w:bookmarkEnd w:id="1"/>
      <w:r>
        <w:rPr>
          <w:rFonts w:hint="eastAsia" w:ascii="仿宋_GB2312" w:hAnsi="仿宋_GB2312" w:eastAsia="仿宋_GB2312" w:cs="仿宋_GB2312"/>
          <w:kern w:val="0"/>
          <w:sz w:val="32"/>
          <w:szCs w:val="32"/>
        </w:rPr>
        <w:t>《关于信息安全产品实施政府采购的通知》（财库[208]48号）要求，供应商所投产品如被列入《信息安全产品强制性认证目录》，则该产品应具备中国信息安全认证中心颁发的《</w:t>
      </w:r>
      <w:r>
        <w:fldChar w:fldCharType="begin"/>
      </w:r>
      <w:r>
        <w:instrText xml:space="preserve">HYPERLINK "http://www.cnca.gov.cn/cnca/zwxx/ggxx/images/2010/07/19/A6C32D2A507AC2A38326896013A67542.doc" \t "_blank" </w:instrText>
      </w:r>
      <w:r>
        <w:fldChar w:fldCharType="separate"/>
      </w:r>
      <w:r>
        <w:rPr>
          <w:rFonts w:hint="eastAsia" w:ascii="仿宋_GB2312" w:hAnsi="仿宋_GB2312" w:eastAsia="仿宋_GB2312" w:cs="仿宋_GB2312"/>
          <w:kern w:val="0"/>
          <w:sz w:val="32"/>
          <w:szCs w:val="32"/>
        </w:rPr>
        <w:t>中国国家信息安全产品认证证书</w:t>
      </w:r>
      <w:r>
        <w:fldChar w:fldCharType="end"/>
      </w:r>
      <w:r>
        <w:rPr>
          <w:rFonts w:hint="eastAsia" w:ascii="仿宋_GB2312" w:hAnsi="仿宋_GB2312" w:eastAsia="仿宋_GB2312" w:cs="仿宋_GB2312"/>
          <w:kern w:val="0"/>
          <w:sz w:val="32"/>
          <w:szCs w:val="32"/>
        </w:rPr>
        <w:t>》。供应商不能提供超出此目录范畴外的替代品。</w:t>
      </w: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5.询价费用</w:t>
      </w:r>
    </w:p>
    <w:p>
      <w:pPr>
        <w:autoSpaceDE w:val="0"/>
        <w:autoSpaceDN w:val="0"/>
        <w:adjustRightInd w:val="0"/>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不论采购的结果如何，供应商均应自行承担所有与询价（包 括前期论证）有关的全部费用，采购人在任何情况下均无义务和责任承担这些费用。</w:t>
      </w: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6.其他</w:t>
      </w:r>
    </w:p>
    <w:p>
      <w:pPr>
        <w:autoSpaceDE w:val="0"/>
        <w:autoSpaceDN w:val="0"/>
        <w:adjustRightInd w:val="0"/>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本“供应商须知”的条款如与“采购邀请”、“采购需求”、“供应商须知前附表”和“对响应文件审查与评审”就同一内容的表述不一致的，以“采购邀请”、“ 采购需求”、“供应商须知前附表”和“对响应文件审查与评审”中规定的内容为准。</w:t>
      </w: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二、采购文件说明</w:t>
      </w:r>
    </w:p>
    <w:p>
      <w:pPr>
        <w:pStyle w:val="31"/>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7.采购文件构成</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 1 采购文件由以下部分组成：</w:t>
      </w:r>
    </w:p>
    <w:p>
      <w:pPr>
        <w:autoSpaceDE w:val="0"/>
        <w:autoSpaceDN w:val="0"/>
        <w:adjustRightInd w:val="0"/>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（1）采购邀请（询价公告）</w:t>
      </w:r>
    </w:p>
    <w:p>
      <w:pPr>
        <w:autoSpaceDE w:val="0"/>
        <w:autoSpaceDN w:val="0"/>
        <w:adjustRightInd w:val="0"/>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（2）采购需求</w:t>
      </w:r>
    </w:p>
    <w:p>
      <w:pPr>
        <w:autoSpaceDE w:val="0"/>
        <w:autoSpaceDN w:val="0"/>
        <w:adjustRightInd w:val="0"/>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（3）供应商须知</w:t>
      </w:r>
    </w:p>
    <w:p>
      <w:pPr>
        <w:autoSpaceDE w:val="0"/>
        <w:autoSpaceDN w:val="0"/>
        <w:adjustRightInd w:val="0"/>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（4）合同书格式及合同条款</w:t>
      </w:r>
    </w:p>
    <w:p>
      <w:pPr>
        <w:autoSpaceDE w:val="0"/>
        <w:autoSpaceDN w:val="0"/>
        <w:adjustRightInd w:val="0"/>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（5）响应文件有关格式</w:t>
      </w:r>
    </w:p>
    <w:p>
      <w:pPr>
        <w:autoSpaceDE w:val="0"/>
        <w:autoSpaceDN w:val="0"/>
        <w:adjustRightInd w:val="0"/>
        <w:snapToGrid w:val="0"/>
        <w:spacing w:line="560" w:lineRule="exact"/>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（6）本项目采购文件的澄清、答复、修改、补充内容（如有的话）</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 2 供应商应认真阅读、并充分理解采购文件的全部内容（包括所有的补充、修改内容、重要事项、格式、条款和技术规范、参数及要求等），按采购文件要求和规定编制响应文件，并保证所提供的全部资料的真实性，否则有可能导致响应被拒绝，其风险由供应商自行承担。</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 3 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31"/>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1"/>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8. 采购文件的澄清或修改</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 1 在响应截止期前，无论出于何种原因，采购人可主动地或在解答供应商提出的澄清问题时对采购文件进行修改。</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 2 采购人可以对已发出的采购文件进行必要的澄清或者修改。澄清或者修改的内容可能影响响应文件编制的，采购人将在响应文件提交截止之日1个工作日前，在许昌市公安局门户网站发布更正公告。</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 3 澄清或修改公告的内容为采购文件的组成部分，并对供应商具有约束力。当采购文件与澄清或修改公告就同一内容的表述不一致时，以最后发出的文件内容为准。</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 4 如果澄清或者修改发出的时间距规定的响应截止时间不足3个工作日的，采购人将顺延提交响应文件的截止时间。</w:t>
      </w: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三、响应文件的编制</w:t>
      </w: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9. 响应文件的语言及计量单位</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 1 供应商提交的响应文件以及供应商与采购人就有关采购事宜的所有来往书面文件均应使用中文。除签名、盖章、专用名称等特殊情形外，以中文以外的文字表述的响应文件视同未提供。</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 2 响应文件计量单位，采购文件已有明确规定的，使用采购文件规定的计量单位；采购文件没有规定的，一律采用中华人民共和国法定计量单位。</w:t>
      </w:r>
    </w:p>
    <w:p>
      <w:pPr>
        <w:pStyle w:val="31"/>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10. 报价</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 1 本次询价项目的报价均以人民币为计算单位。</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 2 采购人不得向供应商索要或者接受其给予的赠品、回扣或者与采购无关的其他商品、服务。</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 3 供应商应对项目要求的全部内容进行报价，少报漏报将导致其响应为非实质性响应予以拒绝。</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 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 5 本项目所涉及的运输、施工、安装、集成、调试、验收、备品和工具等费用均包含在响应报价中。</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 6 报价不得高于本项目预算金额，且不低于成本价。供应商的响应报价高于预算金额（项目控制金额上限）的，该供应商的响应文件将被视为非实质性响应予以拒绝。</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 7 最低报价不能做为成交的保证。</w:t>
      </w: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11.响应文件有效期</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 1 响应文件有效期从提交响应文件的截止之日起算</w:t>
      </w:r>
      <w:r>
        <w:rPr>
          <w:rFonts w:hint="eastAsia" w:ascii="仿宋_GB2312" w:hAnsi="仿宋_GB2312" w:eastAsia="仿宋_GB2312" w:cs="仿宋_GB2312"/>
          <w:sz w:val="32"/>
          <w:szCs w:val="32"/>
        </w:rPr>
        <w:t>60天内</w:t>
      </w:r>
      <w:r>
        <w:rPr>
          <w:rFonts w:hint="eastAsia" w:ascii="仿宋_GB2312" w:hAnsi="仿宋_GB2312" w:eastAsia="仿宋_GB2312" w:cs="仿宋_GB2312"/>
          <w:kern w:val="0"/>
          <w:sz w:val="32"/>
          <w:szCs w:val="32"/>
        </w:rPr>
        <w:t>。响应文件中承诺的有效期应当不少于文件要求的有效期。响应文件有效期比采购文件规定短的属于非实质性响应，将被认定为报价无效。</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 2 采购人可根据实际情况，在原报价有效期截止之前，征询供应商是否同意延长响应文件的有效期，供应商同意延长的须作出书面答复。在延长的报价有效期内，供应商将不会被要求和允许修正其报价。</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 3 成交供应商的响应文件作为项目合同的附件，其有效期至成交供应商全部合同义务履行完毕为止。</w:t>
      </w:r>
    </w:p>
    <w:p>
      <w:pPr>
        <w:pStyle w:val="31"/>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12.响应文件构成</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 1 响应文件的构成应符合法律法规及采购文件的要求。</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 2 供应商应当按照采购文件的要求编制响应文件。响应文件应当对采购文件提出的要求和条件作出明确响应。</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 3 响应文件由资格证明材料、符合性证明材料、其它材料等组成。</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 4 供应商根据采购文件的规定和采购项目的实际情况，拟在成交后将成交项目的非主体、非关键性工作分包的，应当在响应文件中载明分包承担主体，分包承担主体应当具备相应资质条件且不得再次分包。</w:t>
      </w:r>
    </w:p>
    <w:p>
      <w:pPr>
        <w:autoSpaceDE w:val="0"/>
        <w:autoSpaceDN w:val="0"/>
        <w:adjustRightInd w:val="0"/>
        <w:snapToGrid w:val="0"/>
        <w:spacing w:line="560" w:lineRule="exact"/>
        <w:ind w:left="964" w:firstLine="640" w:firstLineChars="200"/>
        <w:contextualSpacing/>
        <w:rPr>
          <w:rFonts w:ascii="仿宋_GB2312" w:hAnsi="仿宋_GB2312" w:eastAsia="仿宋_GB2312" w:cs="仿宋_GB2312"/>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 13.响应文件格式</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 xml:space="preserve">13. 1 </w:t>
      </w:r>
      <w:r>
        <w:rPr>
          <w:rFonts w:hint="eastAsia" w:ascii="仿宋_GB2312" w:hAnsi="仿宋_GB2312" w:eastAsia="仿宋_GB2312" w:cs="仿宋_GB2312"/>
          <w:kern w:val="0"/>
          <w:sz w:val="32"/>
          <w:szCs w:val="32"/>
        </w:rPr>
        <w:t>响应文件应参照采购文件第七部分（响应文件有关格式）的内容要求、编排顺序和格式要求，供应商应按照以上要求将响应文件以A4幅面编上唯一的连贯页码，并在响应文件封面上注明：所投项目名称、项目编号、供应商名称、日期等字样。</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 2 供应商应按采购文件提供的格式编写响应文件。采购文件未提供标准格式的供应商可自行拟定。</w:t>
      </w:r>
    </w:p>
    <w:p>
      <w:pPr>
        <w:autoSpaceDE w:val="0"/>
        <w:autoSpaceDN w:val="0"/>
        <w:adjustRightInd w:val="0"/>
        <w:snapToGrid w:val="0"/>
        <w:spacing w:line="560" w:lineRule="exact"/>
        <w:ind w:left="420" w:firstLine="640" w:firstLineChars="200"/>
        <w:contextualSpacing/>
        <w:rPr>
          <w:rFonts w:ascii="仿宋_GB2312" w:hAnsi="仿宋_GB2312" w:eastAsia="仿宋_GB2312" w:cs="仿宋_GB2312"/>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14.询价保证金</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 1 本项目不收取询价保证金。</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 2 供应商应提供询价承诺函。</w:t>
      </w:r>
    </w:p>
    <w:p>
      <w:pPr>
        <w:pStyle w:val="31"/>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15.采购文件的数量和签署盖章</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 1 供应商应提交</w:t>
      </w:r>
      <w:r>
        <w:rPr>
          <w:rFonts w:hint="eastAsia" w:ascii="仿宋_GB2312" w:hAnsi="仿宋_GB2312" w:eastAsia="仿宋_GB2312" w:cs="仿宋_GB2312"/>
          <w:sz w:val="32"/>
          <w:szCs w:val="32"/>
        </w:rPr>
        <w:t>纸质响应文件（一正两副三份）</w:t>
      </w:r>
      <w:r>
        <w:rPr>
          <w:rFonts w:hint="eastAsia" w:ascii="仿宋_GB2312" w:hAnsi="仿宋_GB2312" w:eastAsia="仿宋_GB2312" w:cs="仿宋_GB2312"/>
          <w:kern w:val="0"/>
          <w:sz w:val="32"/>
          <w:szCs w:val="32"/>
        </w:rPr>
        <w:t>。</w:t>
      </w:r>
    </w:p>
    <w:p>
      <w:pPr>
        <w:pStyle w:val="31"/>
        <w:autoSpaceDE w:val="0"/>
        <w:autoSpaceDN w:val="0"/>
        <w:adjustRightInd w:val="0"/>
        <w:snapToGrid w:val="0"/>
        <w:spacing w:line="560" w:lineRule="exact"/>
        <w:ind w:firstLine="640"/>
        <w:contextualSpacing/>
        <w:rPr>
          <w:rFonts w:ascii="仿宋_GB2312" w:hAnsi="仿宋_GB2312" w:eastAsia="仿宋_GB2312" w:cs="仿宋_GB2312"/>
          <w:sz w:val="32"/>
          <w:szCs w:val="32"/>
          <w:lang w:val="zh-CN"/>
        </w:rPr>
      </w:pPr>
      <w:r>
        <w:rPr>
          <w:rFonts w:hint="eastAsia" w:ascii="仿宋_GB2312" w:hAnsi="仿宋_GB2312" w:eastAsia="仿宋_GB2312" w:cs="仿宋_GB2312"/>
          <w:kern w:val="0"/>
          <w:sz w:val="32"/>
          <w:szCs w:val="32"/>
        </w:rPr>
        <w:t>15. 2 在采购文件中已明示需盖章及签名之处，要求加盖供应商印章和法人印章或授权代表印章。</w:t>
      </w:r>
    </w:p>
    <w:p>
      <w:pPr>
        <w:numPr>
          <w:ilvl w:val="0"/>
          <w:numId w:val="5"/>
        </w:num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响应文件的提交</w:t>
      </w:r>
    </w:p>
    <w:p>
      <w:pPr>
        <w:tabs>
          <w:tab w:val="left" w:pos="1260"/>
        </w:tabs>
        <w:autoSpaceDE w:val="0"/>
        <w:autoSpaceDN w:val="0"/>
        <w:adjustRightInd w:val="0"/>
        <w:snapToGrid w:val="0"/>
        <w:spacing w:line="560" w:lineRule="exact"/>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16.询价响应截止时间</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16. 1 </w:t>
      </w:r>
      <w:r>
        <w:rPr>
          <w:rFonts w:hint="eastAsia" w:ascii="仿宋_GB2312" w:hAnsi="仿宋_GB2312" w:eastAsia="仿宋_GB2312" w:cs="仿宋_GB2312"/>
          <w:kern w:val="0"/>
          <w:sz w:val="32"/>
          <w:szCs w:val="32"/>
          <w:lang w:eastAsia="zh-CN"/>
        </w:rPr>
        <w:t>因受疫情影响，</w:t>
      </w:r>
      <w:r>
        <w:rPr>
          <w:rFonts w:hint="eastAsia" w:ascii="仿宋_GB2312" w:hAnsi="仿宋_GB2312" w:eastAsia="仿宋_GB2312" w:cs="仿宋_GB2312"/>
          <w:kern w:val="0"/>
          <w:sz w:val="32"/>
          <w:szCs w:val="32"/>
        </w:rPr>
        <w:t>供应商必须在“采购邀请”中规定的响应截止时间前，将</w:t>
      </w:r>
      <w:r>
        <w:rPr>
          <w:rFonts w:hint="eastAsia" w:ascii="仿宋_GB2312" w:hAnsi="仿宋_GB2312" w:eastAsia="仿宋_GB2312" w:cs="仿宋_GB2312"/>
          <w:sz w:val="32"/>
          <w:szCs w:val="32"/>
        </w:rPr>
        <w:t>密封好的纸质响应文件</w:t>
      </w:r>
      <w:r>
        <w:rPr>
          <w:rFonts w:hint="eastAsia" w:ascii="仿宋_GB2312" w:hAnsi="仿宋_GB2312" w:eastAsia="仿宋_GB2312" w:cs="仿宋_GB2312"/>
          <w:sz w:val="32"/>
          <w:szCs w:val="32"/>
          <w:lang w:eastAsia="zh-CN"/>
        </w:rPr>
        <w:t>以邮寄方式</w:t>
      </w:r>
      <w:r>
        <w:rPr>
          <w:rFonts w:hint="eastAsia" w:ascii="仿宋_GB2312" w:hAnsi="仿宋_GB2312" w:eastAsia="仿宋_GB2312" w:cs="仿宋_GB2312"/>
          <w:sz w:val="32"/>
          <w:szCs w:val="32"/>
        </w:rPr>
        <w:t>递交采购人</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在提交截止时间以后递交的响应文件，</w:t>
      </w:r>
      <w:r>
        <w:rPr>
          <w:rFonts w:hint="eastAsia" w:ascii="仿宋_GB2312" w:hAnsi="仿宋_GB2312" w:eastAsia="仿宋_GB2312" w:cs="仿宋_GB2312"/>
          <w:kern w:val="0"/>
          <w:sz w:val="32"/>
          <w:szCs w:val="32"/>
        </w:rPr>
        <w:t>采购人</w:t>
      </w:r>
      <w:r>
        <w:rPr>
          <w:rFonts w:hint="eastAsia" w:ascii="仿宋_GB2312" w:hAnsi="仿宋_GB2312" w:eastAsia="仿宋_GB2312" w:cs="仿宋_GB2312"/>
          <w:sz w:val="32"/>
          <w:szCs w:val="32"/>
        </w:rPr>
        <w:t>将予以拒绝。</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16. 2 采购人可以按本须知第8条规定，通过修改采购文件自行决定酌情延长响应截止期。在此情况下，采购人和供应商受响应截止期制约的所有权利和义务均应延长至新的截止日期和时间。供应商按采购人修改通知规定的时间递交响应文件。</w:t>
      </w:r>
    </w:p>
    <w:p>
      <w:pPr>
        <w:pStyle w:val="31"/>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17.迟交的响应文件</w:t>
      </w:r>
    </w:p>
    <w:p>
      <w:pPr>
        <w:autoSpaceDE w:val="0"/>
        <w:autoSpaceDN w:val="0"/>
        <w:adjustRightInd w:val="0"/>
        <w:snapToGrid w:val="0"/>
        <w:spacing w:line="560" w:lineRule="exact"/>
        <w:ind w:firstLine="640" w:firstLineChars="20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响应文件截止时间之后递交的响应文件，采购人将拒绝接收。</w:t>
      </w:r>
    </w:p>
    <w:p>
      <w:pPr>
        <w:autoSpaceDE w:val="0"/>
        <w:autoSpaceDN w:val="0"/>
        <w:adjustRightInd w:val="0"/>
        <w:snapToGrid w:val="0"/>
        <w:spacing w:line="560" w:lineRule="exact"/>
        <w:ind w:left="964" w:firstLine="640" w:firstLineChars="200"/>
        <w:contextualSpacing/>
        <w:rPr>
          <w:rFonts w:ascii="仿宋_GB2312" w:hAnsi="仿宋_GB2312" w:eastAsia="仿宋_GB2312" w:cs="仿宋_GB2312"/>
          <w:kern w:val="0"/>
          <w:sz w:val="32"/>
          <w:szCs w:val="32"/>
        </w:rPr>
      </w:pP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18.响应文件的修改和撤回</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18. 1 供应商在响应截止时间前，对所提交的响应文件进行补充、修改或者撤回的，须书面通知采购人。</w:t>
      </w:r>
    </w:p>
    <w:p>
      <w:pPr>
        <w:autoSpaceDE w:val="0"/>
        <w:autoSpaceDN w:val="0"/>
        <w:adjustRightInd w:val="0"/>
        <w:snapToGrid w:val="0"/>
        <w:spacing w:line="560" w:lineRule="exact"/>
        <w:ind w:firstLine="640" w:firstLineChars="20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18. 2 供应商应当在响应截止时间前完成响应文件的提交，可以补充、修改或撤回。响应截止时间前未完成响应文件提交的，视为撤回响应文件。</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18. 3 供应商补充、修改的内容并作为响应文件的组成部分。补充或修改应当按采购文件要求签署、盖章、提交，并应注明“修改”或“补充”字样。</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18. 4 供应商不得在响应有效期内撤销响应文件，否则供应商将承担违背响应承诺的责任追究。</w:t>
      </w:r>
    </w:p>
    <w:p>
      <w:pPr>
        <w:autoSpaceDE w:val="0"/>
        <w:autoSpaceDN w:val="0"/>
        <w:adjustRightInd w:val="0"/>
        <w:snapToGrid w:val="0"/>
        <w:spacing w:line="560" w:lineRule="exact"/>
        <w:ind w:left="420" w:firstLine="640" w:firstLineChars="200"/>
        <w:contextualSpacing/>
        <w:rPr>
          <w:rFonts w:ascii="仿宋_GB2312" w:hAnsi="仿宋_GB2312" w:eastAsia="仿宋_GB2312" w:cs="仿宋_GB2312"/>
          <w:kern w:val="0"/>
          <w:sz w:val="32"/>
          <w:szCs w:val="32"/>
        </w:rPr>
      </w:pP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19.除供应商须知前附表另有规定外，供应商所提交的响应文件不予退还。</w:t>
      </w:r>
    </w:p>
    <w:p>
      <w:pPr>
        <w:autoSpaceDE w:val="0"/>
        <w:autoSpaceDN w:val="0"/>
        <w:adjustRightInd w:val="0"/>
        <w:snapToGrid w:val="0"/>
        <w:spacing w:line="560" w:lineRule="exact"/>
        <w:ind w:firstLine="640" w:firstLineChars="200"/>
        <w:contextualSpacing/>
        <w:rPr>
          <w:rFonts w:ascii="仿宋_GB2312" w:hAnsi="仿宋_GB2312" w:eastAsia="仿宋_GB2312" w:cs="仿宋_GB2312"/>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五、评审</w:t>
      </w:r>
    </w:p>
    <w:p>
      <w:pPr>
        <w:pStyle w:val="31"/>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20. 询价小组组成</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采购人将依法组建询价小组，询价小组</w:t>
      </w:r>
      <w:r>
        <w:rPr>
          <w:rFonts w:hint="eastAsia" w:ascii="仿宋_GB2312" w:hAnsi="仿宋_GB2312" w:eastAsia="仿宋_GB2312" w:cs="仿宋_GB2312"/>
          <w:sz w:val="32"/>
          <w:szCs w:val="32"/>
        </w:rPr>
        <w:t>由采购人代表和</w:t>
      </w:r>
      <w:r>
        <w:rPr>
          <w:rFonts w:hint="eastAsia" w:ascii="仿宋_GB2312" w:hAnsi="仿宋_GB2312" w:eastAsia="仿宋_GB2312" w:cs="仿宋_GB2312"/>
          <w:kern w:val="0"/>
          <w:sz w:val="32"/>
          <w:szCs w:val="32"/>
        </w:rPr>
        <w:t>从许昌市公安局政府采购装备、被装评审专家库中随机抽取的</w:t>
      </w:r>
      <w:r>
        <w:rPr>
          <w:rFonts w:hint="eastAsia" w:ascii="仿宋_GB2312" w:hAnsi="仿宋_GB2312" w:eastAsia="仿宋_GB2312" w:cs="仿宋_GB2312"/>
          <w:sz w:val="32"/>
          <w:szCs w:val="32"/>
        </w:rPr>
        <w:t>评审专家共3人以上单数组成</w:t>
      </w:r>
      <w:r>
        <w:rPr>
          <w:rFonts w:hint="eastAsia" w:ascii="仿宋_GB2312" w:hAnsi="仿宋_GB2312" w:eastAsia="仿宋_GB2312" w:cs="仿宋_GB2312"/>
          <w:kern w:val="0"/>
          <w:sz w:val="32"/>
          <w:szCs w:val="32"/>
        </w:rPr>
        <w:t>。</w:t>
      </w:r>
    </w:p>
    <w:p>
      <w:pPr>
        <w:autoSpaceDE w:val="0"/>
        <w:autoSpaceDN w:val="0"/>
        <w:adjustRightInd w:val="0"/>
        <w:snapToGrid w:val="0"/>
        <w:spacing w:line="560" w:lineRule="exact"/>
        <w:ind w:left="420" w:firstLine="640" w:firstLineChars="200"/>
        <w:contextualSpacing/>
        <w:rPr>
          <w:rFonts w:ascii="仿宋_GB2312" w:hAnsi="仿宋_GB2312" w:eastAsia="仿宋_GB2312" w:cs="仿宋_GB2312"/>
          <w:kern w:val="0"/>
          <w:sz w:val="32"/>
          <w:szCs w:val="32"/>
        </w:rPr>
      </w:pPr>
    </w:p>
    <w:p>
      <w:pPr>
        <w:pStyle w:val="31"/>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21. 资格审查和符合性审查</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 1 资格审查：询价小组依据有关法律法规和采购文件的规定对供应商的资格进行审查。</w:t>
      </w: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 2 符合性审查：依据采购文件的规定，从响应文件的有效性、完整性和对采购文件的响应程度进行审查，以确定是否对采购文件的全部实质性要求作出响应。</w:t>
      </w:r>
    </w:p>
    <w:p>
      <w:pPr>
        <w:pStyle w:val="31"/>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1"/>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22. 响应文件的澄清</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22. 1</w:t>
      </w:r>
      <w:r>
        <w:rPr>
          <w:rFonts w:hint="eastAsia" w:ascii="仿宋_GB2312" w:hAnsi="仿宋_GB2312" w:eastAsia="仿宋_GB2312" w:cs="仿宋_GB2312"/>
          <w:sz w:val="32"/>
          <w:szCs w:val="32"/>
        </w:rPr>
        <w:t xml:space="preserve"> 询价小组在对响应文件的有效性、完整性和响应程度进行审查时，可以要求供应商对响应文件中含义不明确、同类问题表述不一致或者有明显文字和计算错误的内容等作出必要的澄清、说明或者更正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供应商的澄清、说明或者更正不得超出响应文件的范围或者改变响应文件的实质性内容。</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 2供应商的澄清、说明或者更正应当采用书面</w:t>
      </w:r>
      <w:r>
        <w:rPr>
          <w:rFonts w:hint="eastAsia" w:ascii="仿宋_GB2312" w:hAnsi="仿宋_GB2312" w:eastAsia="仿宋_GB2312" w:cs="仿宋_GB2312"/>
          <w:sz w:val="32"/>
          <w:szCs w:val="32"/>
        </w:rPr>
        <w:t>形式，供应商的澄清、说明或者更正应当由法定代表人或其授权代表签字或者加盖公章。由授权代表签字的，应当附法定代表人授权书。供应商为自然人的，应当由本人签字并附身份证明。供应商的澄清、说明或者补正不得超出</w:t>
      </w:r>
      <w:r>
        <w:rPr>
          <w:rFonts w:hint="eastAsia" w:ascii="仿宋_GB2312" w:hAnsi="仿宋_GB2312" w:eastAsia="仿宋_GB2312" w:cs="仿宋_GB2312"/>
          <w:kern w:val="0"/>
          <w:sz w:val="32"/>
          <w:szCs w:val="32"/>
        </w:rPr>
        <w:t>投标文件的范围或者改变响应文件的实质性内容。</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 3供应商的澄清文件是其响应文件的组成部分。</w:t>
      </w:r>
    </w:p>
    <w:p>
      <w:pPr>
        <w:pStyle w:val="31"/>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1"/>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23. 响应文件报价出现前后不一致的修正</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23. 1 大写金额和小写金额不一致的，以大写金额为准；</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23. 2 单价金额小数点或者百分比有明显错位的，以开标一览表的总价为准，并修改单价；</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23. 3 总价金额与按单价汇总金额不一致的，以单价金额计算结果为准。同时出现两种以上不一致的，按照前款规定的顺序修正。修正后的报价按照“供应商须知”25.2规定经供应商确认后产生约束力，供应商不确认的，为无效报价。</w:t>
      </w:r>
    </w:p>
    <w:p>
      <w:pPr>
        <w:autoSpaceDE w:val="0"/>
        <w:autoSpaceDN w:val="0"/>
        <w:adjustRightInd w:val="0"/>
        <w:snapToGrid w:val="0"/>
        <w:spacing w:line="560" w:lineRule="exact"/>
        <w:ind w:left="964" w:firstLine="640" w:firstLineChars="200"/>
        <w:contextualSpacing/>
        <w:rPr>
          <w:rFonts w:ascii="仿宋_GB2312" w:hAnsi="仿宋_GB2312" w:eastAsia="仿宋_GB2312" w:cs="仿宋_GB2312"/>
          <w:kern w:val="0"/>
          <w:sz w:val="32"/>
          <w:szCs w:val="32"/>
        </w:rPr>
      </w:pPr>
    </w:p>
    <w:p>
      <w:pPr>
        <w:pStyle w:val="31"/>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24. 响应无效情形</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 1 响应文件属下列情况之一的，按照无效响应处理：</w:t>
      </w: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420" w:leftChars="200" w:firstLine="0" w:firstLineChars="0"/>
        <w:contextualSpacing/>
        <w:rPr>
          <w:rFonts w:ascii="仿宋_GB2312" w:hAnsi="仿宋_GB2312" w:eastAsia="仿宋_GB2312" w:cs="仿宋_GB2312"/>
          <w:vanish/>
          <w:kern w:val="0"/>
          <w:sz w:val="32"/>
          <w:szCs w:val="32"/>
        </w:rPr>
      </w:pPr>
    </w:p>
    <w:p>
      <w:pPr>
        <w:pStyle w:val="31"/>
        <w:autoSpaceDE w:val="0"/>
        <w:autoSpaceDN w:val="0"/>
        <w:adjustRightInd w:val="0"/>
        <w:snapToGrid w:val="0"/>
        <w:spacing w:line="560" w:lineRule="exact"/>
        <w:ind w:left="30"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24.1.1 未按照采购文件的规定提交询价承诺函的；</w:t>
      </w:r>
    </w:p>
    <w:p>
      <w:pPr>
        <w:pStyle w:val="31"/>
        <w:autoSpaceDE w:val="0"/>
        <w:autoSpaceDN w:val="0"/>
        <w:adjustRightInd w:val="0"/>
        <w:snapToGrid w:val="0"/>
        <w:spacing w:line="560" w:lineRule="exact"/>
        <w:ind w:left="30"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24.1.2 响应文件未按采购文件要求签署、盖章的；</w:t>
      </w:r>
    </w:p>
    <w:p>
      <w:pPr>
        <w:pStyle w:val="31"/>
        <w:autoSpaceDE w:val="0"/>
        <w:autoSpaceDN w:val="0"/>
        <w:adjustRightInd w:val="0"/>
        <w:snapToGrid w:val="0"/>
        <w:spacing w:line="560" w:lineRule="exact"/>
        <w:ind w:left="30"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24.1.3 不具备采购文件中规定的资格要求的；</w:t>
      </w:r>
    </w:p>
    <w:p>
      <w:pPr>
        <w:pStyle w:val="31"/>
        <w:autoSpaceDE w:val="0"/>
        <w:autoSpaceDN w:val="0"/>
        <w:adjustRightInd w:val="0"/>
        <w:snapToGrid w:val="0"/>
        <w:spacing w:line="560" w:lineRule="exact"/>
        <w:ind w:left="30"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24.1.4 报价超过采购文件中规定的预算金额的；</w:t>
      </w:r>
    </w:p>
    <w:p>
      <w:pPr>
        <w:pStyle w:val="31"/>
        <w:autoSpaceDE w:val="0"/>
        <w:autoSpaceDN w:val="0"/>
        <w:adjustRightInd w:val="0"/>
        <w:snapToGrid w:val="0"/>
        <w:spacing w:line="560" w:lineRule="exact"/>
        <w:ind w:left="30"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24.1.5 响应文件含有采购人不能接受的附加条件的。</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 2 有下列情形之一的，视为供应商串通询价，其响应无效：</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24.2.1 不同供应商的响应文件由同一单位或者个人编制；</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24.2.2 不同供应商委托同一单位或者个人办理响应事宜；</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24.2.3 不同供应商的响应文件载明的项目管理成员或者联系人员为同一人；</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24.2.4 不同供应商的响应文件异常一致或者投标报价呈规律性差异；</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24.5.5 不同供应商的响应文件相互混装。</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 6 法律、法规和响应文件规定的其他无效情形。</w:t>
      </w:r>
    </w:p>
    <w:p>
      <w:pPr>
        <w:pStyle w:val="31"/>
        <w:autoSpaceDE w:val="0"/>
        <w:autoSpaceDN w:val="0"/>
        <w:adjustRightInd w:val="0"/>
        <w:snapToGrid w:val="0"/>
        <w:spacing w:line="560" w:lineRule="exact"/>
        <w:ind w:left="964" w:firstLine="640"/>
        <w:contextualSpacing/>
        <w:rPr>
          <w:rFonts w:ascii="仿宋_GB2312" w:hAnsi="仿宋_GB2312" w:eastAsia="仿宋_GB2312" w:cs="仿宋_GB2312"/>
          <w:kern w:val="0"/>
          <w:sz w:val="32"/>
          <w:szCs w:val="32"/>
        </w:rPr>
      </w:pPr>
    </w:p>
    <w:p>
      <w:pPr>
        <w:pStyle w:val="31"/>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25. 响应文件评审</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询价小组应当对响应文件进行评审。未实质性响应采购文件的响应文件按无效处理，询价小组应当告知有关供应商。</w:t>
      </w: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26.评审方法与提出成交候选人</w:t>
      </w:r>
    </w:p>
    <w:p>
      <w:pPr>
        <w:pStyle w:val="31"/>
        <w:autoSpaceDE w:val="0"/>
        <w:autoSpaceDN w:val="0"/>
        <w:adjustRightInd w:val="0"/>
        <w:snapToGrid w:val="0"/>
        <w:spacing w:line="560" w:lineRule="exact"/>
        <w:ind w:firstLine="640"/>
        <w:contextualSpacing/>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本项目评审采用最低评标价法。询价小组应当从质量和服务均能满足采购文件实质性响应要求的供应商中，确定一名成交供应商，并编写评审报告。</w:t>
      </w: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六、确定成交供应商和授予合同</w:t>
      </w:r>
    </w:p>
    <w:p>
      <w:pPr>
        <w:pStyle w:val="31"/>
        <w:autoSpaceDE w:val="0"/>
        <w:autoSpaceDN w:val="0"/>
        <w:adjustRightInd w:val="0"/>
        <w:snapToGrid w:val="0"/>
        <w:spacing w:line="560" w:lineRule="exact"/>
        <w:ind w:firstLine="0" w:firstLineChars="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    27.确定成交供应商</w:t>
      </w:r>
    </w:p>
    <w:p>
      <w:pPr>
        <w:pStyle w:val="31"/>
        <w:autoSpaceDE w:val="0"/>
        <w:autoSpaceDN w:val="0"/>
        <w:adjustRightInd w:val="0"/>
        <w:snapToGrid w:val="0"/>
        <w:spacing w:line="560" w:lineRule="exact"/>
        <w:ind w:firstLine="64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采购人从评审报告提出的成交候选人中，根据质量和服务均能满足采购文件实质性响应要求且报价最低的原则确定成交供应商，</w:t>
      </w:r>
      <w:r>
        <w:rPr>
          <w:rFonts w:hint="eastAsia" w:ascii="仿宋_GB2312" w:hAnsi="仿宋_GB2312" w:eastAsia="仿宋_GB2312" w:cs="仿宋_GB2312"/>
          <w:kern w:val="0"/>
          <w:sz w:val="32"/>
          <w:szCs w:val="32"/>
        </w:rPr>
        <w:t>向成交供应商发出成交通知书。</w:t>
      </w:r>
      <w:r>
        <w:rPr>
          <w:rFonts w:hint="eastAsia" w:ascii="仿宋_GB2312" w:hAnsi="仿宋_GB2312" w:eastAsia="仿宋_GB2312" w:cs="仿宋_GB2312"/>
          <w:sz w:val="32"/>
          <w:szCs w:val="32"/>
        </w:rPr>
        <w:t>。</w:t>
      </w:r>
    </w:p>
    <w:p>
      <w:pPr>
        <w:pStyle w:val="31"/>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28. 成交公告</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采购人确认成交供应商后，采购人在许昌市公安局门户网站对评标过程及结果予以公告。</w:t>
      </w:r>
    </w:p>
    <w:p>
      <w:pPr>
        <w:pStyle w:val="31"/>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29. 质疑提出与答复</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29. 1 供应商认为采购文件、采购过程和成交结果使自己的权益受到损害的，可以参照《政府采购质疑和投诉办法》（财政部令第94号）向采购人提出质疑。提出质疑的供应商应当是参与本项目采购活动的供应商。</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29.1.1 对采购文件提出质疑的，供应商应已依法获取采购文件，且应当在获取采购文件或者采购文件公告期限届满之日前1个工作日内一次性提出，提出后电话联系本项目询价公告中联系人，并同时将符合《政府采购质疑和投诉办法》第十二条规定的纸质质疑函和必要的证明材料一式两份送采购单位，如未提出视为全面接受；</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29.1.2 对采购过程提出质疑的，为各采购程序环节结束之日起七个工作日内，以书面形式向采购人一次性提出；</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29.1.3对成交结果提出质疑的，为成交结果公告期限届满之日起七个工作日内，以书面形式向采购人一次性提出。</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29. 2 采购人认为供应商质疑不成立，或者成立但未对成交结果构成影响的，继续开展采购活动；认为供应商质疑成立且影响或者可能影响成交结果的，按照下列情况处理：</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29.2.1 对采购文件提出的质疑，依法通过澄清或者修改可以继续开展采购活动的，澄清或者修改采购文件后继续开展采购活动；否则应当修改采购文件后重新开展采购活动。</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29.2.2 对采购过程、成交结果提出的质疑，合格供应商符合法定数量时，可以从合格的成交候选人中另行确定成交供应商的，应当依法另行确定成交供应商；否则应当重新开展采购活动。</w:t>
      </w:r>
    </w:p>
    <w:p>
      <w:pPr>
        <w:autoSpaceDE w:val="0"/>
        <w:autoSpaceDN w:val="0"/>
        <w:adjustRightInd w:val="0"/>
        <w:snapToGrid w:val="0"/>
        <w:spacing w:line="560" w:lineRule="exact"/>
        <w:ind w:left="964" w:firstLine="640" w:firstLineChars="200"/>
        <w:contextualSpacing/>
        <w:rPr>
          <w:rFonts w:ascii="仿宋_GB2312" w:hAnsi="仿宋_GB2312" w:eastAsia="仿宋_GB2312" w:cs="仿宋_GB2312"/>
          <w:kern w:val="0"/>
          <w:sz w:val="32"/>
          <w:szCs w:val="32"/>
        </w:rPr>
      </w:pPr>
    </w:p>
    <w:p>
      <w:pPr>
        <w:pStyle w:val="31"/>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30. 签订合同</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30. 1 采购人与成交供应商应当在成交通知书发出之日起30日内，按照采购文件确定的合同文本以及采购标的、规格型号、采购金额、采购数量、技术和服务要求等事项签订政府采购合同。</w:t>
      </w:r>
    </w:p>
    <w:p>
      <w:pPr>
        <w:pStyle w:val="31"/>
        <w:autoSpaceDE w:val="0"/>
        <w:autoSpaceDN w:val="0"/>
        <w:adjustRightInd w:val="0"/>
        <w:snapToGrid w:val="0"/>
        <w:spacing w:line="560" w:lineRule="exact"/>
        <w:ind w:firstLine="640"/>
        <w:contextualSpacing/>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30. 2 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pStyle w:val="31"/>
        <w:autoSpaceDE w:val="0"/>
        <w:autoSpaceDN w:val="0"/>
        <w:adjustRightInd w:val="0"/>
        <w:snapToGrid w:val="0"/>
        <w:spacing w:line="560" w:lineRule="exact"/>
        <w:ind w:firstLine="640"/>
        <w:contextualSpacing/>
        <w:rPr>
          <w:rFonts w:ascii="仿宋_GB2312" w:hAnsi="仿宋_GB2312" w:eastAsia="仿宋_GB2312" w:cs="仿宋_GB2312"/>
          <w:b/>
          <w:kern w:val="0"/>
          <w:sz w:val="32"/>
          <w:szCs w:val="32"/>
        </w:rPr>
      </w:pPr>
      <w:r>
        <w:rPr>
          <w:rFonts w:hint="eastAsia" w:ascii="仿宋_GB2312" w:hAnsi="仿宋_GB2312" w:eastAsia="仿宋_GB2312" w:cs="仿宋_GB2312"/>
          <w:color w:val="333333"/>
          <w:sz w:val="32"/>
          <w:szCs w:val="32"/>
        </w:rPr>
        <w:br w:type="textWrapping"/>
      </w: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contextualSpacing/>
        <w:rPr>
          <w:rFonts w:ascii="仿宋_GB2312" w:hAnsi="仿宋_GB2312" w:eastAsia="仿宋_GB2312" w:cs="仿宋_GB2312"/>
          <w:b/>
          <w:kern w:val="0"/>
          <w:sz w:val="32"/>
          <w:szCs w:val="32"/>
        </w:rPr>
      </w:pPr>
    </w:p>
    <w:p>
      <w:pPr>
        <w:tabs>
          <w:tab w:val="left" w:pos="1260"/>
        </w:tabs>
        <w:autoSpaceDE w:val="0"/>
        <w:autoSpaceDN w:val="0"/>
        <w:adjustRightInd w:val="0"/>
        <w:snapToGrid w:val="0"/>
        <w:spacing w:line="560" w:lineRule="exact"/>
        <w:ind w:firstLine="640" w:firstLineChars="200"/>
        <w:contextualSpacing/>
        <w:jc w:val="center"/>
        <w:rPr>
          <w:rFonts w:ascii="仿宋_GB2312" w:hAnsi="仿宋_GB2312" w:eastAsia="仿宋_GB2312" w:cs="仿宋_GB2312"/>
          <w:b/>
          <w:snapToGrid w:val="0"/>
          <w:kern w:val="0"/>
          <w:sz w:val="32"/>
          <w:szCs w:val="32"/>
        </w:rPr>
      </w:pPr>
      <w:r>
        <w:rPr>
          <w:rFonts w:hint="eastAsia" w:ascii="仿宋_GB2312" w:hAnsi="仿宋_GB2312" w:eastAsia="仿宋_GB2312" w:cs="仿宋_GB2312"/>
          <w:b/>
          <w:kern w:val="0"/>
          <w:sz w:val="32"/>
          <w:szCs w:val="32"/>
        </w:rPr>
        <w:t>第四章 响应文件有关格式</w:t>
      </w:r>
    </w:p>
    <w:p>
      <w:pPr>
        <w:pStyle w:val="14"/>
        <w:adjustRightInd w:val="0"/>
        <w:snapToGrid w:val="0"/>
        <w:spacing w:line="560" w:lineRule="exact"/>
        <w:ind w:firstLine="640" w:firstLineChars="200"/>
        <w:jc w:val="center"/>
        <w:rPr>
          <w:rFonts w:ascii="仿宋_GB2312" w:hAnsi="仿宋_GB2312" w:eastAsia="仿宋_GB2312" w:cs="仿宋_GB2312"/>
          <w:b/>
          <w:snapToGrid w:val="0"/>
          <w:kern w:val="0"/>
          <w:sz w:val="32"/>
          <w:szCs w:val="32"/>
        </w:rPr>
      </w:pPr>
      <w:r>
        <w:rPr>
          <w:rFonts w:hint="eastAsia" w:ascii="仿宋_GB2312" w:hAnsi="仿宋_GB2312" w:eastAsia="仿宋_GB2312" w:cs="仿宋_GB2312"/>
          <w:b/>
          <w:snapToGrid w:val="0"/>
          <w:kern w:val="0"/>
          <w:sz w:val="32"/>
          <w:szCs w:val="32"/>
        </w:rPr>
        <w:t>一、报价一览表</w:t>
      </w:r>
    </w:p>
    <w:p>
      <w:pPr>
        <w:pStyle w:val="14"/>
        <w:adjustRightInd w:val="0"/>
        <w:snapToGrid w:val="0"/>
        <w:spacing w:line="560" w:lineRule="exact"/>
        <w:ind w:firstLine="640" w:firstLineChars="200"/>
        <w:jc w:val="center"/>
        <w:rPr>
          <w:rFonts w:ascii="仿宋_GB2312" w:hAnsi="仿宋_GB2312" w:eastAsia="仿宋_GB2312" w:cs="仿宋_GB2312"/>
          <w:b/>
          <w:snapToGrid w:val="0"/>
          <w:kern w:val="0"/>
          <w:sz w:val="32"/>
          <w:szCs w:val="32"/>
        </w:rPr>
      </w:pPr>
    </w:p>
    <w:p>
      <w:pPr>
        <w:adjustRightInd w:val="0"/>
        <w:snapToGrid w:val="0"/>
        <w:spacing w:before="50" w:afterLines="50" w:line="560" w:lineRule="exact"/>
        <w:ind w:firstLine="640" w:firstLineChars="200"/>
        <w:contextualSpacing/>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项目编号：</w:t>
      </w:r>
    </w:p>
    <w:p>
      <w:pPr>
        <w:adjustRightInd w:val="0"/>
        <w:snapToGrid w:val="0"/>
        <w:spacing w:line="560" w:lineRule="exact"/>
        <w:ind w:firstLine="640" w:firstLineChars="200"/>
        <w:contextualSpacing/>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项目名称：                                                      </w:t>
      </w:r>
      <w:r>
        <w:rPr>
          <w:rFonts w:hint="eastAsia" w:ascii="仿宋_GB2312" w:hAnsi="仿宋_GB2312" w:eastAsia="仿宋_GB2312" w:cs="仿宋_GB2312"/>
          <w:sz w:val="32"/>
          <w:szCs w:val="32"/>
        </w:rPr>
        <w:t>单位：元（人民币）</w:t>
      </w:r>
    </w:p>
    <w:tbl>
      <w:tblPr>
        <w:tblStyle w:val="28"/>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843"/>
        <w:gridCol w:w="3685"/>
        <w:gridCol w:w="1843"/>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tc>
      </w:tr>
    </w:tbl>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sz w:val="32"/>
          <w:szCs w:val="32"/>
          <w:u w:val="single"/>
          <w:lang w:val="zh-CN"/>
        </w:rPr>
        <w:t xml:space="preserve">     （全称）   </w:t>
      </w:r>
      <w:r>
        <w:rPr>
          <w:rFonts w:hint="eastAsia" w:ascii="仿宋_GB2312" w:hAnsi="仿宋_GB2312" w:eastAsia="仿宋_GB2312" w:cs="仿宋_GB2312"/>
          <w:sz w:val="32"/>
          <w:szCs w:val="32"/>
          <w:lang w:val="zh-CN"/>
        </w:rPr>
        <w:t>（公章）：</w:t>
      </w: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供应商法定代表人（或授权代表）签字：</w:t>
      </w: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日期：     年    月     日</w:t>
      </w: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注：1、交付日期指完成该项目的最终时间（日历天）。</w:t>
      </w: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2、如询价公告明确项目交付日期以年为单位，本表应填写完成该项目的年限。</w:t>
      </w:r>
    </w:p>
    <w:p>
      <w:pPr>
        <w:autoSpaceDE w:val="0"/>
        <w:autoSpaceDN w:val="0"/>
        <w:adjustRightInd w:val="0"/>
        <w:snapToGrid w:val="0"/>
        <w:spacing w:line="560" w:lineRule="exact"/>
        <w:rPr>
          <w:rFonts w:ascii="仿宋_GB2312" w:hAnsi="仿宋_GB2312" w:eastAsia="仿宋_GB2312" w:cs="仿宋_GB2312"/>
          <w:sz w:val="32"/>
          <w:szCs w:val="32"/>
        </w:rPr>
      </w:pPr>
    </w:p>
    <w:p>
      <w:pPr>
        <w:autoSpaceDE w:val="0"/>
        <w:autoSpaceDN w:val="0"/>
        <w:adjustRightInd w:val="0"/>
        <w:snapToGrid w:val="0"/>
        <w:spacing w:line="560" w:lineRule="exact"/>
        <w:rPr>
          <w:rFonts w:ascii="仿宋_GB2312" w:hAnsi="仿宋_GB2312" w:eastAsia="仿宋_GB2312" w:cs="仿宋_GB2312"/>
          <w:sz w:val="32"/>
          <w:szCs w:val="32"/>
        </w:rPr>
      </w:pPr>
    </w:p>
    <w:p>
      <w:pPr>
        <w:autoSpaceDE w:val="0"/>
        <w:autoSpaceDN w:val="0"/>
        <w:adjustRightInd w:val="0"/>
        <w:snapToGrid w:val="0"/>
        <w:spacing w:line="560" w:lineRule="exact"/>
        <w:rPr>
          <w:rFonts w:ascii="仿宋_GB2312" w:hAnsi="仿宋_GB2312" w:eastAsia="仿宋_GB2312" w:cs="仿宋_GB2312"/>
          <w:sz w:val="32"/>
          <w:szCs w:val="32"/>
        </w:rPr>
      </w:pPr>
    </w:p>
    <w:p>
      <w:pPr>
        <w:autoSpaceDE w:val="0"/>
        <w:autoSpaceDN w:val="0"/>
        <w:adjustRightInd w:val="0"/>
        <w:snapToGrid w:val="0"/>
        <w:spacing w:line="560" w:lineRule="exact"/>
        <w:rPr>
          <w:rFonts w:ascii="仿宋_GB2312" w:hAnsi="仿宋_GB2312" w:eastAsia="仿宋_GB2312" w:cs="仿宋_GB2312"/>
          <w:b/>
          <w:bCs/>
          <w:sz w:val="32"/>
          <w:szCs w:val="32"/>
          <w:lang w:val="zh-CN"/>
        </w:rPr>
      </w:pPr>
    </w:p>
    <w:p>
      <w:pPr>
        <w:autoSpaceDE w:val="0"/>
        <w:autoSpaceDN w:val="0"/>
        <w:adjustRightInd w:val="0"/>
        <w:snapToGrid w:val="0"/>
        <w:spacing w:line="560" w:lineRule="exact"/>
        <w:ind w:firstLine="640" w:firstLineChars="200"/>
        <w:jc w:val="center"/>
        <w:rPr>
          <w:rFonts w:ascii="仿宋_GB2312" w:hAnsi="仿宋_GB2312" w:eastAsia="仿宋_GB2312" w:cs="仿宋_GB2312"/>
          <w:b/>
          <w:snapToGrid w:val="0"/>
          <w:kern w:val="0"/>
          <w:sz w:val="32"/>
          <w:szCs w:val="32"/>
        </w:rPr>
      </w:pPr>
      <w:r>
        <w:rPr>
          <w:rFonts w:hint="eastAsia" w:ascii="仿宋_GB2312" w:hAnsi="仿宋_GB2312" w:eastAsia="仿宋_GB2312" w:cs="仿宋_GB2312"/>
          <w:b/>
          <w:bCs/>
          <w:sz w:val="32"/>
          <w:szCs w:val="32"/>
          <w:lang w:val="zh-CN"/>
        </w:rPr>
        <w:t>二、资格审查相关材料</w:t>
      </w:r>
    </w:p>
    <w:p>
      <w:pPr>
        <w:pStyle w:val="14"/>
        <w:adjustRightInd w:val="0"/>
        <w:snapToGrid w:val="0"/>
        <w:spacing w:line="560" w:lineRule="exact"/>
        <w:ind w:firstLine="640" w:firstLineChars="200"/>
        <w:jc w:val="center"/>
        <w:rPr>
          <w:rFonts w:ascii="仿宋_GB2312" w:hAnsi="仿宋_GB2312" w:eastAsia="仿宋_GB2312" w:cs="仿宋_GB2312"/>
          <w:b/>
          <w:snapToGrid w:val="0"/>
          <w:kern w:val="0"/>
          <w:sz w:val="32"/>
          <w:szCs w:val="32"/>
        </w:rPr>
      </w:pPr>
      <w:r>
        <w:rPr>
          <w:rFonts w:hint="eastAsia" w:ascii="仿宋_GB2312" w:hAnsi="仿宋_GB2312" w:eastAsia="仿宋_GB2312" w:cs="仿宋_GB2312"/>
          <w:b/>
          <w:snapToGrid w:val="0"/>
          <w:kern w:val="0"/>
          <w:sz w:val="32"/>
          <w:szCs w:val="32"/>
        </w:rPr>
        <w:t>2.1 报 价 函</w:t>
      </w:r>
    </w:p>
    <w:p>
      <w:pPr>
        <w:pStyle w:val="14"/>
        <w:adjustRightInd w:val="0"/>
        <w:snapToGrid w:val="0"/>
        <w:spacing w:line="560" w:lineRule="exact"/>
        <w:ind w:firstLine="640" w:firstLineChars="200"/>
        <w:jc w:val="center"/>
        <w:rPr>
          <w:rFonts w:ascii="仿宋_GB2312" w:hAnsi="仿宋_GB2312" w:eastAsia="仿宋_GB2312" w:cs="仿宋_GB2312"/>
          <w:b/>
          <w:snapToGrid w:val="0"/>
          <w:kern w:val="0"/>
          <w:sz w:val="32"/>
          <w:szCs w:val="32"/>
        </w:rPr>
      </w:pPr>
    </w:p>
    <w:p>
      <w:pPr>
        <w:adjustRightInd w:val="0"/>
        <w:snapToGrid w:val="0"/>
        <w:spacing w:line="560" w:lineRule="exact"/>
        <w:ind w:firstLine="640" w:firstLineChars="200"/>
        <w:contextualSpacing/>
        <w:rPr>
          <w:rFonts w:ascii="仿宋_GB2312" w:hAnsi="仿宋_GB2312" w:eastAsia="仿宋_GB2312" w:cs="仿宋_GB2312"/>
          <w:b/>
          <w:snapToGrid w:val="0"/>
          <w:kern w:val="0"/>
          <w:sz w:val="32"/>
          <w:szCs w:val="32"/>
        </w:rPr>
      </w:pPr>
      <w:r>
        <w:rPr>
          <w:rFonts w:hint="eastAsia" w:ascii="仿宋_GB2312" w:hAnsi="仿宋_GB2312" w:eastAsia="仿宋_GB2312" w:cs="仿宋_GB2312"/>
          <w:snapToGrid w:val="0"/>
          <w:kern w:val="0"/>
          <w:sz w:val="32"/>
          <w:szCs w:val="32"/>
        </w:rPr>
        <w:t>致：</w:t>
      </w:r>
    </w:p>
    <w:p>
      <w:pPr>
        <w:adjustRightInd w:val="0"/>
        <w:snapToGrid w:val="0"/>
        <w:spacing w:line="560" w:lineRule="exact"/>
        <w:ind w:firstLine="640" w:firstLineChars="200"/>
        <w:contextualSpacing/>
        <w:outlineLvl w:val="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根据贵方_</w:t>
      </w:r>
      <w:r>
        <w:rPr>
          <w:rFonts w:hint="eastAsia" w:ascii="仿宋_GB2312" w:hAnsi="仿宋_GB2312" w:eastAsia="仿宋_GB2312" w:cs="仿宋_GB2312"/>
          <w:snapToGrid w:val="0"/>
          <w:kern w:val="0"/>
          <w:sz w:val="32"/>
          <w:szCs w:val="32"/>
          <w:u w:val="single"/>
        </w:rPr>
        <w:t xml:space="preserve">_    </w:t>
      </w:r>
      <w:r>
        <w:rPr>
          <w:rFonts w:hint="eastAsia" w:ascii="仿宋_GB2312" w:hAnsi="仿宋_GB2312" w:eastAsia="仿宋_GB2312" w:cs="仿宋_GB2312"/>
          <w:snapToGrid w:val="0"/>
          <w:kern w:val="0"/>
          <w:sz w:val="32"/>
          <w:szCs w:val="32"/>
        </w:rPr>
        <w:t>_（项目名称、项目编号）采购的询价公告及询价邀请，_______（姓名和职务）被正式授权并代表供应商（供应商名称、地址）提交。</w:t>
      </w:r>
    </w:p>
    <w:p>
      <w:pPr>
        <w:pStyle w:val="14"/>
        <w:adjustRightInd w:val="0"/>
        <w:snapToGrid w:val="0"/>
        <w:spacing w:line="560" w:lineRule="exact"/>
        <w:ind w:firstLine="640" w:firstLineChars="200"/>
        <w:contextualSpacing/>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我方确认收到贵方提供的（项目名称、招标编号）采购文件的全部内容。</w:t>
      </w:r>
    </w:p>
    <w:p>
      <w:pPr>
        <w:pStyle w:val="14"/>
        <w:adjustRightInd w:val="0"/>
        <w:snapToGrid w:val="0"/>
        <w:spacing w:line="560" w:lineRule="exact"/>
        <w:ind w:firstLine="640" w:firstLineChars="200"/>
        <w:contextualSpacing/>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我方在参与响应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Pr>
          <w:rFonts w:hint="eastAsia" w:ascii="仿宋_GB2312" w:hAnsi="仿宋_GB2312" w:eastAsia="仿宋_GB2312" w:cs="仿宋_GB2312"/>
          <w:sz w:val="32"/>
          <w:szCs w:val="32"/>
        </w:rPr>
        <w:t>已完全理解并接受采购文件的各项规定和要求及资金支付规定，对采购文件的合理性、合法性不再有异议。</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我方已完全明白采购文件的所有条款要求，并申明如下：</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一、按采购文件提供的全部货物与相关服务的响应总价详见《报价一览表》。</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二、我方同意在本项目采购文件中规定的开标日起60天内遵守本采购文件中的承诺且在此期限期满之前均具有约束力。我方同意并遵守本采购文件“</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须知”中第十三条第二款关于延长投标有效期的规定。如成交，有效期将延至供货终止日为止。在此提交的资格证明文件均至响应截止日有效，如有在响应有效期内失效的，我方承诺在收到成交通知书后补齐一切手续，保证所有资格证明文件能在签订采购合同时直至采购合同终止日有效。</w:t>
      </w:r>
    </w:p>
    <w:p>
      <w:pPr>
        <w:pStyle w:val="22"/>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三、我方明白并同意，在规定的询价响应时间截止之后，响应有效期之内撤销响应的，则我方承担违背响应承诺的责任追究。</w:t>
      </w:r>
    </w:p>
    <w:p>
      <w:pPr>
        <w:pStyle w:val="22"/>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四、我方同意按照贵方可能提出的要求而提供与询价响应有关的任何其它数据、信息或资料。</w:t>
      </w:r>
    </w:p>
    <w:p>
      <w:pPr>
        <w:pStyle w:val="22"/>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五、我方理解贵方不一定接受最低响应报价。</w:t>
      </w:r>
    </w:p>
    <w:p>
      <w:pPr>
        <w:pStyle w:val="22"/>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六、我方如果成交，将保证履行采购文件及其澄清、修改文件（如果有）中的全部责任和义务，按质、按量、按期完成《采购需求》及《合同书》中的全部任务。</w:t>
      </w:r>
    </w:p>
    <w:p>
      <w:pPr>
        <w:pStyle w:val="22"/>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七、我方在此保证所提交的所有文件和全部说明是真实的和正确的。</w:t>
      </w:r>
    </w:p>
    <w:p>
      <w:pPr>
        <w:pStyle w:val="14"/>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八、我方响应报价已包含应向知识产权所有权人支付的所有相关税费，并保证采购人在中国使用我方提供的货物时，如有第三方提出侵犯其知识产权主张的，责任由我方承担。 </w:t>
      </w:r>
    </w:p>
    <w:p>
      <w:pPr>
        <w:pStyle w:val="14"/>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九、我方具备《政府采购法》第二十二条规定的条件；承诺如下：</w:t>
      </w:r>
    </w:p>
    <w:p>
      <w:pPr>
        <w:pStyle w:val="14"/>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1. 具有独立承担民事责任能力的在中华人民共和国境内注册的法人或其他组织或自然人，有效的营业执照（或事业法人登记证或身份证等相关证明）。</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2. 我方已依法缴纳了各项税费及社会保险费用，如有需要，可随时向采购人提供近六个月内的相关缴费证明，以便核查。</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3. 我方已依法建立健全的财务会计制度，如有需要，可随时向采购人提供相关证明材料，以便核查。</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4. 参加政府采购活动前三年内，在经营活动中没有重大违法记录。</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5. 符合法律、行政法规规定的其他条件。</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以上内容如有虚假或与事实不符的，询价小组可将我方做无效投标处理，我方愿意承担相应的法律责任。</w:t>
      </w:r>
    </w:p>
    <w:p>
      <w:pPr>
        <w:pStyle w:val="14"/>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十、我方具备履行合同所必需的设备和专业技术能力。</w:t>
      </w:r>
    </w:p>
    <w:p>
      <w:pPr>
        <w:pStyle w:val="14"/>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napToGrid w:val="0"/>
          <w:kern w:val="0"/>
          <w:sz w:val="32"/>
          <w:szCs w:val="32"/>
        </w:rPr>
        <w:t>十一、</w:t>
      </w:r>
      <w:r>
        <w:rPr>
          <w:rFonts w:hint="eastAsia" w:ascii="仿宋_GB2312" w:hAnsi="仿宋_GB2312" w:eastAsia="仿宋_GB2312" w:cs="仿宋_GB2312"/>
          <w:sz w:val="32"/>
          <w:szCs w:val="32"/>
        </w:rPr>
        <w:t>我方对在本函及响应文件中所作的所有承诺承担法律责任。</w:t>
      </w:r>
    </w:p>
    <w:p>
      <w:pPr>
        <w:pStyle w:val="14"/>
        <w:adjustRightInd w:val="0"/>
        <w:snapToGrid w:val="0"/>
        <w:spacing w:line="560" w:lineRule="exact"/>
        <w:ind w:firstLine="640" w:firstLineChars="200"/>
        <w:rPr>
          <w:rFonts w:ascii="仿宋_GB2312" w:hAnsi="仿宋_GB2312" w:eastAsia="仿宋_GB2312" w:cs="仿宋_GB2312"/>
          <w:sz w:val="32"/>
          <w:szCs w:val="32"/>
        </w:rPr>
      </w:pPr>
    </w:p>
    <w:p>
      <w:pPr>
        <w:pStyle w:val="14"/>
        <w:adjustRightInd w:val="0"/>
        <w:snapToGrid w:val="0"/>
        <w:spacing w:line="560" w:lineRule="exact"/>
        <w:ind w:firstLine="640" w:firstLineChars="200"/>
        <w:rPr>
          <w:rFonts w:ascii="仿宋_GB2312" w:hAnsi="仿宋_GB2312" w:eastAsia="仿宋_GB2312" w:cs="仿宋_GB2312"/>
          <w:sz w:val="32"/>
          <w:szCs w:val="32"/>
        </w:rPr>
      </w:pPr>
    </w:p>
    <w:p>
      <w:pPr>
        <w:pStyle w:val="14"/>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所有与本项目询价有关的一切正式往来请寄：</w:t>
      </w:r>
    </w:p>
    <w:p>
      <w:pPr>
        <w:adjustRightInd w:val="0"/>
        <w:snapToGrid w:val="0"/>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地    址：. 邮政编码：.</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    话：. 传    真：.</w:t>
      </w:r>
    </w:p>
    <w:p>
      <w:pPr>
        <w:adjustRightInd w:val="0"/>
        <w:snapToGrid w:val="0"/>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供应商代表姓名：. 职    务：.</w:t>
      </w:r>
    </w:p>
    <w:p>
      <w:pPr>
        <w:adjustRightInd w:val="0"/>
        <w:snapToGrid w:val="0"/>
        <w:spacing w:line="560" w:lineRule="exact"/>
        <w:ind w:firstLine="640" w:firstLineChars="200"/>
        <w:rPr>
          <w:rFonts w:ascii="仿宋_GB2312" w:hAnsi="仿宋_GB2312" w:eastAsia="仿宋_GB2312" w:cs="仿宋_GB2312"/>
          <w:sz w:val="32"/>
          <w:szCs w:val="32"/>
          <w:u w:val="single"/>
        </w:rPr>
      </w:pPr>
    </w:p>
    <w:p>
      <w:pPr>
        <w:adjustRightInd w:val="0"/>
        <w:snapToGrid w:val="0"/>
        <w:spacing w:line="560" w:lineRule="exact"/>
        <w:ind w:firstLine="640" w:firstLineChars="200"/>
        <w:rPr>
          <w:rFonts w:ascii="仿宋_GB2312" w:hAnsi="仿宋_GB2312" w:eastAsia="仿宋_GB2312" w:cs="仿宋_GB2312"/>
          <w:sz w:val="32"/>
          <w:szCs w:val="32"/>
          <w:u w:val="single"/>
        </w:rPr>
      </w:pPr>
    </w:p>
    <w:p>
      <w:pPr>
        <w:adjustRightInd w:val="0"/>
        <w:snapToGrid w:val="0"/>
        <w:spacing w:line="560" w:lineRule="exact"/>
        <w:ind w:firstLine="640" w:firstLineChars="200"/>
        <w:rPr>
          <w:rFonts w:ascii="仿宋_GB2312" w:hAnsi="仿宋_GB2312" w:eastAsia="仿宋_GB2312" w:cs="仿宋_GB2312"/>
          <w:sz w:val="32"/>
          <w:szCs w:val="32"/>
          <w:u w:val="single"/>
        </w:rPr>
      </w:pPr>
    </w:p>
    <w:p>
      <w:pPr>
        <w:wordWrap w:val="0"/>
        <w:autoSpaceDE w:val="0"/>
        <w:autoSpaceDN w:val="0"/>
        <w:adjustRightInd w:val="0"/>
        <w:snapToGrid w:val="0"/>
        <w:spacing w:line="560" w:lineRule="exact"/>
        <w:ind w:firstLine="640" w:firstLineChars="200"/>
        <w:jc w:val="righ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供应商法定代表人（或授权代表）签字：</w:t>
      </w:r>
    </w:p>
    <w:p>
      <w:pPr>
        <w:adjustRightInd w:val="0"/>
        <w:snapToGrid w:val="0"/>
        <w:spacing w:line="560" w:lineRule="exact"/>
        <w:ind w:firstLine="640" w:firstLineChars="200"/>
        <w:rPr>
          <w:rFonts w:ascii="仿宋_GB2312" w:hAnsi="仿宋_GB2312" w:eastAsia="仿宋_GB2312" w:cs="仿宋_GB2312"/>
          <w:sz w:val="32"/>
          <w:szCs w:val="32"/>
          <w:u w:val="single"/>
        </w:rPr>
      </w:pP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jc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2.2 法定代表人（单位负责人）资格证明书</w:t>
      </w:r>
    </w:p>
    <w:p>
      <w:pPr>
        <w:autoSpaceDE w:val="0"/>
        <w:autoSpaceDN w:val="0"/>
        <w:adjustRightInd w:val="0"/>
        <w:snapToGrid w:val="0"/>
        <w:spacing w:line="560" w:lineRule="exact"/>
        <w:ind w:firstLine="640" w:firstLineChars="200"/>
        <w:rPr>
          <w:rFonts w:ascii="仿宋_GB2312" w:hAnsi="仿宋_GB2312" w:eastAsia="仿宋_GB2312" w:cs="仿宋_GB2312"/>
          <w:color w:val="000000"/>
          <w:sz w:val="32"/>
          <w:szCs w:val="32"/>
        </w:rPr>
      </w:pPr>
    </w:p>
    <w:p>
      <w:pPr>
        <w:pStyle w:val="32"/>
        <w:adjustRightInd w:val="0"/>
        <w:snapToGrid w:val="0"/>
        <w:spacing w:line="560" w:lineRule="exact"/>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单位名称：</w:t>
      </w:r>
    </w:p>
    <w:p>
      <w:pPr>
        <w:pStyle w:val="32"/>
        <w:adjustRightInd w:val="0"/>
        <w:snapToGrid w:val="0"/>
        <w:spacing w:line="560" w:lineRule="exact"/>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w:t>
      </w:r>
    </w:p>
    <w:p>
      <w:pPr>
        <w:pStyle w:val="32"/>
        <w:adjustRightInd w:val="0"/>
        <w:snapToGrid w:val="0"/>
        <w:spacing w:line="560" w:lineRule="exact"/>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姓名：       性别：     年龄：     职务：        </w:t>
      </w:r>
    </w:p>
    <w:p>
      <w:pPr>
        <w:pStyle w:val="32"/>
        <w:adjustRightInd w:val="0"/>
        <w:snapToGrid w:val="0"/>
        <w:spacing w:line="560" w:lineRule="exact"/>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本人系</w:t>
      </w:r>
      <w:r>
        <w:rPr>
          <w:rFonts w:hint="eastAsia" w:ascii="仿宋_GB2312" w:hAnsi="仿宋_GB2312" w:eastAsia="仿宋_GB2312" w:cs="仿宋_GB2312"/>
          <w:i/>
          <w:snapToGrid w:val="0"/>
          <w:sz w:val="32"/>
          <w:szCs w:val="32"/>
          <w:u w:val="single"/>
        </w:rPr>
        <w:t>供应商名称</w:t>
      </w:r>
      <w:r>
        <w:rPr>
          <w:rFonts w:hint="eastAsia" w:ascii="仿宋_GB2312" w:hAnsi="仿宋_GB2312" w:eastAsia="仿宋_GB2312" w:cs="仿宋_GB2312"/>
          <w:color w:val="000000"/>
          <w:sz w:val="32"/>
          <w:szCs w:val="32"/>
        </w:rPr>
        <w:t>的法定代表人（单位负责人）。就参加贵方项目编号为</w:t>
      </w:r>
      <w:r>
        <w:rPr>
          <w:rFonts w:hint="eastAsia" w:ascii="仿宋_GB2312" w:hAnsi="仿宋_GB2312" w:eastAsia="仿宋_GB2312" w:cs="仿宋_GB2312"/>
          <w:i/>
          <w:color w:val="000000"/>
          <w:sz w:val="32"/>
          <w:szCs w:val="32"/>
          <w:u w:val="single"/>
        </w:rPr>
        <w:t>项目编号</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i/>
          <w:color w:val="000000"/>
          <w:sz w:val="32"/>
          <w:szCs w:val="32"/>
          <w:u w:val="single"/>
        </w:rPr>
        <w:t>项目名称</w:t>
      </w:r>
      <w:r>
        <w:rPr>
          <w:rFonts w:hint="eastAsia" w:ascii="仿宋_GB2312" w:hAnsi="仿宋_GB2312" w:eastAsia="仿宋_GB2312" w:cs="仿宋_GB2312"/>
          <w:color w:val="000000"/>
          <w:sz w:val="32"/>
          <w:szCs w:val="32"/>
        </w:rPr>
        <w:t>询价项目的响应报价，签署上述项目的响应文件及合同的执行、完成、服务和保修，签署合同和处理与之有关的一切事务。</w:t>
      </w:r>
    </w:p>
    <w:p>
      <w:pPr>
        <w:pStyle w:val="32"/>
        <w:adjustRightInd w:val="0"/>
        <w:snapToGrid w:val="0"/>
        <w:spacing w:line="560" w:lineRule="exact"/>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特此证明。</w:t>
      </w:r>
    </w:p>
    <w:p>
      <w:pPr>
        <w:pStyle w:val="32"/>
        <w:adjustRightInd w:val="0"/>
        <w:snapToGrid w:val="0"/>
        <w:spacing w:line="560" w:lineRule="exact"/>
        <w:ind w:firstLine="64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法定代表人（单位负责人）联系电话（手机）：</w:t>
      </w:r>
    </w:p>
    <w:p>
      <w:pPr>
        <w:pStyle w:val="32"/>
        <w:adjustRightInd w:val="0"/>
        <w:snapToGrid w:val="0"/>
        <w:spacing w:line="560" w:lineRule="exact"/>
        <w:ind w:firstLine="640"/>
        <w:jc w:val="left"/>
        <w:rPr>
          <w:rFonts w:ascii="仿宋_GB2312" w:hAnsi="仿宋_GB2312" w:eastAsia="仿宋_GB2312" w:cs="仿宋_GB2312"/>
          <w:color w:val="000000"/>
          <w:sz w:val="32"/>
          <w:szCs w:val="32"/>
        </w:rPr>
      </w:pPr>
    </w:p>
    <w:p>
      <w:pPr>
        <w:pStyle w:val="32"/>
        <w:adjustRightInd w:val="0"/>
        <w:snapToGrid w:val="0"/>
        <w:spacing w:line="560" w:lineRule="exact"/>
        <w:ind w:firstLine="640"/>
        <w:jc w:val="left"/>
        <w:rPr>
          <w:rFonts w:ascii="仿宋_GB2312" w:hAnsi="仿宋_GB2312" w:eastAsia="仿宋_GB2312" w:cs="仿宋_GB2312"/>
          <w:color w:val="000000"/>
          <w:sz w:val="32"/>
          <w:szCs w:val="32"/>
        </w:rPr>
      </w:pPr>
    </w:p>
    <w:p>
      <w:pPr>
        <w:pStyle w:val="32"/>
        <w:adjustRightInd w:val="0"/>
        <w:snapToGrid w:val="0"/>
        <w:spacing w:line="560" w:lineRule="exact"/>
        <w:ind w:left="-538" w:leftChars="-256" w:firstLine="64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【此处请粘贴法定代表人（单位负责人）身份证复印件，需清晰反映身份证有效期限】</w:t>
      </w:r>
    </w:p>
    <w:p>
      <w:pPr>
        <w:pStyle w:val="32"/>
        <w:adjustRightInd w:val="0"/>
        <w:snapToGrid w:val="0"/>
        <w:spacing w:line="560" w:lineRule="exact"/>
        <w:ind w:left="-538" w:leftChars="-256" w:firstLine="640"/>
        <w:jc w:val="center"/>
        <w:rPr>
          <w:rFonts w:ascii="仿宋_GB2312" w:hAnsi="仿宋_GB2312" w:eastAsia="仿宋_GB2312" w:cs="仿宋_GB2312"/>
          <w:bCs/>
          <w:color w:val="000000"/>
          <w:sz w:val="32"/>
          <w:szCs w:val="32"/>
        </w:rPr>
      </w:pPr>
    </w:p>
    <w:p>
      <w:pPr>
        <w:autoSpaceDE w:val="0"/>
        <w:autoSpaceDN w:val="0"/>
        <w:adjustRightInd w:val="0"/>
        <w:snapToGrid w:val="0"/>
        <w:spacing w:line="560" w:lineRule="exact"/>
        <w:ind w:right="-11"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ind w:right="-11" w:firstLine="640" w:firstLineChars="200"/>
        <w:rPr>
          <w:rFonts w:ascii="仿宋_GB2312" w:hAnsi="仿宋_GB2312" w:eastAsia="仿宋_GB2312" w:cs="仿宋_GB2312"/>
          <w:sz w:val="32"/>
          <w:szCs w:val="32"/>
          <w:lang w:val="zh-CN"/>
        </w:rPr>
      </w:pP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rPr>
        <w:t>）：</w:t>
      </w:r>
    </w:p>
    <w:p>
      <w:pPr>
        <w:pStyle w:val="34"/>
        <w:snapToGrid w:val="0"/>
        <w:spacing w:before="60" w:line="56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签署日期：   年   月  日</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bCs/>
          <w:color w:val="000000"/>
          <w:kern w:val="12"/>
          <w:sz w:val="32"/>
          <w:szCs w:val="32"/>
        </w:rPr>
      </w:pPr>
      <w:r>
        <w:rPr>
          <w:rFonts w:hint="eastAsia" w:ascii="仿宋_GB2312" w:hAnsi="仿宋_GB2312" w:eastAsia="仿宋_GB2312" w:cs="仿宋_GB2312"/>
          <w:bCs/>
          <w:color w:val="000000"/>
          <w:kern w:val="12"/>
          <w:sz w:val="32"/>
          <w:szCs w:val="32"/>
        </w:rPr>
        <w:t>说明：法定代表人（单位负责人）参加本询价项目响应的，仅须出具此证明书。</w:t>
      </w:r>
    </w:p>
    <w:p>
      <w:pPr>
        <w:adjustRightInd w:val="0"/>
        <w:snapToGrid w:val="0"/>
        <w:spacing w:line="560" w:lineRule="exact"/>
        <w:ind w:firstLine="640" w:firstLineChars="200"/>
        <w:jc w:val="center"/>
        <w:rPr>
          <w:rFonts w:ascii="仿宋_GB2312" w:hAnsi="仿宋_GB2312" w:eastAsia="仿宋_GB2312" w:cs="仿宋_GB2312"/>
          <w:b/>
          <w:bCs/>
          <w:color w:val="000000"/>
          <w:sz w:val="32"/>
          <w:szCs w:val="32"/>
        </w:rPr>
      </w:pPr>
    </w:p>
    <w:p>
      <w:pPr>
        <w:adjustRightInd w:val="0"/>
        <w:snapToGrid w:val="0"/>
        <w:spacing w:line="560" w:lineRule="exact"/>
        <w:ind w:firstLine="640" w:firstLineChars="200"/>
        <w:jc w:val="center"/>
        <w:rPr>
          <w:rFonts w:ascii="仿宋_GB2312" w:hAnsi="仿宋_GB2312" w:eastAsia="仿宋_GB2312" w:cs="仿宋_GB2312"/>
          <w:b/>
          <w:bCs/>
          <w:color w:val="000000"/>
          <w:sz w:val="32"/>
          <w:szCs w:val="32"/>
        </w:rPr>
      </w:pPr>
    </w:p>
    <w:p>
      <w:pPr>
        <w:adjustRightInd w:val="0"/>
        <w:snapToGrid w:val="0"/>
        <w:spacing w:line="560" w:lineRule="exact"/>
        <w:ind w:firstLine="640" w:firstLineChars="200"/>
        <w:jc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2.3 法定代表人（单位负责人）授权书</w:t>
      </w:r>
    </w:p>
    <w:p>
      <w:pPr>
        <w:adjustRightInd w:val="0"/>
        <w:snapToGrid w:val="0"/>
        <w:spacing w:line="560" w:lineRule="exact"/>
        <w:ind w:firstLine="640" w:firstLineChars="200"/>
        <w:jc w:val="center"/>
        <w:rPr>
          <w:rFonts w:ascii="仿宋_GB2312" w:hAnsi="仿宋_GB2312" w:eastAsia="仿宋_GB2312" w:cs="仿宋_GB2312"/>
          <w:b/>
          <w:bCs/>
          <w:color w:val="000000"/>
          <w:sz w:val="32"/>
          <w:szCs w:val="32"/>
        </w:rPr>
      </w:pP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i/>
          <w:snapToGrid w:val="0"/>
          <w:sz w:val="32"/>
          <w:szCs w:val="32"/>
          <w:u w:val="single"/>
        </w:rPr>
        <w:t>法人姓名</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u w:val="single"/>
        </w:rPr>
        <w:t>　</w:t>
      </w:r>
      <w:r>
        <w:rPr>
          <w:rFonts w:hint="eastAsia" w:ascii="仿宋_GB2312" w:hAnsi="仿宋_GB2312" w:eastAsia="仿宋_GB2312" w:cs="仿宋_GB2312"/>
          <w:i/>
          <w:snapToGrid w:val="0"/>
          <w:sz w:val="32"/>
          <w:szCs w:val="32"/>
          <w:u w:val="single"/>
        </w:rPr>
        <w:t xml:space="preserve">供应商名称  </w:t>
      </w:r>
      <w:r>
        <w:rPr>
          <w:rFonts w:hint="eastAsia" w:ascii="仿宋_GB2312" w:hAnsi="仿宋_GB2312" w:eastAsia="仿宋_GB2312" w:cs="仿宋_GB2312"/>
          <w:sz w:val="32"/>
          <w:szCs w:val="32"/>
        </w:rPr>
        <w:t>的法定代表人（单位负责人），现委托</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i/>
          <w:snapToGrid w:val="0"/>
          <w:sz w:val="32"/>
          <w:szCs w:val="32"/>
          <w:u w:val="single"/>
        </w:rPr>
        <w:t>姓名，职务</w:t>
      </w:r>
      <w:r>
        <w:rPr>
          <w:rFonts w:hint="eastAsia" w:ascii="仿宋_GB2312" w:hAnsi="仿宋_GB2312" w:eastAsia="仿宋_GB2312" w:cs="仿宋_GB2312"/>
          <w:sz w:val="32"/>
          <w:szCs w:val="32"/>
        </w:rPr>
        <w:t>以我方的名义参加贵方______________________项目的询价响应活动，并代表我方全权办理针对上述项目的响应、响应文件澄清、签约等一切具体事务和签署相关文件。</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我方对被授权人的签名事项负全部责任。</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被授权人无转委托权，特此委托。</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供应商名称： </w:t>
      </w:r>
      <w:r>
        <w:rPr>
          <w:rFonts w:hint="eastAsia" w:ascii="仿宋_GB2312" w:hAnsi="仿宋_GB2312" w:eastAsia="仿宋_GB2312" w:cs="仿宋_GB2312"/>
          <w:sz w:val="32"/>
          <w:szCs w:val="32"/>
          <w:u w:val="single"/>
        </w:rPr>
        <w:t xml:space="preserve">       （全称）       </w:t>
      </w:r>
      <w:r>
        <w:rPr>
          <w:rFonts w:hint="eastAsia" w:ascii="仿宋_GB2312" w:hAnsi="仿宋_GB2312" w:eastAsia="仿宋_GB2312" w:cs="仿宋_GB2312"/>
          <w:sz w:val="32"/>
          <w:szCs w:val="32"/>
        </w:rPr>
        <w:t xml:space="preserve"> （并加盖单位公章）</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法定代表人（单位负责人）：（签字或加盖名章）</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法定代表人（单位负责人）授权代表：（签字或加盖名章）</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法定代表人（单位负责人）授权代表联系电话（手机）：</w:t>
      </w:r>
    </w:p>
    <w:tbl>
      <w:tblPr>
        <w:tblStyle w:val="28"/>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法定代表人（单位负责人）身份证（正面）</w:t>
            </w:r>
          </w:p>
        </w:tc>
        <w:tc>
          <w:tcPr>
            <w:tcW w:w="4485" w:type="dxa"/>
            <w:gridSpan w:val="2"/>
            <w:vAlign w:val="center"/>
          </w:tcPr>
          <w:p>
            <w:pPr>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法定代表人（单位负责人）授权代表身份证</w:t>
            </w:r>
          </w:p>
          <w:p>
            <w:pPr>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（正面）</w:t>
            </w:r>
          </w:p>
        </w:tc>
        <w:tc>
          <w:tcPr>
            <w:tcW w:w="4492" w:type="dxa"/>
            <w:gridSpan w:val="2"/>
            <w:vAlign w:val="center"/>
          </w:tcPr>
          <w:p>
            <w:pPr>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法定代表人（单位负责人）授权代表身份证</w:t>
            </w:r>
          </w:p>
          <w:p>
            <w:pPr>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（反面）</w:t>
            </w:r>
          </w:p>
        </w:tc>
      </w:tr>
    </w:tbl>
    <w:p>
      <w:pPr>
        <w:widowControl/>
        <w:adjustRightInd w:val="0"/>
        <w:snapToGrid w:val="0"/>
        <w:spacing w:before="100" w:beforeAutospacing="1" w:after="100" w:afterAutospacing="1" w:line="560" w:lineRule="exact"/>
        <w:ind w:firstLine="640" w:firstLineChars="200"/>
        <w:jc w:val="center"/>
        <w:rPr>
          <w:rFonts w:ascii="仿宋_GB2312" w:hAnsi="仿宋_GB2312" w:eastAsia="仿宋_GB2312" w:cs="仿宋_GB2312"/>
          <w:b/>
          <w:bCs/>
          <w:color w:val="000000"/>
          <w:sz w:val="32"/>
          <w:szCs w:val="32"/>
        </w:rPr>
      </w:pPr>
    </w:p>
    <w:p>
      <w:pPr>
        <w:widowControl/>
        <w:adjustRightInd w:val="0"/>
        <w:snapToGrid w:val="0"/>
        <w:spacing w:before="100" w:beforeAutospacing="1" w:after="100" w:afterAutospacing="1" w:line="560" w:lineRule="exact"/>
        <w:ind w:firstLine="640" w:firstLineChars="200"/>
        <w:jc w:val="center"/>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2.4 没有重大违法记录的声明</w:t>
      </w:r>
    </w:p>
    <w:p>
      <w:pPr>
        <w:adjustRightInd w:val="0"/>
        <w:snapToGrid w:val="0"/>
        <w:spacing w:beforeLines="50" w:afterLines="50" w:line="560" w:lineRule="exact"/>
        <w:ind w:firstLine="640" w:firstLineChars="20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声　   明</w:t>
      </w:r>
    </w:p>
    <w:p>
      <w:pPr>
        <w:adjustRightInd w:val="0"/>
        <w:snapToGrid w:val="0"/>
        <w:spacing w:beforeLines="50" w:afterLines="50"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本公司参加本次政府采购活动前三年内，在经营活动中没有重大违法记录。（重大违法记录，是指因违法经营受到刑事处罚或者责令停产停业、吊销许可证或者执照、较大数额罚款等行政处罚。）</w:t>
      </w:r>
    </w:p>
    <w:p>
      <w:pPr>
        <w:adjustRightInd w:val="0"/>
        <w:snapToGrid w:val="0"/>
        <w:spacing w:beforeLines="50" w:afterLines="50"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特此声明。</w:t>
      </w:r>
    </w:p>
    <w:p>
      <w:pPr>
        <w:adjustRightInd w:val="0"/>
        <w:snapToGrid w:val="0"/>
        <w:spacing w:beforeLines="50" w:afterLines="50"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本公司对上述声明的真实性负责。如有虚假，将依法承担相应责任。</w:t>
      </w:r>
    </w:p>
    <w:p>
      <w:pPr>
        <w:adjustRightInd w:val="0"/>
        <w:snapToGrid w:val="0"/>
        <w:spacing w:beforeLines="50" w:afterLines="50" w:line="560" w:lineRule="exact"/>
        <w:ind w:firstLine="640" w:firstLineChars="200"/>
        <w:rPr>
          <w:rFonts w:ascii="仿宋_GB2312" w:hAnsi="仿宋_GB2312" w:eastAsia="仿宋_GB2312" w:cs="仿宋_GB2312"/>
          <w:sz w:val="32"/>
          <w:szCs w:val="32"/>
          <w:lang w:val="zh-CN"/>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u w:val="single"/>
          <w:lang w:val="zh-CN"/>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lang w:val="zh-CN"/>
        </w:rPr>
        <w:t>）：</w:t>
      </w: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日    期：     </w:t>
      </w:r>
      <w:r>
        <w:rPr>
          <w:rFonts w:hint="eastAsia" w:ascii="仿宋_GB2312" w:hAnsi="仿宋_GB2312" w:eastAsia="仿宋_GB2312" w:cs="仿宋_GB2312"/>
          <w:sz w:val="32"/>
          <w:szCs w:val="32"/>
        </w:rPr>
        <w:t>年    月    日</w:t>
      </w: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lang w:val="zh-CN"/>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lang w:val="zh-CN"/>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lang w:val="zh-CN"/>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lang w:val="zh-CN"/>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lang w:val="zh-CN"/>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lang w:val="zh-CN"/>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lang w:val="zh-CN"/>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lang w:val="zh-CN"/>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rPr>
      </w:pPr>
    </w:p>
    <w:p>
      <w:pPr>
        <w:adjustRightInd w:val="0"/>
        <w:snapToGrid w:val="0"/>
        <w:spacing w:beforeLines="50" w:afterLines="50" w:line="560" w:lineRule="exact"/>
        <w:ind w:right="420" w:firstLine="640" w:firstLineChars="200"/>
        <w:rPr>
          <w:rFonts w:ascii="仿宋_GB2312" w:hAnsi="仿宋_GB2312" w:eastAsia="仿宋_GB2312" w:cs="仿宋_GB2312"/>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2.5 询价承诺函</w:t>
      </w:r>
    </w:p>
    <w:p>
      <w:pPr>
        <w:autoSpaceDE w:val="0"/>
        <w:autoSpaceDN w:val="0"/>
        <w:adjustRightInd w:val="0"/>
        <w:snapToGrid w:val="0"/>
        <w:spacing w:line="560" w:lineRule="exact"/>
        <w:ind w:firstLine="640" w:firstLineChars="200"/>
        <w:jc w:val="center"/>
        <w:rPr>
          <w:rFonts w:ascii="仿宋_GB2312" w:hAnsi="仿宋_GB2312" w:eastAsia="仿宋_GB2312" w:cs="仿宋_GB2312"/>
          <w:b/>
          <w:bCs/>
          <w:color w:val="000000"/>
          <w:sz w:val="32"/>
          <w:szCs w:val="32"/>
        </w:rPr>
      </w:pPr>
    </w:p>
    <w:p>
      <w:pPr>
        <w:adjustRightInd w:val="0"/>
        <w:snapToGrid w:val="0"/>
        <w:spacing w:beforeLines="50" w:afterLines="50" w:line="560" w:lineRule="exact"/>
        <w:ind w:firstLine="640" w:firstLineChars="200"/>
        <w:contextualSpacing/>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w:t>
      </w:r>
    </w:p>
    <w:p>
      <w:pPr>
        <w:adjustRightInd w:val="0"/>
        <w:snapToGrid w:val="0"/>
        <w:spacing w:beforeLines="50" w:afterLines="50" w:line="560" w:lineRule="exact"/>
        <w:ind w:firstLine="640" w:firstLineChars="200"/>
        <w:contextualSpacing/>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经研究，我方自愿参与贵方____年____月____日____（项目编号、项目名称）的投标，将严格遵守《中华人民共和国政府采购法》等相关法律法规规定，并无条件地遵守本次采购活动各项规定。我们郑重承诺：我方如果在本次响应活动中有下列情形之一的，愿接受政府采购监督管理部门给予相关处罚并承诺依法承担相关的经济赔偿责任和法律责任。</w:t>
      </w:r>
    </w:p>
    <w:p>
      <w:pPr>
        <w:adjustRightInd w:val="0"/>
        <w:snapToGrid w:val="0"/>
        <w:spacing w:beforeLines="50" w:afterLines="50" w:line="560" w:lineRule="exact"/>
        <w:ind w:firstLine="640" w:firstLineChars="200"/>
        <w:contextualSpacing/>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一、在响应有效期内撤销响应文件；</w:t>
      </w:r>
    </w:p>
    <w:p>
      <w:pPr>
        <w:adjustRightInd w:val="0"/>
        <w:snapToGrid w:val="0"/>
        <w:spacing w:beforeLines="50" w:afterLines="50" w:line="560" w:lineRule="exact"/>
        <w:ind w:firstLine="640" w:firstLineChars="200"/>
        <w:contextualSpacing/>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二、在响应文件中提供虚假材料；</w:t>
      </w:r>
    </w:p>
    <w:p>
      <w:pPr>
        <w:adjustRightInd w:val="0"/>
        <w:snapToGrid w:val="0"/>
        <w:spacing w:beforeLines="50" w:afterLines="50" w:line="560" w:lineRule="exact"/>
        <w:ind w:firstLine="640" w:firstLineChars="200"/>
        <w:contextualSpacing/>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三、除因不可抗力或采购文件认可的情形以外，成交后不与采购人签订合同；</w:t>
      </w:r>
    </w:p>
    <w:p>
      <w:pPr>
        <w:adjustRightInd w:val="0"/>
        <w:snapToGrid w:val="0"/>
        <w:spacing w:beforeLines="50" w:afterLines="50" w:line="560" w:lineRule="exact"/>
        <w:ind w:firstLine="640" w:firstLineChars="200"/>
        <w:contextualSpacing/>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四、与采购人、其他供应商恶意串通；</w:t>
      </w:r>
    </w:p>
    <w:p>
      <w:pPr>
        <w:adjustRightInd w:val="0"/>
        <w:snapToGrid w:val="0"/>
        <w:spacing w:beforeLines="50" w:afterLines="50" w:line="560" w:lineRule="exact"/>
        <w:ind w:firstLine="640" w:firstLineChars="200"/>
        <w:contextualSpacing/>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五、法律法规及本采购文件规定的其他严重违法行为。</w:t>
      </w:r>
    </w:p>
    <w:p>
      <w:pPr>
        <w:adjustRightInd w:val="0"/>
        <w:snapToGrid w:val="0"/>
        <w:spacing w:line="560" w:lineRule="exact"/>
        <w:ind w:firstLine="640" w:firstLineChars="200"/>
        <w:rPr>
          <w:rFonts w:ascii="仿宋_GB2312" w:hAnsi="仿宋_GB2312" w:eastAsia="仿宋_GB2312" w:cs="仿宋_GB2312"/>
          <w:color w:val="000000"/>
          <w:sz w:val="32"/>
          <w:szCs w:val="32"/>
          <w:u w:val="single"/>
        </w:rPr>
      </w:pPr>
    </w:p>
    <w:p>
      <w:pPr>
        <w:adjustRightInd w:val="0"/>
        <w:snapToGrid w:val="0"/>
        <w:spacing w:line="560" w:lineRule="exact"/>
        <w:ind w:firstLine="640" w:firstLineChars="200"/>
        <w:rPr>
          <w:rFonts w:ascii="仿宋_GB2312" w:hAnsi="仿宋_GB2312" w:eastAsia="仿宋_GB2312" w:cs="仿宋_GB2312"/>
          <w:color w:val="000000"/>
          <w:sz w:val="32"/>
          <w:szCs w:val="32"/>
          <w:u w:val="single"/>
        </w:rPr>
      </w:pP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lang w:val="zh-CN"/>
        </w:rPr>
        <w:t>）：</w:t>
      </w:r>
      <w:r>
        <w:rPr>
          <w:rFonts w:hint="eastAsia" w:ascii="仿宋_GB2312" w:hAnsi="仿宋_GB2312" w:eastAsia="仿宋_GB2312" w:cs="仿宋_GB2312"/>
          <w:color w:val="000000"/>
          <w:sz w:val="32"/>
          <w:szCs w:val="32"/>
        </w:rPr>
        <w:t>　　　　　　　　　</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　  期：      年    月    日</w:t>
      </w:r>
    </w:p>
    <w:p>
      <w:pPr>
        <w:autoSpaceDE w:val="0"/>
        <w:autoSpaceDN w:val="0"/>
        <w:adjustRightInd w:val="0"/>
        <w:snapToGrid w:val="0"/>
        <w:spacing w:line="560" w:lineRule="exact"/>
        <w:ind w:firstLine="640" w:firstLineChars="200"/>
        <w:jc w:val="center"/>
        <w:rPr>
          <w:rFonts w:ascii="仿宋_GB2312" w:hAnsi="仿宋_GB2312" w:eastAsia="仿宋_GB2312" w:cs="仿宋_GB2312"/>
          <w:sz w:val="32"/>
          <w:szCs w:val="32"/>
          <w:lang w:val="zh-CN"/>
        </w:rPr>
      </w:pPr>
    </w:p>
    <w:p>
      <w:pPr>
        <w:autoSpaceDE w:val="0"/>
        <w:autoSpaceDN w:val="0"/>
        <w:adjustRightInd w:val="0"/>
        <w:snapToGrid w:val="0"/>
        <w:spacing w:line="560" w:lineRule="exact"/>
        <w:ind w:right="-11"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 xml:space="preserve">2.6 其他资格证书或材料 </w:t>
      </w:r>
    </w:p>
    <w:p>
      <w:pPr>
        <w:autoSpaceDE w:val="0"/>
        <w:autoSpaceDN w:val="0"/>
        <w:adjustRightInd w:val="0"/>
        <w:snapToGrid w:val="0"/>
        <w:spacing w:line="560" w:lineRule="exact"/>
        <w:rPr>
          <w:rFonts w:ascii="仿宋_GB2312" w:hAnsi="仿宋_GB2312" w:eastAsia="仿宋_GB2312" w:cs="仿宋_GB2312"/>
          <w:b/>
          <w:bCs/>
          <w:sz w:val="32"/>
          <w:szCs w:val="32"/>
          <w:lang w:val="zh-CN"/>
        </w:rPr>
      </w:pPr>
    </w:p>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lang w:val="zh-CN"/>
        </w:rPr>
      </w:pPr>
    </w:p>
    <w:p>
      <w:pPr>
        <w:autoSpaceDE w:val="0"/>
        <w:autoSpaceDN w:val="0"/>
        <w:adjustRightInd w:val="0"/>
        <w:snapToGrid w:val="0"/>
        <w:spacing w:line="560" w:lineRule="exact"/>
        <w:ind w:firstLine="640" w:firstLineChars="200"/>
        <w:jc w:val="center"/>
        <w:rPr>
          <w:rFonts w:ascii="仿宋_GB2312" w:hAnsi="仿宋_GB2312" w:eastAsia="仿宋_GB2312" w:cs="仿宋_GB2312"/>
          <w:b/>
          <w:bCs/>
          <w:sz w:val="32"/>
          <w:szCs w:val="32"/>
          <w:lang w:val="zh-CN"/>
        </w:rPr>
      </w:pPr>
    </w:p>
    <w:p>
      <w:pPr>
        <w:autoSpaceDE w:val="0"/>
        <w:autoSpaceDN w:val="0"/>
        <w:adjustRightInd w:val="0"/>
        <w:snapToGrid w:val="0"/>
        <w:spacing w:line="560" w:lineRule="exact"/>
        <w:ind w:firstLine="640" w:firstLineChars="200"/>
        <w:jc w:val="center"/>
        <w:rPr>
          <w:rFonts w:ascii="仿宋_GB2312" w:hAnsi="仿宋_GB2312" w:eastAsia="仿宋_GB2312" w:cs="仿宋_GB2312"/>
          <w:b/>
          <w:snapToGrid w:val="0"/>
          <w:kern w:val="0"/>
          <w:sz w:val="32"/>
          <w:szCs w:val="32"/>
        </w:rPr>
      </w:pPr>
      <w:r>
        <w:rPr>
          <w:rFonts w:hint="eastAsia" w:ascii="仿宋_GB2312" w:hAnsi="仿宋_GB2312" w:eastAsia="仿宋_GB2312" w:cs="仿宋_GB2312"/>
          <w:b/>
          <w:bCs/>
          <w:sz w:val="32"/>
          <w:szCs w:val="32"/>
          <w:lang w:val="zh-CN"/>
        </w:rPr>
        <w:t>三、响应文件审查相关材料</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3.1分项报价表</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djustRightInd w:val="0"/>
        <w:snapToGrid w:val="0"/>
        <w:spacing w:before="50" w:afterLines="50" w:line="560" w:lineRule="exact"/>
        <w:ind w:firstLine="640" w:firstLineChars="200"/>
        <w:contextualSpacing/>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项目编号：</w:t>
      </w:r>
    </w:p>
    <w:p>
      <w:pPr>
        <w:autoSpaceDE w:val="0"/>
        <w:autoSpaceDN w:val="0"/>
        <w:adjustRightInd w:val="0"/>
        <w:snapToGrid w:val="0"/>
        <w:spacing w:line="560" w:lineRule="exact"/>
        <w:ind w:firstLine="640" w:firstLineChars="200"/>
        <w:outlineLvl w:val="0"/>
        <w:rPr>
          <w:rFonts w:ascii="仿宋_GB2312" w:hAnsi="仿宋_GB2312" w:eastAsia="仿宋_GB2312" w:cs="仿宋_GB2312"/>
          <w:b/>
          <w:snapToGrid w:val="0"/>
          <w:kern w:val="0"/>
          <w:sz w:val="32"/>
          <w:szCs w:val="32"/>
        </w:rPr>
      </w:pPr>
      <w:r>
        <w:rPr>
          <w:rFonts w:hint="eastAsia" w:ascii="仿宋_GB2312" w:hAnsi="仿宋_GB2312" w:eastAsia="仿宋_GB2312" w:cs="仿宋_GB2312"/>
          <w:color w:val="000000"/>
          <w:sz w:val="32"/>
          <w:szCs w:val="32"/>
        </w:rPr>
        <w:t xml:space="preserve">项目名称：   </w:t>
      </w:r>
    </w:p>
    <w:tbl>
      <w:tblPr>
        <w:tblStyle w:val="28"/>
        <w:tblW w:w="9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技术</w:t>
            </w:r>
          </w:p>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firstLine="640" w:firstLineChars="200"/>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napToGrid w:val="0"/>
              <w:spacing w:line="560" w:lineRule="exact"/>
              <w:ind w:left="120" w:firstLine="640" w:firstLineChars="200"/>
              <w:jc w:val="center"/>
              <w:rPr>
                <w:rFonts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生产厂家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50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64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06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1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50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64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06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c>
          <w:tcPr>
            <w:tcW w:w="11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大写：　　　　　　小写：</w:t>
            </w:r>
          </w:p>
        </w:tc>
      </w:tr>
    </w:tbl>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lang w:val="zh-CN"/>
        </w:rPr>
        <w:t>）：</w:t>
      </w: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供应商法定代表人（或授权代表）签字：</w:t>
      </w:r>
    </w:p>
    <w:p>
      <w:pPr>
        <w:autoSpaceDE w:val="0"/>
        <w:autoSpaceDN w:val="0"/>
        <w:adjustRightInd w:val="0"/>
        <w:snapToGrid w:val="0"/>
        <w:spacing w:line="560" w:lineRule="exact"/>
        <w:rPr>
          <w:rFonts w:ascii="仿宋_GB2312" w:hAnsi="仿宋_GB2312" w:eastAsia="仿宋_GB2312" w:cs="仿宋_GB2312"/>
          <w:sz w:val="32"/>
          <w:szCs w:val="32"/>
          <w:lang w:val="zh-CN"/>
        </w:rPr>
      </w:pP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3.2 技术规格偏离表</w:t>
      </w:r>
    </w:p>
    <w:p>
      <w:pPr>
        <w:adjustRightInd w:val="0"/>
        <w:snapToGrid w:val="0"/>
        <w:spacing w:before="50" w:afterLines="50" w:line="560" w:lineRule="exact"/>
        <w:ind w:firstLine="640" w:firstLineChars="200"/>
        <w:contextualSpacing/>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项目编号：</w:t>
      </w:r>
    </w:p>
    <w:p>
      <w:pPr>
        <w:autoSpaceDE w:val="0"/>
        <w:autoSpaceDN w:val="0"/>
        <w:adjustRightInd w:val="0"/>
        <w:snapToGrid w:val="0"/>
        <w:spacing w:line="560" w:lineRule="exact"/>
        <w:ind w:firstLine="640" w:firstLineChars="200"/>
        <w:outlineLvl w:val="0"/>
        <w:rPr>
          <w:rFonts w:ascii="仿宋_GB2312" w:hAnsi="仿宋_GB2312" w:eastAsia="仿宋_GB2312" w:cs="仿宋_GB2312"/>
          <w:b/>
          <w:snapToGrid w:val="0"/>
          <w:kern w:val="0"/>
          <w:sz w:val="32"/>
          <w:szCs w:val="32"/>
        </w:rPr>
      </w:pPr>
      <w:r>
        <w:rPr>
          <w:rFonts w:hint="eastAsia" w:ascii="仿宋_GB2312" w:hAnsi="仿宋_GB2312" w:eastAsia="仿宋_GB2312" w:cs="仿宋_GB2312"/>
          <w:color w:val="000000"/>
          <w:sz w:val="32"/>
          <w:szCs w:val="32"/>
        </w:rPr>
        <w:t xml:space="preserve">项目名称：   </w:t>
      </w:r>
    </w:p>
    <w:tbl>
      <w:tblPr>
        <w:tblStyle w:val="28"/>
        <w:tblW w:w="9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1418"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货物服务</w:t>
            </w:r>
          </w:p>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名称</w:t>
            </w:r>
          </w:p>
        </w:tc>
        <w:tc>
          <w:tcPr>
            <w:tcW w:w="1276"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采购文件</w:t>
            </w:r>
          </w:p>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响应文件</w:t>
            </w:r>
          </w:p>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技术参数</w:t>
            </w:r>
          </w:p>
        </w:tc>
        <w:tc>
          <w:tcPr>
            <w:tcW w:w="1560"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偏离</w:t>
            </w:r>
          </w:p>
          <w:p>
            <w:pPr>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偏离内容</w:t>
            </w:r>
          </w:p>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27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bCs/>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w:t>
            </w: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27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napToGrid w:val="0"/>
              <w:spacing w:line="560" w:lineRule="exact"/>
              <w:ind w:firstLine="640" w:firstLineChars="200"/>
              <w:rPr>
                <w:rFonts w:ascii="仿宋_GB2312" w:hAnsi="仿宋_GB2312" w:eastAsia="仿宋_GB2312" w:cs="仿宋_GB2312"/>
                <w:b/>
                <w:bCs/>
                <w:sz w:val="32"/>
                <w:szCs w:val="32"/>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560" w:lineRule="exact"/>
              <w:ind w:firstLine="640" w:firstLineChars="200"/>
              <w:jc w:val="center"/>
              <w:rPr>
                <w:rFonts w:ascii="仿宋_GB2312" w:hAnsi="仿宋_GB2312" w:eastAsia="仿宋_GB2312" w:cs="仿宋_GB2312"/>
                <w:b/>
                <w:bCs/>
                <w:sz w:val="32"/>
                <w:szCs w:val="32"/>
              </w:rPr>
            </w:pPr>
          </w:p>
        </w:tc>
      </w:tr>
    </w:tbl>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lang w:val="zh-CN"/>
        </w:rPr>
        <w:t>）：</w:t>
      </w: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供应商法定代表人（或授权代表）签字：</w:t>
      </w: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rPr>
          <w:rFonts w:ascii="仿宋_GB2312" w:hAnsi="仿宋_GB2312" w:eastAsia="仿宋_GB2312" w:cs="仿宋_GB2312"/>
          <w:sz w:val="32"/>
          <w:szCs w:val="32"/>
          <w:lang w:val="zh-CN"/>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3.3 技术方案（实施方案）</w:t>
      </w:r>
    </w:p>
    <w:p>
      <w:pPr>
        <w:adjustRightInd w:val="0"/>
        <w:snapToGrid w:val="0"/>
        <w:spacing w:line="560" w:lineRule="exact"/>
        <w:ind w:firstLine="640" w:firstLineChars="200"/>
        <w:jc w:val="center"/>
        <w:rPr>
          <w:rFonts w:ascii="仿宋_GB2312" w:hAnsi="仿宋_GB2312" w:eastAsia="仿宋_GB2312" w:cs="仿宋_GB2312"/>
          <w:b/>
          <w:snapToGrid w:val="0"/>
          <w:kern w:val="0"/>
          <w:sz w:val="32"/>
          <w:szCs w:val="32"/>
        </w:rPr>
      </w:pPr>
    </w:p>
    <w:p>
      <w:pPr>
        <w:autoSpaceDE w:val="0"/>
        <w:autoSpaceDN w:val="0"/>
        <w:adjustRightInd w:val="0"/>
        <w:snapToGrid w:val="0"/>
        <w:spacing w:line="560" w:lineRule="exact"/>
        <w:ind w:firstLine="640"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（供应商根据采购文件要求可自行编制）</w:t>
      </w:r>
    </w:p>
    <w:p>
      <w:pPr>
        <w:adjustRightInd w:val="0"/>
        <w:snapToGrid w:val="0"/>
        <w:spacing w:line="560" w:lineRule="exact"/>
        <w:ind w:firstLine="640" w:firstLineChars="200"/>
        <w:jc w:val="center"/>
        <w:rPr>
          <w:rFonts w:ascii="仿宋_GB2312" w:hAnsi="仿宋_GB2312" w:eastAsia="仿宋_GB2312" w:cs="仿宋_GB2312"/>
          <w:b/>
          <w:snapToGrid w:val="0"/>
          <w:kern w:val="0"/>
          <w:sz w:val="32"/>
          <w:szCs w:val="32"/>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3.4 业绩情况表</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djustRightInd w:val="0"/>
        <w:snapToGrid w:val="0"/>
        <w:spacing w:before="50" w:afterLines="50" w:line="560" w:lineRule="exact"/>
        <w:ind w:firstLine="640" w:firstLineChars="200"/>
        <w:contextualSpacing/>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项目编号：</w:t>
      </w:r>
    </w:p>
    <w:p>
      <w:pPr>
        <w:adjustRightInd w:val="0"/>
        <w:snapToGrid w:val="0"/>
        <w:spacing w:line="560" w:lineRule="exact"/>
        <w:ind w:firstLine="640" w:firstLineChars="200"/>
        <w:rPr>
          <w:rFonts w:ascii="仿宋_GB2312" w:hAnsi="仿宋_GB2312" w:eastAsia="仿宋_GB2312" w:cs="仿宋_GB2312"/>
          <w:b/>
          <w:snapToGrid w:val="0"/>
          <w:kern w:val="0"/>
          <w:sz w:val="32"/>
          <w:szCs w:val="32"/>
        </w:rPr>
      </w:pPr>
      <w:r>
        <w:rPr>
          <w:rFonts w:hint="eastAsia" w:ascii="仿宋_GB2312" w:hAnsi="仿宋_GB2312" w:eastAsia="仿宋_GB2312" w:cs="仿宋_GB2312"/>
          <w:color w:val="000000"/>
          <w:sz w:val="32"/>
          <w:szCs w:val="32"/>
        </w:rPr>
        <w:t xml:space="preserve">项目名称：   </w:t>
      </w:r>
    </w:p>
    <w:tbl>
      <w:tblPr>
        <w:tblStyle w:val="28"/>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1808" w:type="dxa"/>
            <w:shd w:val="clear" w:color="auto" w:fill="F3F3F3"/>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客户单位名称</w:t>
            </w:r>
          </w:p>
        </w:tc>
        <w:tc>
          <w:tcPr>
            <w:tcW w:w="3579" w:type="dxa"/>
            <w:shd w:val="clear" w:color="auto" w:fill="F3F3F3"/>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项目名称及主要内容</w:t>
            </w:r>
          </w:p>
        </w:tc>
        <w:tc>
          <w:tcPr>
            <w:tcW w:w="1440" w:type="dxa"/>
            <w:shd w:val="clear" w:color="auto" w:fill="F3F3F3"/>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合同金额</w:t>
            </w:r>
          </w:p>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（万元）</w:t>
            </w:r>
          </w:p>
        </w:tc>
        <w:tc>
          <w:tcPr>
            <w:tcW w:w="1706" w:type="dxa"/>
            <w:shd w:val="clear" w:color="auto" w:fill="F3F3F3"/>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80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3579"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40"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706"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80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3579"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40"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706"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80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3579"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40"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706"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1808" w:type="dxa"/>
            <w:vAlign w:val="center"/>
          </w:tcPr>
          <w:p>
            <w:pPr>
              <w:adjustRightInd w:val="0"/>
              <w:snapToGrid w:val="0"/>
              <w:spacing w:line="560" w:lineRule="exact"/>
              <w:ind w:firstLine="640" w:firstLineChars="200"/>
              <w:rPr>
                <w:rFonts w:ascii="仿宋_GB2312" w:hAnsi="仿宋_GB2312" w:eastAsia="仿宋_GB2312" w:cs="仿宋_GB2312"/>
                <w:sz w:val="32"/>
                <w:szCs w:val="32"/>
              </w:rPr>
            </w:pPr>
          </w:p>
        </w:tc>
        <w:tc>
          <w:tcPr>
            <w:tcW w:w="3579" w:type="dxa"/>
            <w:vAlign w:val="center"/>
          </w:tcPr>
          <w:p>
            <w:pPr>
              <w:adjustRightInd w:val="0"/>
              <w:snapToGrid w:val="0"/>
              <w:spacing w:line="560" w:lineRule="exact"/>
              <w:ind w:firstLine="640" w:firstLineChars="200"/>
              <w:rPr>
                <w:rFonts w:ascii="仿宋_GB2312" w:hAnsi="仿宋_GB2312" w:eastAsia="仿宋_GB2312" w:cs="仿宋_GB2312"/>
                <w:sz w:val="32"/>
                <w:szCs w:val="32"/>
              </w:rPr>
            </w:pPr>
          </w:p>
        </w:tc>
        <w:tc>
          <w:tcPr>
            <w:tcW w:w="1440" w:type="dxa"/>
            <w:vAlign w:val="center"/>
          </w:tcPr>
          <w:p>
            <w:pPr>
              <w:adjustRightInd w:val="0"/>
              <w:snapToGrid w:val="0"/>
              <w:spacing w:line="560" w:lineRule="exact"/>
              <w:ind w:firstLine="640" w:firstLineChars="200"/>
              <w:rPr>
                <w:rFonts w:ascii="仿宋_GB2312" w:hAnsi="仿宋_GB2312" w:eastAsia="仿宋_GB2312" w:cs="仿宋_GB2312"/>
                <w:sz w:val="32"/>
                <w:szCs w:val="32"/>
              </w:rPr>
            </w:pPr>
          </w:p>
        </w:tc>
        <w:tc>
          <w:tcPr>
            <w:tcW w:w="1706" w:type="dxa"/>
            <w:vAlign w:val="center"/>
          </w:tcPr>
          <w:p>
            <w:pPr>
              <w:adjustRightInd w:val="0"/>
              <w:snapToGrid w:val="0"/>
              <w:spacing w:line="560" w:lineRule="exact"/>
              <w:ind w:firstLine="640" w:firstLineChars="200"/>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808" w:type="dxa"/>
            <w:vAlign w:val="center"/>
          </w:tcPr>
          <w:p>
            <w:pPr>
              <w:adjustRightInd w:val="0"/>
              <w:snapToGrid w:val="0"/>
              <w:spacing w:line="560" w:lineRule="exact"/>
              <w:ind w:firstLine="640" w:firstLineChars="200"/>
              <w:rPr>
                <w:rFonts w:ascii="仿宋_GB2312" w:hAnsi="仿宋_GB2312" w:eastAsia="仿宋_GB2312" w:cs="仿宋_GB2312"/>
                <w:sz w:val="32"/>
                <w:szCs w:val="32"/>
              </w:rPr>
            </w:pPr>
          </w:p>
        </w:tc>
        <w:tc>
          <w:tcPr>
            <w:tcW w:w="3579" w:type="dxa"/>
            <w:vAlign w:val="center"/>
          </w:tcPr>
          <w:p>
            <w:pPr>
              <w:adjustRightInd w:val="0"/>
              <w:snapToGrid w:val="0"/>
              <w:spacing w:line="560" w:lineRule="exact"/>
              <w:ind w:firstLine="640" w:firstLineChars="200"/>
              <w:rPr>
                <w:rFonts w:ascii="仿宋_GB2312" w:hAnsi="仿宋_GB2312" w:eastAsia="仿宋_GB2312" w:cs="仿宋_GB2312"/>
                <w:sz w:val="32"/>
                <w:szCs w:val="32"/>
              </w:rPr>
            </w:pPr>
          </w:p>
        </w:tc>
        <w:tc>
          <w:tcPr>
            <w:tcW w:w="1440" w:type="dxa"/>
            <w:vAlign w:val="center"/>
          </w:tcPr>
          <w:p>
            <w:pPr>
              <w:adjustRightInd w:val="0"/>
              <w:snapToGrid w:val="0"/>
              <w:spacing w:line="560" w:lineRule="exact"/>
              <w:ind w:firstLine="640" w:firstLineChars="200"/>
              <w:rPr>
                <w:rFonts w:ascii="仿宋_GB2312" w:hAnsi="仿宋_GB2312" w:eastAsia="仿宋_GB2312" w:cs="仿宋_GB2312"/>
                <w:sz w:val="32"/>
                <w:szCs w:val="32"/>
              </w:rPr>
            </w:pPr>
          </w:p>
        </w:tc>
        <w:tc>
          <w:tcPr>
            <w:tcW w:w="1706" w:type="dxa"/>
            <w:vAlign w:val="center"/>
          </w:tcPr>
          <w:p>
            <w:pPr>
              <w:adjustRightInd w:val="0"/>
              <w:snapToGrid w:val="0"/>
              <w:spacing w:line="560" w:lineRule="exact"/>
              <w:ind w:firstLine="640" w:firstLineChars="200"/>
              <w:rPr>
                <w:rFonts w:ascii="仿宋_GB2312" w:hAnsi="仿宋_GB2312" w:eastAsia="仿宋_GB2312" w:cs="仿宋_GB2312"/>
                <w:sz w:val="32"/>
                <w:szCs w:val="32"/>
              </w:rPr>
            </w:pPr>
          </w:p>
        </w:tc>
      </w:tr>
    </w:tbl>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lang w:val="zh-CN"/>
        </w:rPr>
        <w:t>）：</w:t>
      </w: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供应商法定代表人（或授权代表）签字：</w:t>
      </w: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3.5 售后服务方案</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（供应商根据采购文件要求自行编制）</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3.6“节能产品政府采购品目清单”强制节能产品情况</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djustRightInd w:val="0"/>
        <w:snapToGrid w:val="0"/>
        <w:spacing w:before="50" w:afterLines="50" w:line="560" w:lineRule="exact"/>
        <w:ind w:firstLine="640" w:firstLineChars="200"/>
        <w:contextualSpacing/>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项目编号：</w:t>
      </w:r>
    </w:p>
    <w:p>
      <w:pPr>
        <w:tabs>
          <w:tab w:val="left" w:pos="1800"/>
          <w:tab w:val="left" w:pos="558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项目名称：</w:t>
      </w:r>
    </w:p>
    <w:p>
      <w:pPr>
        <w:tabs>
          <w:tab w:val="left" w:pos="1800"/>
          <w:tab w:val="left" w:pos="5580"/>
        </w:tabs>
        <w:adjustRightInd w:val="0"/>
        <w:snapToGrid w:val="0"/>
        <w:spacing w:line="560" w:lineRule="exact"/>
        <w:ind w:firstLine="640" w:firstLineChars="200"/>
        <w:rPr>
          <w:rFonts w:ascii="仿宋_GB2312" w:hAnsi="仿宋_GB2312" w:eastAsia="仿宋_GB2312" w:cs="仿宋_GB2312"/>
          <w:sz w:val="32"/>
          <w:szCs w:val="32"/>
        </w:rPr>
      </w:pPr>
    </w:p>
    <w:tbl>
      <w:tblPr>
        <w:tblStyle w:val="28"/>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1374"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产品名称</w:t>
            </w:r>
          </w:p>
        </w:tc>
        <w:tc>
          <w:tcPr>
            <w:tcW w:w="1518"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品牌</w:t>
            </w:r>
          </w:p>
        </w:tc>
        <w:tc>
          <w:tcPr>
            <w:tcW w:w="1240"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产品型号</w:t>
            </w:r>
          </w:p>
        </w:tc>
        <w:tc>
          <w:tcPr>
            <w:tcW w:w="1648"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认证证书编号</w:t>
            </w:r>
          </w:p>
        </w:tc>
        <w:tc>
          <w:tcPr>
            <w:tcW w:w="1600"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证书有效期</w:t>
            </w:r>
          </w:p>
        </w:tc>
        <w:tc>
          <w:tcPr>
            <w:tcW w:w="1417"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374"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51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24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48"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0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17"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374"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51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24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48"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0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17"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374"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51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24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48"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0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17"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bl>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lang w:val="zh-CN"/>
        </w:rPr>
        <w:t>）：</w:t>
      </w:r>
    </w:p>
    <w:p>
      <w:pPr>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供应商法定代表人（或授权代表）签字：</w:t>
      </w:r>
    </w:p>
    <w:p>
      <w:pPr>
        <w:adjustRightInd w:val="0"/>
        <w:snapToGrid w:val="0"/>
        <w:spacing w:line="560" w:lineRule="exact"/>
        <w:ind w:firstLine="640" w:firstLineChars="200"/>
        <w:rPr>
          <w:rFonts w:ascii="仿宋_GB2312" w:hAnsi="仿宋_GB2312" w:eastAsia="仿宋_GB2312" w:cs="仿宋_GB2312"/>
          <w:sz w:val="32"/>
          <w:szCs w:val="32"/>
          <w:lang w:val="zh-CN"/>
        </w:rPr>
      </w:pPr>
    </w:p>
    <w:p>
      <w:pPr>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说明：所投产品节能认证证书须附后。</w:t>
      </w: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3.7“节能产品政府采购品目清单”优先采购节能产品情况</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djustRightInd w:val="0"/>
        <w:snapToGrid w:val="0"/>
        <w:spacing w:before="50" w:afterLines="50" w:line="560" w:lineRule="exact"/>
        <w:ind w:firstLine="640" w:firstLineChars="200"/>
        <w:contextualSpacing/>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项目编号：</w:t>
      </w:r>
    </w:p>
    <w:p>
      <w:pPr>
        <w:tabs>
          <w:tab w:val="left" w:pos="1800"/>
          <w:tab w:val="left" w:pos="558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项目名称：</w:t>
      </w:r>
    </w:p>
    <w:p>
      <w:pPr>
        <w:tabs>
          <w:tab w:val="left" w:pos="1800"/>
          <w:tab w:val="left" w:pos="5580"/>
        </w:tabs>
        <w:adjustRightInd w:val="0"/>
        <w:snapToGrid w:val="0"/>
        <w:spacing w:line="560" w:lineRule="exact"/>
        <w:ind w:firstLine="640" w:firstLineChars="200"/>
        <w:rPr>
          <w:rFonts w:ascii="仿宋_GB2312" w:hAnsi="仿宋_GB2312" w:eastAsia="仿宋_GB2312" w:cs="仿宋_GB2312"/>
          <w:sz w:val="32"/>
          <w:szCs w:val="32"/>
        </w:rPr>
      </w:pPr>
    </w:p>
    <w:tbl>
      <w:tblPr>
        <w:tblStyle w:val="28"/>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1374"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产品名称</w:t>
            </w:r>
          </w:p>
        </w:tc>
        <w:tc>
          <w:tcPr>
            <w:tcW w:w="1518"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品牌</w:t>
            </w:r>
          </w:p>
        </w:tc>
        <w:tc>
          <w:tcPr>
            <w:tcW w:w="1240"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产品型号</w:t>
            </w:r>
          </w:p>
        </w:tc>
        <w:tc>
          <w:tcPr>
            <w:tcW w:w="1648"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认证证书编号</w:t>
            </w:r>
          </w:p>
        </w:tc>
        <w:tc>
          <w:tcPr>
            <w:tcW w:w="1600"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证书有效期</w:t>
            </w:r>
          </w:p>
        </w:tc>
        <w:tc>
          <w:tcPr>
            <w:tcW w:w="1417"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374"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51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24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48"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0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17"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374"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51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24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48"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0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17"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374"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51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24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48"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0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17"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bl>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lang w:val="zh-CN"/>
        </w:rPr>
        <w:t>）：</w:t>
      </w:r>
    </w:p>
    <w:p>
      <w:pPr>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供应商法定代表人（或授权代表）签字：</w:t>
      </w:r>
    </w:p>
    <w:p>
      <w:pPr>
        <w:adjustRightInd w:val="0"/>
        <w:snapToGrid w:val="0"/>
        <w:spacing w:line="560" w:lineRule="exact"/>
        <w:ind w:firstLine="640" w:firstLineChars="200"/>
        <w:rPr>
          <w:rFonts w:ascii="仿宋_GB2312" w:hAnsi="仿宋_GB2312" w:eastAsia="仿宋_GB2312" w:cs="仿宋_GB2312"/>
          <w:sz w:val="32"/>
          <w:szCs w:val="32"/>
          <w:lang w:val="zh-CN"/>
        </w:rPr>
      </w:pPr>
    </w:p>
    <w:p>
      <w:pPr>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说明：所投产品节能认证证书须附后。</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3.8 “环境标志产品政府采购品目清单”优先采购产品情况</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djustRightInd w:val="0"/>
        <w:snapToGrid w:val="0"/>
        <w:spacing w:before="50" w:afterLines="50" w:line="560" w:lineRule="exact"/>
        <w:ind w:firstLine="640" w:firstLineChars="200"/>
        <w:contextualSpacing/>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项目编号：</w:t>
      </w:r>
    </w:p>
    <w:p>
      <w:pPr>
        <w:tabs>
          <w:tab w:val="left" w:pos="1800"/>
          <w:tab w:val="left" w:pos="5580"/>
        </w:tabs>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项目名称：</w:t>
      </w:r>
    </w:p>
    <w:p>
      <w:pPr>
        <w:tabs>
          <w:tab w:val="left" w:pos="1800"/>
          <w:tab w:val="left" w:pos="5580"/>
        </w:tabs>
        <w:adjustRightInd w:val="0"/>
        <w:snapToGrid w:val="0"/>
        <w:spacing w:line="560" w:lineRule="exact"/>
        <w:ind w:firstLine="640" w:firstLineChars="200"/>
        <w:rPr>
          <w:rFonts w:ascii="仿宋_GB2312" w:hAnsi="仿宋_GB2312" w:eastAsia="仿宋_GB2312" w:cs="仿宋_GB2312"/>
          <w:color w:val="000000"/>
          <w:sz w:val="32"/>
          <w:szCs w:val="32"/>
        </w:rPr>
      </w:pPr>
    </w:p>
    <w:tbl>
      <w:tblPr>
        <w:tblStyle w:val="28"/>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26"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1374"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产品名称</w:t>
            </w:r>
          </w:p>
        </w:tc>
        <w:tc>
          <w:tcPr>
            <w:tcW w:w="1518"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品牌</w:t>
            </w:r>
          </w:p>
        </w:tc>
        <w:tc>
          <w:tcPr>
            <w:tcW w:w="1240"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产品型号</w:t>
            </w:r>
          </w:p>
        </w:tc>
        <w:tc>
          <w:tcPr>
            <w:tcW w:w="1648"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认证证书编号</w:t>
            </w:r>
          </w:p>
        </w:tc>
        <w:tc>
          <w:tcPr>
            <w:tcW w:w="1600"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证书有效期</w:t>
            </w:r>
          </w:p>
        </w:tc>
        <w:tc>
          <w:tcPr>
            <w:tcW w:w="1417" w:type="dxa"/>
            <w:shd w:val="clear" w:color="auto" w:fill="F2F2F2"/>
            <w:vAlign w:val="center"/>
          </w:tcPr>
          <w:p>
            <w:pPr>
              <w:pStyle w:val="9"/>
              <w:adjustRightInd w:val="0"/>
              <w:snapToGrid w:val="0"/>
              <w:spacing w:line="560" w:lineRule="exact"/>
              <w:ind w:firstLine="640"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374"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51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24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48"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0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17"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374"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51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24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48"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0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17"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26" w:type="dxa"/>
            <w:vAlign w:val="center"/>
          </w:tcPr>
          <w:p>
            <w:pPr>
              <w:pStyle w:val="9"/>
              <w:adjustRightInd w:val="0"/>
              <w:snapToGrid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374"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518" w:type="dxa"/>
            <w:vAlign w:val="center"/>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24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48"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600"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c>
          <w:tcPr>
            <w:tcW w:w="1417" w:type="dxa"/>
            <w:vAlign w:val="top"/>
          </w:tcPr>
          <w:p>
            <w:pPr>
              <w:pStyle w:val="9"/>
              <w:adjustRightInd w:val="0"/>
              <w:snapToGrid w:val="0"/>
              <w:spacing w:line="560" w:lineRule="exact"/>
              <w:ind w:firstLine="640" w:firstLineChars="200"/>
              <w:rPr>
                <w:rFonts w:ascii="仿宋_GB2312" w:hAnsi="仿宋_GB2312" w:eastAsia="仿宋_GB2312" w:cs="仿宋_GB2312"/>
                <w:sz w:val="32"/>
                <w:szCs w:val="32"/>
              </w:rPr>
            </w:pPr>
          </w:p>
        </w:tc>
      </w:tr>
    </w:tbl>
    <w:p>
      <w:pPr>
        <w:autoSpaceDE w:val="0"/>
        <w:autoSpaceDN w:val="0"/>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lang w:val="zh-CN"/>
        </w:rPr>
        <w:t>）：</w:t>
      </w:r>
    </w:p>
    <w:p>
      <w:pPr>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供应商法定代表人（或授权代表）签字：</w:t>
      </w:r>
    </w:p>
    <w:p>
      <w:pPr>
        <w:adjustRightInd w:val="0"/>
        <w:snapToGrid w:val="0"/>
        <w:spacing w:line="560" w:lineRule="exact"/>
        <w:ind w:firstLine="640" w:firstLineChars="200"/>
        <w:rPr>
          <w:rFonts w:ascii="仿宋_GB2312" w:hAnsi="仿宋_GB2312" w:eastAsia="仿宋_GB2312" w:cs="仿宋_GB2312"/>
          <w:sz w:val="32"/>
          <w:szCs w:val="32"/>
          <w:lang w:val="zh-CN"/>
        </w:rPr>
      </w:pPr>
    </w:p>
    <w:p>
      <w:pPr>
        <w:adjustRightInd w:val="0"/>
        <w:snapToGrid w:val="0"/>
        <w:spacing w:line="560" w:lineRule="exact"/>
        <w:ind w:left="630"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说明：所投产品环境标志产品认证证书须附后。</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3.9 中小企业声明函</w:t>
      </w:r>
    </w:p>
    <w:p>
      <w:pPr>
        <w:adjustRightInd w:val="0"/>
        <w:snapToGrid w:val="0"/>
        <w:spacing w:line="560" w:lineRule="exact"/>
        <w:ind w:firstLine="640" w:firstLineChars="200"/>
        <w:jc w:val="center"/>
        <w:rPr>
          <w:rFonts w:ascii="仿宋_GB2312" w:hAnsi="仿宋_GB2312" w:eastAsia="仿宋_GB2312" w:cs="仿宋_GB2312"/>
          <w:b/>
          <w:bCs/>
          <w:color w:val="000000"/>
          <w:sz w:val="32"/>
          <w:szCs w:val="32"/>
        </w:rPr>
      </w:pPr>
    </w:p>
    <w:p>
      <w:pPr>
        <w:widowControl/>
        <w:adjustRightInd w:val="0"/>
        <w:snapToGrid w:val="0"/>
        <w:spacing w:before="100" w:beforeAutospacing="1" w:after="100" w:afterAutospacing="1" w:line="560" w:lineRule="exact"/>
        <w:ind w:firstLine="640" w:firstLineChars="200"/>
        <w:contextualSpacing/>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本公司郑重声明，根据《政府采购促进中小企业发展暂行办法》（财库[2011]181号）的规定，本公司为______（请填写：中型、小型、微型）企业。即，本公司同时满足以下条件：</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根据《工业和信息化部、国家统计局、国家发展和改革委员会、财政部关于印发中小企业划型标准规定的通知》（工信部联企业[2011]300号）规定的划分标准，</w:t>
      </w:r>
      <w:r>
        <w:rPr>
          <w:rFonts w:hint="eastAsia" w:ascii="仿宋_GB2312" w:hAnsi="仿宋_GB2312" w:eastAsia="仿宋_GB2312" w:cs="仿宋_GB2312"/>
          <w:color w:val="000000"/>
          <w:sz w:val="32"/>
          <w:szCs w:val="32"/>
        </w:rPr>
        <w:t>按照《国家统计局关于印发统计上大中小微型企业划分办法的通知》（国统字[2011] 75号）规定，本公司所属行业为______，截至上一财年末，公司资产总额______万元，营业收入______万元，从业人员______人，</w:t>
      </w:r>
      <w:r>
        <w:rPr>
          <w:rFonts w:hint="eastAsia" w:ascii="仿宋_GB2312" w:hAnsi="仿宋_GB2312" w:eastAsia="仿宋_GB2312" w:cs="仿宋_GB2312"/>
          <w:color w:val="000000"/>
          <w:kern w:val="0"/>
          <w:sz w:val="32"/>
          <w:szCs w:val="32"/>
        </w:rPr>
        <w:t>本公司为______（请填写：中型、小型、微型）企业。　　</w:t>
      </w:r>
    </w:p>
    <w:p>
      <w:pPr>
        <w:widowControl/>
        <w:adjustRightInd w:val="0"/>
        <w:snapToGrid w:val="0"/>
        <w:spacing w:before="100" w:beforeAutospacing="1" w:after="100" w:afterAutospacing="1" w:line="560" w:lineRule="exact"/>
        <w:ind w:firstLine="640" w:firstLineChars="200"/>
        <w:contextualSpacing/>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本公司对上述声明的真实性负责。如有虚假，将依法承担相应责任。</w:t>
      </w:r>
    </w:p>
    <w:p>
      <w:pPr>
        <w:widowControl/>
        <w:adjustRightInd w:val="0"/>
        <w:snapToGrid w:val="0"/>
        <w:spacing w:before="100" w:beforeAutospacing="1" w:after="100" w:afterAutospacing="1" w:line="560" w:lineRule="exact"/>
        <w:ind w:left="3885" w:leftChars="1850" w:firstLine="640" w:firstLineChars="200"/>
        <w:jc w:val="left"/>
        <w:rPr>
          <w:rFonts w:ascii="仿宋_GB2312" w:hAnsi="仿宋_GB2312" w:eastAsia="仿宋_GB2312" w:cs="仿宋_GB2312"/>
          <w:color w:val="000000"/>
          <w:kern w:val="0"/>
          <w:sz w:val="32"/>
          <w:szCs w:val="32"/>
        </w:rPr>
      </w:pPr>
    </w:p>
    <w:p>
      <w:pPr>
        <w:widowControl/>
        <w:adjustRightInd w:val="0"/>
        <w:snapToGrid w:val="0"/>
        <w:spacing w:before="100" w:beforeAutospacing="1" w:after="100" w:afterAutospacing="1" w:line="560" w:lineRule="exact"/>
        <w:ind w:left="3885" w:leftChars="1850" w:firstLine="640" w:firstLineChars="200"/>
        <w:jc w:val="left"/>
        <w:rPr>
          <w:rFonts w:ascii="仿宋_GB2312" w:hAnsi="仿宋_GB2312" w:eastAsia="仿宋_GB2312" w:cs="仿宋_GB2312"/>
          <w:color w:val="000000"/>
          <w:kern w:val="0"/>
          <w:sz w:val="32"/>
          <w:szCs w:val="32"/>
        </w:rPr>
      </w:pPr>
    </w:p>
    <w:p>
      <w:pPr>
        <w:widowControl/>
        <w:adjustRightInd w:val="0"/>
        <w:snapToGrid w:val="0"/>
        <w:spacing w:before="100" w:beforeAutospacing="1" w:after="100" w:afterAutospacing="1" w:line="560" w:lineRule="exact"/>
        <w:ind w:left="3885" w:leftChars="1850" w:firstLine="640" w:firstLineChars="200"/>
        <w:contextualSpacing/>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企业名称：　　　　　　　　　</w:t>
      </w:r>
      <w:r>
        <w:rPr>
          <w:rFonts w:hint="eastAsia" w:ascii="仿宋_GB2312" w:hAnsi="仿宋_GB2312" w:eastAsia="仿宋_GB2312" w:cs="仿宋_GB2312"/>
          <w:color w:val="000000"/>
          <w:kern w:val="0"/>
          <w:sz w:val="32"/>
          <w:szCs w:val="32"/>
        </w:rPr>
        <w:br w:type="textWrapping"/>
      </w:r>
      <w:r>
        <w:rPr>
          <w:rFonts w:hint="eastAsia" w:ascii="仿宋_GB2312" w:hAnsi="仿宋_GB2312" w:eastAsia="仿宋_GB2312" w:cs="仿宋_GB2312"/>
          <w:color w:val="000000"/>
          <w:kern w:val="0"/>
          <w:sz w:val="32"/>
          <w:szCs w:val="32"/>
        </w:rPr>
        <w:t xml:space="preserve">日　  期：      </w:t>
      </w:r>
      <w:r>
        <w:rPr>
          <w:rFonts w:hint="eastAsia" w:ascii="仿宋_GB2312" w:hAnsi="仿宋_GB2312" w:eastAsia="仿宋_GB2312" w:cs="仿宋_GB2312"/>
          <w:sz w:val="32"/>
          <w:szCs w:val="32"/>
        </w:rPr>
        <w:t>年    月    日</w:t>
      </w:r>
    </w:p>
    <w:p>
      <w:pPr>
        <w:widowControl/>
        <w:adjustRightInd w:val="0"/>
        <w:snapToGrid w:val="0"/>
        <w:spacing w:before="100" w:beforeAutospacing="1" w:after="100" w:afterAutospacing="1" w:line="560" w:lineRule="exact"/>
        <w:ind w:left="3885" w:leftChars="1850" w:firstLine="640" w:firstLineChars="200"/>
        <w:contextualSpacing/>
        <w:jc w:val="left"/>
        <w:rPr>
          <w:rFonts w:ascii="仿宋_GB2312" w:hAnsi="仿宋_GB2312" w:eastAsia="仿宋_GB2312" w:cs="仿宋_GB2312"/>
          <w:sz w:val="32"/>
          <w:szCs w:val="32"/>
        </w:rPr>
      </w:pPr>
    </w:p>
    <w:p>
      <w:pPr>
        <w:widowControl/>
        <w:adjustRightInd w:val="0"/>
        <w:snapToGrid w:val="0"/>
        <w:spacing w:before="100" w:beforeAutospacing="1" w:after="100" w:afterAutospacing="1" w:line="560" w:lineRule="exact"/>
        <w:ind w:left="3885" w:leftChars="1850" w:firstLine="640" w:firstLineChars="200"/>
        <w:contextualSpacing/>
        <w:jc w:val="left"/>
        <w:rPr>
          <w:rFonts w:ascii="仿宋_GB2312" w:hAnsi="仿宋_GB2312" w:eastAsia="仿宋_GB2312" w:cs="仿宋_GB2312"/>
          <w:sz w:val="32"/>
          <w:szCs w:val="32"/>
        </w:rPr>
      </w:pPr>
    </w:p>
    <w:p>
      <w:pPr>
        <w:widowControl/>
        <w:adjustRightInd w:val="0"/>
        <w:snapToGrid w:val="0"/>
        <w:spacing w:before="100" w:beforeAutospacing="1" w:after="100" w:afterAutospacing="1" w:line="560" w:lineRule="exact"/>
        <w:ind w:left="3885" w:leftChars="1850" w:firstLine="640" w:firstLineChars="200"/>
        <w:contextualSpacing/>
        <w:jc w:val="left"/>
        <w:rPr>
          <w:rFonts w:ascii="仿宋_GB2312" w:hAnsi="仿宋_GB2312" w:eastAsia="仿宋_GB2312" w:cs="仿宋_GB2312"/>
          <w:sz w:val="32"/>
          <w:szCs w:val="32"/>
        </w:rPr>
      </w:pPr>
    </w:p>
    <w:p>
      <w:pPr>
        <w:widowControl/>
        <w:adjustRightInd w:val="0"/>
        <w:snapToGrid w:val="0"/>
        <w:spacing w:before="100" w:beforeAutospacing="1" w:after="100" w:afterAutospacing="1" w:line="560" w:lineRule="exact"/>
        <w:ind w:firstLine="640" w:firstLineChars="200"/>
        <w:contextualSpacing/>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说明：</w:t>
      </w:r>
    </w:p>
    <w:p>
      <w:pPr>
        <w:widowControl/>
        <w:adjustRightInd w:val="0"/>
        <w:snapToGrid w:val="0"/>
        <w:spacing w:before="100" w:beforeAutospacing="1" w:after="100" w:afterAutospacing="1" w:line="560" w:lineRule="exact"/>
        <w:ind w:firstLine="640" w:firstLineChars="200"/>
        <w:contextualSpacing/>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1、不属于中小企业划型标准确定的中小企业，不得按《关于印发中小企业划型标准规定的通知》规定声明为中小微企业，也不适用《政府采购促进中小企业发展暂行办法》。</w:t>
      </w:r>
    </w:p>
    <w:p>
      <w:pPr>
        <w:widowControl/>
        <w:adjustRightInd w:val="0"/>
        <w:snapToGrid w:val="0"/>
        <w:spacing w:before="100" w:beforeAutospacing="1" w:after="100" w:afterAutospacing="1" w:line="560" w:lineRule="exact"/>
        <w:ind w:firstLine="640" w:firstLineChars="200"/>
        <w:contextualSpacing/>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2、如供应商为联合投标的，联合供应商需分别填写上述《中小企业声明函》。</w:t>
      </w:r>
    </w:p>
    <w:p>
      <w:pPr>
        <w:widowControl/>
        <w:adjustRightInd w:val="0"/>
        <w:snapToGrid w:val="0"/>
        <w:spacing w:before="100" w:beforeAutospacing="1" w:after="100" w:afterAutospacing="1" w:line="560" w:lineRule="exact"/>
        <w:ind w:firstLine="640" w:firstLineChars="200"/>
        <w:contextualSpacing/>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3、小型和微型企业不包括民办非企业。</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3.10 残疾人福利性单位声明函</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本单位对上述声明的真实性负责。如有虚假，将依法承担相应责任。</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contextualSpacing/>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供应商名称（</w:t>
      </w:r>
      <w:r>
        <w:rPr>
          <w:rFonts w:hint="eastAsia" w:ascii="仿宋_GB2312" w:hAnsi="仿宋_GB2312" w:eastAsia="仿宋_GB2312" w:cs="仿宋_GB2312"/>
          <w:color w:val="000000"/>
          <w:sz w:val="32"/>
          <w:szCs w:val="32"/>
        </w:rPr>
        <w:t>并加盖公章</w:t>
      </w:r>
      <w:r>
        <w:rPr>
          <w:rFonts w:hint="eastAsia" w:ascii="仿宋_GB2312" w:hAnsi="仿宋_GB2312" w:eastAsia="仿宋_GB2312" w:cs="仿宋_GB2312"/>
          <w:sz w:val="32"/>
          <w:szCs w:val="32"/>
          <w:lang w:val="zh-CN"/>
        </w:rPr>
        <w:t>）：</w:t>
      </w:r>
    </w:p>
    <w:p>
      <w:pPr>
        <w:adjustRightInd w:val="0"/>
        <w:snapToGrid w:val="0"/>
        <w:spacing w:line="560"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日    期：      年    月    日</w:t>
      </w: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line="560" w:lineRule="exact"/>
        <w:rPr>
          <w:rFonts w:ascii="仿宋_GB2312" w:hAnsi="仿宋_GB2312" w:eastAsia="仿宋_GB2312" w:cs="仿宋_GB2312"/>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 xml:space="preserve">3.11 所投产品符合国家强制性要求承诺函 </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p>
    <w:p>
      <w:pPr>
        <w:adjustRightInd w:val="0"/>
        <w:snapToGrid w:val="0"/>
        <w:spacing w:line="560" w:lineRule="exact"/>
        <w:ind w:firstLine="640" w:firstLineChars="20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供应商所投产品涉及国家有属强制性规定的，须承诺其所投产品符合国家强制性要求（如CCC认证，格式自拟）</w:t>
      </w:r>
    </w:p>
    <w:p>
      <w:pPr>
        <w:adjustRightInd w:val="0"/>
        <w:snapToGrid w:val="0"/>
        <w:spacing w:line="560" w:lineRule="exact"/>
        <w:rPr>
          <w:rFonts w:ascii="仿宋_GB2312" w:hAnsi="仿宋_GB2312" w:eastAsia="仿宋_GB2312" w:cs="仿宋_GB2312"/>
          <w:sz w:val="32"/>
          <w:szCs w:val="32"/>
        </w:rPr>
      </w:pPr>
    </w:p>
    <w:p>
      <w:pPr>
        <w:adjustRightInd w:val="0"/>
        <w:snapToGrid w:val="0"/>
        <w:spacing w:line="560" w:lineRule="exact"/>
        <w:ind w:firstLine="640" w:firstLineChars="200"/>
        <w:rPr>
          <w:rFonts w:ascii="仿宋_GB2312" w:hAnsi="仿宋_GB2312" w:eastAsia="仿宋_GB2312" w:cs="仿宋_GB2312"/>
          <w:sz w:val="32"/>
          <w:szCs w:val="32"/>
        </w:rPr>
      </w:pP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3.12  售后服务方案</w:t>
      </w:r>
    </w:p>
    <w:p>
      <w:pPr>
        <w:autoSpaceDE w:val="0"/>
        <w:autoSpaceDN w:val="0"/>
        <w:adjustRightInd w:val="0"/>
        <w:snapToGrid w:val="0"/>
        <w:spacing w:line="560" w:lineRule="exact"/>
        <w:ind w:firstLine="640" w:firstLineChars="200"/>
        <w:jc w:val="center"/>
        <w:outlineLvl w:val="0"/>
        <w:rPr>
          <w:rFonts w:ascii="仿宋_GB2312" w:hAnsi="仿宋_GB2312" w:eastAsia="仿宋_GB2312" w:cs="仿宋_GB2312"/>
          <w:b/>
          <w:bCs/>
          <w:sz w:val="32"/>
          <w:szCs w:val="32"/>
        </w:rPr>
      </w:pPr>
    </w:p>
    <w:p>
      <w:pPr>
        <w:adjustRightInd w:val="0"/>
        <w:snapToGrid w:val="0"/>
        <w:spacing w:line="560" w:lineRule="exact"/>
        <w:ind w:firstLine="640" w:firstLineChars="200"/>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供应商</w:t>
      </w:r>
      <w:r>
        <w:rPr>
          <w:rFonts w:hint="eastAsia" w:ascii="仿宋_GB2312" w:hAnsi="仿宋_GB2312" w:eastAsia="仿宋_GB2312" w:cs="仿宋_GB2312"/>
          <w:color w:val="000000"/>
          <w:kern w:val="0"/>
          <w:sz w:val="32"/>
          <w:szCs w:val="32"/>
        </w:rPr>
        <w:t>根据文件要求自行编制）</w:t>
      </w:r>
    </w:p>
    <w:p>
      <w:pPr>
        <w:autoSpaceDE w:val="0"/>
        <w:autoSpaceDN w:val="0"/>
        <w:adjustRightInd w:val="0"/>
        <w:snapToGrid w:val="0"/>
        <w:spacing w:line="560" w:lineRule="exact"/>
        <w:ind w:firstLine="883" w:firstLineChars="200"/>
        <w:jc w:val="center"/>
        <w:rPr>
          <w:rFonts w:ascii="宋体" w:hAnsi="宋体"/>
          <w:b/>
          <w:bCs/>
          <w:sz w:val="44"/>
          <w:szCs w:val="44"/>
          <w:lang w:val="zh-CN"/>
        </w:rPr>
      </w:pPr>
    </w:p>
    <w:p>
      <w:pPr>
        <w:autoSpaceDE w:val="0"/>
        <w:autoSpaceDN w:val="0"/>
        <w:adjustRightInd w:val="0"/>
        <w:snapToGrid w:val="0"/>
        <w:spacing w:line="560" w:lineRule="exact"/>
        <w:ind w:firstLine="883" w:firstLineChars="200"/>
        <w:jc w:val="center"/>
        <w:rPr>
          <w:rFonts w:ascii="宋体" w:hAnsi="宋体"/>
          <w:b/>
          <w:bCs/>
          <w:sz w:val="44"/>
          <w:szCs w:val="44"/>
          <w:lang w:val="zh-CN"/>
        </w:rPr>
      </w:pPr>
    </w:p>
    <w:p>
      <w:pPr>
        <w:autoSpaceDE w:val="0"/>
        <w:autoSpaceDN w:val="0"/>
        <w:adjustRightInd w:val="0"/>
        <w:snapToGrid w:val="0"/>
        <w:spacing w:line="560" w:lineRule="exact"/>
        <w:ind w:firstLine="883" w:firstLineChars="200"/>
        <w:jc w:val="center"/>
        <w:rPr>
          <w:rFonts w:ascii="宋体" w:hAnsi="宋体"/>
          <w:b/>
          <w:bCs/>
          <w:sz w:val="44"/>
          <w:szCs w:val="44"/>
          <w:lang w:val="zh-CN"/>
        </w:rPr>
      </w:pPr>
    </w:p>
    <w:p>
      <w:pPr>
        <w:autoSpaceDE w:val="0"/>
        <w:autoSpaceDN w:val="0"/>
        <w:adjustRightInd w:val="0"/>
        <w:snapToGrid w:val="0"/>
        <w:spacing w:line="560" w:lineRule="exact"/>
        <w:rPr>
          <w:rFonts w:ascii="宋体" w:hAnsi="宋体"/>
          <w:b/>
          <w:bCs/>
          <w:sz w:val="44"/>
          <w:szCs w:val="44"/>
          <w:lang w:val="zh-CN"/>
        </w:rPr>
      </w:pPr>
    </w:p>
    <w:p>
      <w:pPr>
        <w:autoSpaceDE w:val="0"/>
        <w:autoSpaceDN w:val="0"/>
        <w:adjustRightInd w:val="0"/>
        <w:snapToGrid w:val="0"/>
        <w:spacing w:line="560" w:lineRule="exact"/>
        <w:ind w:firstLine="562" w:firstLineChars="200"/>
        <w:jc w:val="center"/>
        <w:rPr>
          <w:rFonts w:ascii="宋体" w:hAnsi="宋体"/>
          <w:b/>
          <w:bCs/>
          <w:sz w:val="28"/>
          <w:szCs w:val="28"/>
          <w:lang w:val="zh-CN"/>
        </w:rPr>
      </w:pPr>
      <w:r>
        <w:rPr>
          <w:rFonts w:hint="eastAsia" w:ascii="宋体" w:hAnsi="宋体"/>
          <w:b/>
          <w:bCs/>
          <w:sz w:val="28"/>
          <w:szCs w:val="28"/>
          <w:lang w:val="zh-CN"/>
        </w:rPr>
        <w:t>四、</w:t>
      </w:r>
      <w:r>
        <w:rPr>
          <w:rFonts w:ascii="宋体" w:hAnsi="宋体"/>
          <w:b/>
          <w:bCs/>
          <w:sz w:val="28"/>
          <w:szCs w:val="28"/>
          <w:lang w:val="zh-CN"/>
        </w:rPr>
        <w:t>其他资料（若有）</w:t>
      </w:r>
    </w:p>
    <w:p>
      <w:pPr>
        <w:adjustRightInd w:val="0"/>
        <w:snapToGrid w:val="0"/>
        <w:spacing w:line="560" w:lineRule="exact"/>
        <w:ind w:firstLine="420" w:firstLineChars="200"/>
      </w:pPr>
    </w:p>
    <w:p>
      <w:pPr>
        <w:adjustRightInd w:val="0"/>
        <w:snapToGrid w:val="0"/>
        <w:spacing w:line="560" w:lineRule="exact"/>
        <w:ind w:firstLine="420" w:firstLineChars="200"/>
      </w:pPr>
    </w:p>
    <w:p>
      <w:pPr>
        <w:adjustRightInd w:val="0"/>
        <w:snapToGrid w:val="0"/>
        <w:spacing w:line="560" w:lineRule="exact"/>
        <w:ind w:firstLine="420" w:firstLineChars="200"/>
      </w:pPr>
    </w:p>
    <w:p>
      <w:pPr>
        <w:adjustRightInd w:val="0"/>
        <w:snapToGrid w:val="0"/>
        <w:spacing w:line="560" w:lineRule="exact"/>
        <w:ind w:firstLine="562" w:firstLineChars="200"/>
        <w:jc w:val="center"/>
      </w:pPr>
      <w:r>
        <w:rPr>
          <w:rFonts w:ascii="宋体" w:hAnsi="宋体"/>
          <w:b/>
          <w:bCs/>
          <w:color w:val="000000"/>
          <w:sz w:val="28"/>
          <w:szCs w:val="28"/>
        </w:rPr>
        <w:t>除</w:t>
      </w:r>
      <w:r>
        <w:rPr>
          <w:rFonts w:hint="eastAsia" w:ascii="宋体" w:hAnsi="宋体"/>
          <w:b/>
          <w:bCs/>
          <w:color w:val="000000"/>
          <w:sz w:val="28"/>
          <w:szCs w:val="28"/>
        </w:rPr>
        <w:t>采购</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sectPr>
      <w:footerReference r:id="rId3" w:type="default"/>
      <w:pgSz w:w="11906" w:h="16838"/>
      <w:pgMar w:top="2098" w:right="1474" w:bottom="192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MS Mincho">
    <w:panose1 w:val="020206090402050803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auto"/>
    <w:pitch w:val="default"/>
    <w:sig w:usb0="00000003" w:usb1="288F0000" w:usb2="0000000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汉仪长美黑繁">
    <w:altName w:val="黑体"/>
    <w:panose1 w:val="02010609000101010101"/>
    <w:charset w:val="86"/>
    <w:family w:val="auto"/>
    <w:pitch w:val="default"/>
    <w:sig w:usb0="00000000" w:usb1="00000000" w:usb2="0100040E" w:usb3="00000000" w:csb0="00040000" w:csb1="00000000"/>
  </w:font>
  <w:font w:name="DejaVuSans">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小标宋简体">
    <w:altName w:val="微软雅黑"/>
    <w:panose1 w:val="03000509000000000000"/>
    <w:charset w:val="86"/>
    <w:family w:val="auto"/>
    <w:pitch w:val="default"/>
    <w:sig w:usb0="00000000" w:usb1="00000000" w:usb2="0000001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等线">
    <w:altName w:val="宋体"/>
    <w:panose1 w:val="02010600030101010101"/>
    <w:charset w:val="86"/>
    <w:family w:val="auto"/>
    <w:pitch w:val="default"/>
    <w:sig w:usb0="00000000" w:usb1="00000000" w:usb2="00000016" w:usb3="00000000" w:csb0="0004000F" w:csb1="00000000"/>
  </w:font>
  <w:font w:name="Cambria Math">
    <w:panose1 w:val="02040503050406030204"/>
    <w:charset w:val="00"/>
    <w:family w:val="auto"/>
    <w:pitch w:val="default"/>
    <w:sig w:usb0="E00002FF" w:usb1="420024FF" w:usb2="00000000" w:usb3="00000000" w:csb0="2000019F" w:csb1="00000000"/>
  </w:font>
  <w:font w:name="Segoe UI Emoji">
    <w:altName w:val="Segoe UI"/>
    <w:panose1 w:val="020B0502040204020203"/>
    <w:charset w:val="00"/>
    <w:family w:val="auto"/>
    <w:pitch w:val="default"/>
    <w:sig w:usb0="00000000" w:usb1="00000000" w:usb2="00000000" w:usb3="00000000" w:csb0="00000001" w:csb1="00000000"/>
  </w:font>
  <w:font w:name="MS Gothic">
    <w:panose1 w:val="020B0609070205080204"/>
    <w:charset w:val="80"/>
    <w:family w:val="auto"/>
    <w:pitch w:val="default"/>
    <w:sig w:usb0="E00002FF" w:usb1="6AC7FDFB" w:usb2="00000012" w:usb3="00000000" w:csb0="4002009F" w:csb1="DFD70000"/>
  </w:font>
  <w:font w:name="Segoe UI">
    <w:panose1 w:val="020B0502040204020203"/>
    <w:charset w:val="00"/>
    <w:family w:val="auto"/>
    <w:pitch w:val="default"/>
    <w:sig w:usb0="E10022FF" w:usb1="C000E47F" w:usb2="00000029" w:usb3="00000000" w:csb0="200001DF" w:csb1="2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ascii="Calibri" w:hAnsi="Calibri" w:eastAsia="宋体" w:cs="黑体"/>
        <w:kern w:val="2"/>
        <w:sz w:val="18"/>
        <w:szCs w:val="18"/>
        <w:lang w:val="en-US" w:eastAsia="zh-CN" w:bidi="ar-SA"/>
      </w:rPr>
      <w:pict>
        <v:shape id="_x0000_s2049" o:spid="_x0000_s2049"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7"/>
                </w:pPr>
                <w:r>
                  <w:fldChar w:fldCharType="begin"/>
                </w:r>
                <w:r>
                  <w:instrText xml:space="preserve"> PAGE  \* MERGEFORMAT </w:instrText>
                </w:r>
                <w:r>
                  <w:fldChar w:fldCharType="separate"/>
                </w:r>
                <w:r>
                  <w:t>23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ascii="Times New Roman" w:hAnsi="Times New Roman" w:cs="Times New Roman"/>
        <w:b w:val="0"/>
        <w:bCs w:val="0"/>
        <w:i w:val="0"/>
        <w:iCs w:val="0"/>
        <w:caps w:val="0"/>
        <w:smallCaps w:val="0"/>
        <w:strike w:val="0"/>
        <w:dstrike w:val="0"/>
        <w:outline w:val="0"/>
        <w:shadow w:val="0"/>
        <w:snapToGrid w:val="0"/>
        <w:color w:val="000000"/>
        <w:spacing w:val="0"/>
        <w:w w:val="0"/>
        <w:kern w:val="0"/>
        <w:position w:val="0"/>
        <w:sz w:val="28"/>
        <w:szCs w:val="28"/>
        <w:u w:val="none"/>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3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4A5892C2"/>
    <w:multiLevelType w:val="singleLevel"/>
    <w:tmpl w:val="4A5892C2"/>
    <w:lvl w:ilvl="0" w:tentative="0">
      <w:start w:val="1"/>
      <w:numFmt w:val="decimal"/>
      <w:lvlText w:val="%1."/>
      <w:lvlJc w:val="left"/>
      <w:pPr>
        <w:tabs>
          <w:tab w:val="left" w:pos="312"/>
        </w:tabs>
      </w:pPr>
    </w:lvl>
  </w:abstractNum>
  <w:abstractNum w:abstractNumId="3">
    <w:nsid w:val="59F817E8"/>
    <w:multiLevelType w:val="singleLevel"/>
    <w:tmpl w:val="59F817E8"/>
    <w:lvl w:ilvl="0" w:tentative="0">
      <w:start w:val="1"/>
      <w:numFmt w:val="chineseCounting"/>
      <w:pStyle w:val="38"/>
      <w:suff w:val="nothing"/>
      <w:lvlText w:val="%1、"/>
      <w:lvlJc w:val="left"/>
    </w:lvl>
  </w:abstractNum>
  <w:abstractNum w:abstractNumId="4">
    <w:nsid w:val="5F9A7FF7"/>
    <w:multiLevelType w:val="singleLevel"/>
    <w:tmpl w:val="5F9A7FF7"/>
    <w:lvl w:ilvl="0" w:tentative="0">
      <w:start w:val="4"/>
      <w:numFmt w:val="chineseCounting"/>
      <w:suff w:val="nothing"/>
      <w:lvlText w:val="%1、"/>
      <w:lvlJc w:val="left"/>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A6A1EB1"/>
    <w:rsid w:val="0F920BA7"/>
    <w:rsid w:val="17A77096"/>
    <w:rsid w:val="2BD50037"/>
    <w:rsid w:val="307A4B70"/>
    <w:rsid w:val="3E264900"/>
    <w:rsid w:val="4046644C"/>
    <w:rsid w:val="44012283"/>
    <w:rsid w:val="47781574"/>
    <w:rsid w:val="4C1D6697"/>
    <w:rsid w:val="4E4D5FD8"/>
    <w:rsid w:val="521C64B9"/>
    <w:rsid w:val="5B2425DE"/>
    <w:rsid w:val="7C280E9D"/>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11" w:semiHidden="0" w:name="Subtitle"/>
    <w:lsdException w:uiPriority="0" w:name="Salutation"/>
    <w:lsdException w:qFormat="1" w:uiPriority="99"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42"/>
    <w:qFormat/>
    <w:uiPriority w:val="0"/>
    <w:pPr>
      <w:keepNext/>
      <w:keepLines/>
      <w:numPr>
        <w:ilvl w:val="0"/>
        <w:numId w:val="1"/>
      </w:numPr>
      <w:adjustRightInd w:val="0"/>
      <w:spacing w:before="340" w:after="330" w:line="578" w:lineRule="atLeast"/>
      <w:ind w:left="0"/>
      <w:jc w:val="left"/>
      <w:textAlignment w:val="baseline"/>
      <w:outlineLvl w:val="0"/>
    </w:pPr>
    <w:rPr>
      <w:rFonts w:cs="Times New Roman"/>
      <w:b/>
      <w:bCs/>
      <w:kern w:val="44"/>
      <w:sz w:val="44"/>
      <w:szCs w:val="44"/>
    </w:rPr>
  </w:style>
  <w:style w:type="paragraph" w:styleId="3">
    <w:name w:val="heading 2"/>
    <w:basedOn w:val="1"/>
    <w:next w:val="1"/>
    <w:link w:val="43"/>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44"/>
    <w:qFormat/>
    <w:uiPriority w:val="0"/>
    <w:pPr>
      <w:autoSpaceDE w:val="0"/>
      <w:autoSpaceDN w:val="0"/>
      <w:adjustRightInd w:val="0"/>
      <w:spacing w:afterLines="50" w:line="360" w:lineRule="auto"/>
      <w:ind w:left="-4"/>
      <w:jc w:val="center"/>
      <w:outlineLvl w:val="2"/>
    </w:pPr>
    <w:rPr>
      <w:rFonts w:ascii="宋体" w:hAnsi="宋体" w:cs="Times New Roman"/>
      <w:b/>
      <w:color w:val="000000"/>
      <w:kern w:val="0"/>
      <w:sz w:val="24"/>
      <w:szCs w:val="20"/>
    </w:rPr>
  </w:style>
  <w:style w:type="paragraph" w:styleId="5">
    <w:name w:val="heading 4"/>
    <w:basedOn w:val="1"/>
    <w:next w:val="6"/>
    <w:link w:val="45"/>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unhideWhenUsed/>
    <w:uiPriority w:val="1"/>
  </w:style>
  <w:style w:type="table" w:default="1" w:styleId="28">
    <w:name w:val="Normal Table"/>
    <w:unhideWhenUsed/>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cs="Times New Roman"/>
      <w:szCs w:val="20"/>
    </w:rPr>
  </w:style>
  <w:style w:type="paragraph" w:styleId="7">
    <w:name w:val="Body Text First Indent"/>
    <w:basedOn w:val="8"/>
    <w:link w:val="58"/>
    <w:qFormat/>
    <w:uiPriority w:val="0"/>
    <w:pPr>
      <w:ind w:firstLine="420" w:firstLineChars="100"/>
    </w:pPr>
    <w:rPr>
      <w:rFonts w:ascii="宋体" w:hAnsi="Times New Roman" w:cs="Times New Roman"/>
      <w:kern w:val="0"/>
      <w:sz w:val="34"/>
      <w:szCs w:val="20"/>
    </w:rPr>
  </w:style>
  <w:style w:type="paragraph" w:styleId="8">
    <w:name w:val="Body Text"/>
    <w:basedOn w:val="1"/>
    <w:link w:val="47"/>
    <w:unhideWhenUsed/>
    <w:qFormat/>
    <w:uiPriority w:val="99"/>
    <w:pPr>
      <w:spacing w:after="120"/>
    </w:p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6"/>
    <w:qFormat/>
    <w:uiPriority w:val="0"/>
    <w:rPr>
      <w:rFonts w:ascii="Times New Roman" w:hAnsi="Times New Roman" w:cs="Times New Roman"/>
      <w:color w:val="FF0000"/>
      <w:sz w:val="24"/>
      <w:szCs w:val="24"/>
    </w:rPr>
  </w:style>
  <w:style w:type="paragraph" w:styleId="11">
    <w:name w:val="Body Text Indent"/>
    <w:basedOn w:val="1"/>
    <w:link w:val="49"/>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cs="Times New Roman"/>
      <w:b/>
      <w:color w:val="000000"/>
      <w:sz w:val="36"/>
      <w:szCs w:val="36"/>
    </w:rPr>
  </w:style>
  <w:style w:type="paragraph" w:styleId="13">
    <w:name w:val="toc 3"/>
    <w:basedOn w:val="1"/>
    <w:next w:val="1"/>
    <w:qFormat/>
    <w:uiPriority w:val="39"/>
    <w:pPr>
      <w:ind w:left="480"/>
      <w:jc w:val="left"/>
    </w:pPr>
    <w:rPr>
      <w:rFonts w:ascii="Times New Roman" w:hAnsi="Times New Roman" w:cs="Times New Roman"/>
      <w:i/>
      <w:iCs/>
      <w:color w:val="0000FF"/>
      <w:sz w:val="20"/>
      <w:szCs w:val="20"/>
    </w:rPr>
  </w:style>
  <w:style w:type="paragraph" w:styleId="14">
    <w:name w:val="Plain Text"/>
    <w:basedOn w:val="1"/>
    <w:link w:val="50"/>
    <w:qFormat/>
    <w:uiPriority w:val="0"/>
    <w:rPr>
      <w:sz w:val="24"/>
    </w:rPr>
  </w:style>
  <w:style w:type="paragraph" w:styleId="15">
    <w:name w:val="Date"/>
    <w:basedOn w:val="1"/>
    <w:next w:val="1"/>
    <w:unhideWhenUsed/>
    <w:qFormat/>
    <w:uiPriority w:val="99"/>
    <w:pPr>
      <w:ind w:left="100" w:leftChars="2500"/>
    </w:pPr>
  </w:style>
  <w:style w:type="paragraph" w:styleId="16">
    <w:name w:val="Balloon Text"/>
    <w:basedOn w:val="1"/>
    <w:link w:val="53"/>
    <w:unhideWhenUsed/>
    <w:qFormat/>
    <w:uiPriority w:val="99"/>
    <w:rPr>
      <w:sz w:val="18"/>
      <w:szCs w:val="18"/>
    </w:rPr>
  </w:style>
  <w:style w:type="paragraph" w:styleId="17">
    <w:name w:val="footer"/>
    <w:basedOn w:val="1"/>
    <w:link w:val="54"/>
    <w:unhideWhenUsed/>
    <w:qFormat/>
    <w:uiPriority w:val="99"/>
    <w:pPr>
      <w:tabs>
        <w:tab w:val="center" w:pos="4153"/>
        <w:tab w:val="right" w:pos="8306"/>
      </w:tabs>
      <w:snapToGrid w:val="0"/>
      <w:jc w:val="left"/>
    </w:pPr>
    <w:rPr>
      <w:sz w:val="18"/>
      <w:szCs w:val="18"/>
    </w:rPr>
  </w:style>
  <w:style w:type="paragraph" w:styleId="18">
    <w:name w:val="header"/>
    <w:basedOn w:val="1"/>
    <w:link w:val="55"/>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cs="Times New Roman"/>
      <w:b/>
      <w:bCs/>
      <w:caps/>
      <w:color w:val="0000FF"/>
      <w:sz w:val="20"/>
      <w:szCs w:val="20"/>
    </w:rPr>
  </w:style>
  <w:style w:type="paragraph" w:styleId="20">
    <w:name w:val="Message Header"/>
    <w:basedOn w:val="1"/>
    <w:qFormat/>
    <w:uiPriority w:val="0"/>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sz w:val="24"/>
    </w:rPr>
  </w:style>
  <w:style w:type="paragraph" w:styleId="21">
    <w:name w:val="HTML Preformatted"/>
    <w:basedOn w:val="1"/>
    <w:link w:val="5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2">
    <w:name w:val="Normal (Web)"/>
    <w:basedOn w:val="1"/>
    <w:qFormat/>
    <w:uiPriority w:val="99"/>
    <w:rPr>
      <w:rFonts w:cs="Times New Roman"/>
      <w:sz w:val="24"/>
      <w:szCs w:val="24"/>
    </w:rPr>
  </w:style>
  <w:style w:type="character" w:styleId="24">
    <w:name w:val="Strong"/>
    <w:basedOn w:val="23"/>
    <w:qFormat/>
    <w:uiPriority w:val="22"/>
    <w:rPr>
      <w:b/>
      <w:bCs/>
    </w:rPr>
  </w:style>
  <w:style w:type="character" w:styleId="25">
    <w:name w:val="FollowedHyperlink"/>
    <w:basedOn w:val="23"/>
    <w:unhideWhenUsed/>
    <w:qFormat/>
    <w:uiPriority w:val="99"/>
    <w:rPr>
      <w:color w:val="800080"/>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paragraph" w:customStyle="1" w:styleId="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0">
    <w:name w:val="列出段落1"/>
    <w:basedOn w:val="1"/>
    <w:qFormat/>
    <w:uiPriority w:val="34"/>
    <w:pPr>
      <w:ind w:firstLine="420" w:firstLineChars="200"/>
    </w:pPr>
  </w:style>
  <w:style w:type="paragraph" w:customStyle="1" w:styleId="31">
    <w:name w:val="列出段落2"/>
    <w:basedOn w:val="1"/>
    <w:unhideWhenUsed/>
    <w:qFormat/>
    <w:uiPriority w:val="99"/>
    <w:pPr>
      <w:ind w:firstLine="420" w:firstLineChars="200"/>
    </w:pPr>
  </w:style>
  <w:style w:type="paragraph" w:customStyle="1" w:styleId="32">
    <w:name w:val="正文文本缩进1"/>
    <w:basedOn w:val="1"/>
    <w:link w:val="48"/>
    <w:qFormat/>
    <w:uiPriority w:val="0"/>
    <w:pPr>
      <w:spacing w:line="360" w:lineRule="auto"/>
      <w:ind w:firstLine="480" w:firstLineChars="200"/>
    </w:pPr>
    <w:rPr>
      <w:rFonts w:ascii="宋体"/>
      <w:sz w:val="24"/>
    </w:rPr>
  </w:style>
  <w:style w:type="paragraph" w:customStyle="1" w:styleId="33">
    <w:name w:val="日期1"/>
    <w:basedOn w:val="1"/>
    <w:next w:val="1"/>
    <w:link w:val="51"/>
    <w:qFormat/>
    <w:uiPriority w:val="0"/>
    <w:rPr>
      <w:sz w:val="24"/>
    </w:rPr>
  </w:style>
  <w:style w:type="paragraph" w:customStyle="1" w:styleId="34">
    <w:name w:val="正文缩进1"/>
    <w:basedOn w:val="1"/>
    <w:qFormat/>
    <w:uiPriority w:val="0"/>
    <w:pPr>
      <w:adjustRightInd w:val="0"/>
      <w:spacing w:line="360" w:lineRule="atLeast"/>
      <w:ind w:firstLine="420" w:firstLineChars="200"/>
      <w:jc w:val="left"/>
      <w:textAlignment w:val="baseline"/>
    </w:pPr>
    <w:rPr>
      <w:rFonts w:ascii="Times New Roman" w:hAnsi="Times New Roman" w:cs="Times New Roman"/>
      <w:kern w:val="0"/>
      <w:sz w:val="24"/>
      <w:szCs w:val="20"/>
    </w:rPr>
  </w:style>
  <w:style w:type="paragraph" w:customStyle="1" w:styleId="35">
    <w:name w:val="样式1"/>
    <w:basedOn w:val="1"/>
    <w:qFormat/>
    <w:uiPriority w:val="0"/>
    <w:pPr>
      <w:numPr>
        <w:ilvl w:val="0"/>
        <w:numId w:val="2"/>
      </w:numPr>
      <w:adjustRightInd w:val="0"/>
      <w:textAlignment w:val="baseline"/>
    </w:pPr>
    <w:rPr>
      <w:rFonts w:ascii="宋体" w:hAnsi="宋体" w:cs="Times New Roman"/>
      <w:kern w:val="0"/>
      <w:szCs w:val="21"/>
    </w:rPr>
  </w:style>
  <w:style w:type="paragraph" w:customStyle="1" w:styleId="36">
    <w:name w:val="图"/>
    <w:basedOn w:val="1"/>
    <w:qFormat/>
    <w:uiPriority w:val="0"/>
    <w:pPr>
      <w:keepNext/>
      <w:adjustRightInd w:val="0"/>
      <w:spacing w:before="60" w:after="60" w:line="300" w:lineRule="auto"/>
      <w:jc w:val="center"/>
      <w:textAlignment w:val="center"/>
    </w:pPr>
    <w:rPr>
      <w:rFonts w:ascii="Times New Roman" w:hAnsi="Times New Roman" w:cs="Times New Roman"/>
      <w:snapToGrid w:val="0"/>
      <w:color w:val="0000FF"/>
      <w:spacing w:val="20"/>
      <w:kern w:val="0"/>
      <w:sz w:val="24"/>
      <w:szCs w:val="20"/>
    </w:rPr>
  </w:style>
  <w:style w:type="paragraph" w:customStyle="1" w:styleId="37">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3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cs="宋体"/>
      <w:b/>
      <w:bCs/>
      <w:color w:val="000000"/>
      <w:kern w:val="0"/>
      <w:szCs w:val="20"/>
    </w:rPr>
  </w:style>
  <w:style w:type="paragraph" w:customStyle="1" w:styleId="39">
    <w:name w:val="UserStyle_33"/>
    <w:basedOn w:val="1"/>
    <w:qFormat/>
    <w:uiPriority w:val="0"/>
    <w:pPr>
      <w:widowControl/>
      <w:textAlignment w:val="baseline"/>
    </w:pPr>
    <w:rPr>
      <w:rFonts w:ascii="Times New Roman" w:hAnsi="Times New Roman" w:cs="Times New Roman"/>
      <w:sz w:val="24"/>
      <w:szCs w:val="24"/>
    </w:rPr>
  </w:style>
  <w:style w:type="paragraph" w:customStyle="1" w:styleId="40">
    <w:name w:val="普通(网站)1"/>
    <w:basedOn w:val="1"/>
    <w:qFormat/>
    <w:uiPriority w:val="0"/>
    <w:rPr>
      <w:sz w:val="24"/>
    </w:rPr>
  </w:style>
  <w:style w:type="paragraph" w:customStyle="1" w:styleId="41">
    <w:name w:val="列出段落3"/>
    <w:basedOn w:val="1"/>
    <w:qFormat/>
    <w:uiPriority w:val="34"/>
    <w:pPr>
      <w:ind w:firstLine="420" w:firstLineChars="200"/>
    </w:pPr>
    <w:rPr>
      <w:szCs w:val="24"/>
    </w:rPr>
  </w:style>
  <w:style w:type="character" w:customStyle="1" w:styleId="42">
    <w:name w:val="标题 1 Char Char"/>
    <w:basedOn w:val="23"/>
    <w:link w:val="2"/>
    <w:qFormat/>
    <w:uiPriority w:val="0"/>
    <w:rPr>
      <w:rFonts w:ascii="Calibri" w:hAnsi="Calibri" w:eastAsia="宋体" w:cs="Times New Roman"/>
      <w:b/>
      <w:bCs/>
      <w:kern w:val="44"/>
      <w:sz w:val="44"/>
      <w:szCs w:val="44"/>
    </w:rPr>
  </w:style>
  <w:style w:type="character" w:customStyle="1" w:styleId="43">
    <w:name w:val="标题 2 Char Char"/>
    <w:basedOn w:val="23"/>
    <w:link w:val="3"/>
    <w:uiPriority w:val="0"/>
    <w:rPr>
      <w:rFonts w:ascii="Arial" w:hAnsi="Arial" w:eastAsia="黑体" w:cs="Times New Roman"/>
      <w:b/>
      <w:bCs/>
      <w:sz w:val="32"/>
      <w:szCs w:val="32"/>
    </w:rPr>
  </w:style>
  <w:style w:type="character" w:customStyle="1" w:styleId="44">
    <w:name w:val="标题 3 Char Char"/>
    <w:basedOn w:val="23"/>
    <w:link w:val="4"/>
    <w:qFormat/>
    <w:uiPriority w:val="0"/>
    <w:rPr>
      <w:rFonts w:ascii="宋体" w:hAnsi="宋体" w:eastAsia="宋体" w:cs="Times New Roman"/>
      <w:b/>
      <w:color w:val="000000"/>
      <w:kern w:val="0"/>
      <w:sz w:val="24"/>
      <w:szCs w:val="20"/>
    </w:rPr>
  </w:style>
  <w:style w:type="character" w:customStyle="1" w:styleId="45">
    <w:name w:val="标题 4 Char Char"/>
    <w:basedOn w:val="23"/>
    <w:link w:val="5"/>
    <w:qFormat/>
    <w:uiPriority w:val="0"/>
    <w:rPr>
      <w:rFonts w:ascii="Arial" w:hAnsi="Arial" w:eastAsia="黑体" w:cs="Times New Roman"/>
      <w:b/>
      <w:bCs/>
      <w:sz w:val="28"/>
      <w:szCs w:val="28"/>
    </w:rPr>
  </w:style>
  <w:style w:type="character" w:customStyle="1" w:styleId="46">
    <w:name w:val="正文文本 3 Char Char"/>
    <w:basedOn w:val="23"/>
    <w:link w:val="10"/>
    <w:uiPriority w:val="0"/>
    <w:rPr>
      <w:rFonts w:ascii="Times New Roman" w:hAnsi="Times New Roman" w:eastAsia="宋体" w:cs="Times New Roman"/>
      <w:color w:val="FF0000"/>
      <w:sz w:val="24"/>
      <w:szCs w:val="24"/>
    </w:rPr>
  </w:style>
  <w:style w:type="character" w:customStyle="1" w:styleId="47">
    <w:name w:val="正文文本 Char Char"/>
    <w:basedOn w:val="23"/>
    <w:link w:val="8"/>
    <w:qFormat/>
    <w:uiPriority w:val="99"/>
  </w:style>
  <w:style w:type="character" w:customStyle="1" w:styleId="48">
    <w:name w:val="正文文本缩进 Char Char"/>
    <w:basedOn w:val="23"/>
    <w:link w:val="32"/>
    <w:qFormat/>
    <w:uiPriority w:val="0"/>
    <w:rPr>
      <w:rFonts w:ascii="宋体"/>
      <w:sz w:val="24"/>
    </w:rPr>
  </w:style>
  <w:style w:type="character" w:customStyle="1" w:styleId="49">
    <w:name w:val="正文文本缩进 Char Char Char"/>
    <w:basedOn w:val="23"/>
    <w:link w:val="11"/>
    <w:qFormat/>
    <w:uiPriority w:val="0"/>
    <w:rPr>
      <w:kern w:val="0"/>
      <w:sz w:val="24"/>
      <w:szCs w:val="20"/>
    </w:rPr>
  </w:style>
  <w:style w:type="character" w:customStyle="1" w:styleId="50">
    <w:name w:val="纯文本 Char Char"/>
    <w:basedOn w:val="23"/>
    <w:link w:val="14"/>
    <w:qFormat/>
    <w:uiPriority w:val="0"/>
    <w:rPr>
      <w:rFonts w:eastAsia="宋体"/>
      <w:sz w:val="24"/>
    </w:rPr>
  </w:style>
  <w:style w:type="character" w:customStyle="1" w:styleId="51">
    <w:name w:val="日期 Char Char"/>
    <w:basedOn w:val="23"/>
    <w:link w:val="33"/>
    <w:qFormat/>
    <w:uiPriority w:val="0"/>
    <w:rPr>
      <w:sz w:val="24"/>
    </w:rPr>
  </w:style>
  <w:style w:type="character" w:customStyle="1" w:styleId="52">
    <w:name w:val="批注框文本 Char Char"/>
    <w:basedOn w:val="23"/>
    <w:link w:val="16"/>
    <w:qFormat/>
    <w:uiPriority w:val="99"/>
    <w:rPr>
      <w:sz w:val="18"/>
      <w:szCs w:val="18"/>
    </w:rPr>
  </w:style>
  <w:style w:type="character" w:customStyle="1" w:styleId="53">
    <w:name w:val="批注框文本 Char Char Char"/>
    <w:basedOn w:val="23"/>
    <w:link w:val="16"/>
    <w:qFormat/>
    <w:uiPriority w:val="99"/>
    <w:rPr>
      <w:sz w:val="18"/>
      <w:szCs w:val="18"/>
    </w:rPr>
  </w:style>
  <w:style w:type="character" w:customStyle="1" w:styleId="54">
    <w:name w:val="页脚 Char Char"/>
    <w:basedOn w:val="23"/>
    <w:link w:val="17"/>
    <w:uiPriority w:val="99"/>
    <w:rPr>
      <w:sz w:val="18"/>
      <w:szCs w:val="18"/>
    </w:rPr>
  </w:style>
  <w:style w:type="character" w:customStyle="1" w:styleId="55">
    <w:name w:val="页眉 Char Char"/>
    <w:basedOn w:val="23"/>
    <w:link w:val="18"/>
    <w:qFormat/>
    <w:uiPriority w:val="99"/>
    <w:rPr>
      <w:sz w:val="18"/>
      <w:szCs w:val="18"/>
    </w:rPr>
  </w:style>
  <w:style w:type="character" w:customStyle="1" w:styleId="56">
    <w:name w:val="HTML 预设格式 Char Char"/>
    <w:basedOn w:val="23"/>
    <w:link w:val="21"/>
    <w:uiPriority w:val="99"/>
    <w:rPr>
      <w:rFonts w:ascii="宋体" w:hAnsi="宋体" w:eastAsia="宋体" w:cs="宋体"/>
      <w:kern w:val="0"/>
      <w:sz w:val="24"/>
      <w:szCs w:val="24"/>
    </w:rPr>
  </w:style>
  <w:style w:type="character" w:customStyle="1" w:styleId="57">
    <w:name w:val="HTML 预设格式 Char Char Char"/>
    <w:basedOn w:val="23"/>
    <w:link w:val="21"/>
    <w:qFormat/>
    <w:uiPriority w:val="99"/>
    <w:rPr>
      <w:rFonts w:ascii="Courier New" w:hAnsi="Courier New" w:cs="Courier New"/>
      <w:sz w:val="20"/>
      <w:szCs w:val="20"/>
    </w:rPr>
  </w:style>
  <w:style w:type="character" w:customStyle="1" w:styleId="58">
    <w:name w:val="正文首行缩进 Char Char"/>
    <w:basedOn w:val="47"/>
    <w:link w:val="7"/>
    <w:qFormat/>
    <w:uiPriority w:val="0"/>
    <w:rPr>
      <w:rFonts w:ascii="宋体" w:hAnsi="Times New Roman" w:eastAsia="宋体" w:cs="Times New Roman"/>
      <w:kern w:val="0"/>
      <w:sz w:val="34"/>
      <w:szCs w:val="20"/>
    </w:rPr>
  </w:style>
  <w:style w:type="character" w:customStyle="1" w:styleId="59">
    <w:name w:val="纯文本 Char1"/>
    <w:qFormat/>
    <w:uiPriority w:val="0"/>
    <w:rPr>
      <w:rFonts w:eastAsia="宋体"/>
      <w:sz w:val="24"/>
    </w:rPr>
  </w:style>
  <w:style w:type="character" w:customStyle="1" w:styleId="60">
    <w:name w:val="edittexttarea"/>
    <w:basedOn w:val="23"/>
    <w:qFormat/>
    <w:uiPriority w:val="0"/>
  </w:style>
  <w:style w:type="character" w:customStyle="1" w:styleId="61">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43</Pages>
  <Words>2307</Words>
  <Characters>13150</Characters>
  <Lines>109</Lines>
  <Paragraphs>30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2020-09-04T01:49:00Z</dcterms:created>
  <dc:creator>许昌市公共资源交易中心:孟莉</dc:creator>
  <cp:lastModifiedBy>Administrator</cp:lastModifiedBy>
  <cp:lastPrinted>2021-01-20T03:37:53Z</cp:lastPrinted>
  <dcterms:modified xsi:type="dcterms:W3CDTF">2021-01-20T06:42:50Z</dcterms:modified>
  <dc:title>许昌市公安局“购置交警支队辅警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