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宋体" w:hAnsi="宋体" w:cs="宋体"/>
          <w:b/>
          <w:bCs/>
          <w:sz w:val="44"/>
          <w:szCs w:val="44"/>
        </w:rPr>
      </w:pPr>
    </w:p>
    <w:p>
      <w:pPr>
        <w:rPr>
          <w:rFonts w:ascii="宋体" w:hAnsi="宋体" w:cs="宋体"/>
          <w:b/>
          <w:bCs/>
          <w:sz w:val="44"/>
          <w:szCs w:val="44"/>
        </w:rPr>
      </w:pPr>
    </w:p>
    <w:p>
      <w:pPr>
        <w:jc w:val="center"/>
        <w:rPr>
          <w:rFonts w:ascii="宋体" w:hAnsi="宋体" w:cs="宋体"/>
          <w:b/>
          <w:bCs/>
          <w:color w:val="000000"/>
          <w:sz w:val="44"/>
          <w:szCs w:val="44"/>
        </w:rPr>
      </w:pPr>
      <w:r>
        <w:rPr>
          <w:rFonts w:hint="eastAsia" w:ascii="宋体" w:hAnsi="宋体" w:cs="宋体"/>
          <w:b/>
          <w:bCs/>
          <w:color w:val="000000"/>
          <w:sz w:val="44"/>
          <w:szCs w:val="44"/>
        </w:rPr>
        <w:t>许昌市公安局</w:t>
      </w:r>
      <w:r>
        <w:rPr>
          <w:rFonts w:hint="eastAsia"/>
          <w:b/>
          <w:bCs/>
          <w:color w:val="000000"/>
          <w:sz w:val="44"/>
          <w:szCs w:val="44"/>
        </w:rPr>
        <w:t>购置</w:t>
      </w:r>
      <w:r>
        <w:rPr>
          <w:rFonts w:hint="eastAsia" w:ascii="宋体" w:hAnsi="宋体" w:cs="宋体"/>
          <w:b/>
          <w:bCs/>
          <w:color w:val="000000"/>
          <w:sz w:val="44"/>
          <w:szCs w:val="44"/>
        </w:rPr>
        <w:t>城区分局派出所</w:t>
      </w:r>
    </w:p>
    <w:p>
      <w:pPr>
        <w:ind w:right="-147" w:rightChars="-70"/>
        <w:jc w:val="center"/>
        <w:rPr>
          <w:rFonts w:ascii="微软简隶书" w:eastAsia="微软简隶书"/>
          <w:color w:val="000000"/>
          <w:sz w:val="44"/>
          <w:szCs w:val="44"/>
          <w:u w:val="single"/>
        </w:rPr>
      </w:pPr>
      <w:r>
        <w:rPr>
          <w:rFonts w:hint="eastAsia" w:ascii="宋体" w:hAnsi="宋体" w:cs="宋体"/>
          <w:b/>
          <w:bCs/>
          <w:color w:val="000000"/>
          <w:sz w:val="44"/>
          <w:szCs w:val="44"/>
        </w:rPr>
        <w:t>执法记录仪采集站</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宋体" w:hAnsi="宋体" w:cs="宋体"/>
          <w:b/>
          <w:bCs/>
          <w:sz w:val="36"/>
          <w:szCs w:val="36"/>
        </w:rPr>
      </w:pPr>
    </w:p>
    <w:p>
      <w:pPr>
        <w:rPr>
          <w:rFonts w:ascii="宋体" w:hAnsi="宋体" w:cs="宋体"/>
          <w:b/>
          <w:bCs/>
          <w:sz w:val="36"/>
          <w:szCs w:val="36"/>
        </w:rPr>
      </w:pPr>
    </w:p>
    <w:p>
      <w:pPr>
        <w:ind w:firstLine="2168" w:firstLineChars="600"/>
        <w:rPr>
          <w:rFonts w:ascii="宋体" w:hAnsi="宋体" w:cs="宋体"/>
          <w:b/>
          <w:bCs/>
          <w:color w:val="000000"/>
          <w:sz w:val="36"/>
          <w:szCs w:val="36"/>
        </w:rPr>
      </w:pPr>
      <w:r>
        <w:rPr>
          <w:rFonts w:hint="eastAsia" w:ascii="宋体" w:hAnsi="宋体" w:cs="宋体"/>
          <w:b/>
          <w:bCs/>
          <w:color w:val="000000"/>
          <w:sz w:val="36"/>
          <w:szCs w:val="36"/>
        </w:rPr>
        <w:t>采购单位：许昌市公安局</w:t>
      </w:r>
    </w:p>
    <w:p>
      <w:pPr>
        <w:jc w:val="center"/>
        <w:rPr>
          <w:rFonts w:ascii="宋体" w:hAnsi="宋体" w:cs="宋体"/>
          <w:b/>
          <w:bCs/>
          <w:color w:val="auto"/>
          <w:sz w:val="36"/>
          <w:szCs w:val="36"/>
        </w:rPr>
      </w:pPr>
      <w:r>
        <w:rPr>
          <w:rFonts w:hint="eastAsia" w:ascii="宋体" w:hAnsi="宋体" w:cs="宋体"/>
          <w:b/>
          <w:bCs/>
          <w:color w:val="auto"/>
          <w:sz w:val="36"/>
          <w:szCs w:val="36"/>
        </w:rPr>
        <w:t>二〇二一年</w:t>
      </w:r>
      <w:r>
        <w:rPr>
          <w:rFonts w:hint="eastAsia" w:ascii="宋体" w:hAnsi="宋体" w:cs="宋体"/>
          <w:b/>
          <w:bCs/>
          <w:color w:val="auto"/>
          <w:sz w:val="36"/>
          <w:szCs w:val="36"/>
          <w:lang w:eastAsia="zh-CN"/>
        </w:rPr>
        <w:t>三</w:t>
      </w:r>
      <w:r>
        <w:rPr>
          <w:rFonts w:hint="eastAsia" w:ascii="宋体" w:hAnsi="宋体" w:cs="宋体"/>
          <w:b/>
          <w:bCs/>
          <w:color w:val="auto"/>
          <w:sz w:val="36"/>
          <w:szCs w:val="36"/>
        </w:rPr>
        <w:t>月</w:t>
      </w:r>
      <w:r>
        <w:rPr>
          <w:rFonts w:hint="eastAsia" w:ascii="宋体" w:hAnsi="宋体" w:cs="宋体"/>
          <w:b/>
          <w:bCs/>
          <w:color w:val="auto"/>
          <w:sz w:val="36"/>
          <w:szCs w:val="36"/>
          <w:lang w:eastAsia="zh-CN"/>
        </w:rPr>
        <w:t>八</w:t>
      </w:r>
      <w:r>
        <w:rPr>
          <w:rFonts w:hint="eastAsia" w:ascii="宋体" w:hAnsi="宋体" w:cs="宋体"/>
          <w:b/>
          <w:bCs/>
          <w:color w:val="auto"/>
          <w:sz w:val="36"/>
          <w:szCs w:val="36"/>
        </w:rPr>
        <w:t>日</w:t>
      </w:r>
    </w:p>
    <w:p>
      <w:pPr>
        <w:autoSpaceDE w:val="0"/>
        <w:autoSpaceDN w:val="0"/>
        <w:adjustRightInd w:val="0"/>
        <w:spacing w:line="700" w:lineRule="exact"/>
        <w:rPr>
          <w:rFonts w:ascii="宋体" w:hAnsi="宋体"/>
          <w:b/>
          <w:bCs/>
          <w:sz w:val="44"/>
          <w:szCs w:val="44"/>
          <w:lang w:val="zh-CN"/>
        </w:rPr>
      </w:pPr>
    </w:p>
    <w:p>
      <w:pPr>
        <w:autoSpaceDE w:val="0"/>
        <w:autoSpaceDN w:val="0"/>
        <w:adjustRightInd w:val="0"/>
        <w:spacing w:line="700" w:lineRule="exact"/>
        <w:jc w:val="center"/>
        <w:rPr>
          <w:rFonts w:ascii="宋体" w:hAnsi="宋体"/>
          <w:b/>
          <w:bCs/>
          <w:sz w:val="44"/>
          <w:szCs w:val="44"/>
          <w:lang w:val="zh-CN"/>
        </w:rPr>
      </w:pPr>
      <w:r>
        <w:rPr>
          <w:rFonts w:hint="eastAsia" w:ascii="宋体" w:hAnsi="宋体"/>
          <w:b/>
          <w:bCs/>
          <w:sz w:val="44"/>
          <w:szCs w:val="44"/>
          <w:lang w:val="zh-CN"/>
        </w:rPr>
        <w:t>目    录</w:t>
      </w:r>
    </w:p>
    <w:p>
      <w:pPr>
        <w:autoSpaceDE w:val="0"/>
        <w:autoSpaceDN w:val="0"/>
        <w:adjustRightInd w:val="0"/>
        <w:spacing w:line="700" w:lineRule="exact"/>
        <w:ind w:firstLine="551"/>
        <w:rPr>
          <w:rFonts w:ascii="宋体" w:hAnsi="宋体" w:cs="宋体"/>
          <w:b/>
          <w:bCs/>
          <w:sz w:val="32"/>
          <w:szCs w:val="32"/>
          <w:lang w:val="zh-CN"/>
        </w:rPr>
      </w:pP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第一章 采购邀请</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第二章 采购需求</w:t>
      </w:r>
    </w:p>
    <w:p>
      <w:pPr>
        <w:autoSpaceDE w:val="0"/>
        <w:autoSpaceDN w:val="0"/>
        <w:adjustRightInd w:val="0"/>
        <w:spacing w:line="700" w:lineRule="exact"/>
        <w:ind w:firstLine="560"/>
        <w:rPr>
          <w:rFonts w:ascii="宋体" w:hAnsi="宋体" w:cs="宋体"/>
          <w:b/>
          <w:kern w:val="0"/>
          <w:sz w:val="32"/>
          <w:szCs w:val="32"/>
        </w:rPr>
      </w:pPr>
      <w:r>
        <w:rPr>
          <w:rFonts w:hint="eastAsia" w:ascii="宋体" w:hAnsi="宋体" w:cs="宋体"/>
          <w:b/>
          <w:bCs/>
          <w:sz w:val="32"/>
          <w:szCs w:val="32"/>
          <w:lang w:val="zh-CN"/>
        </w:rPr>
        <w:t xml:space="preserve">第三章 </w:t>
      </w:r>
      <w:r>
        <w:rPr>
          <w:rFonts w:hint="eastAsia" w:ascii="宋体" w:hAnsi="宋体" w:cs="宋体"/>
          <w:b/>
          <w:kern w:val="0"/>
          <w:sz w:val="32"/>
          <w:szCs w:val="32"/>
        </w:rPr>
        <w:t>供应商须知</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一、概念释义</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二、采购文件说明</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三、响应文件的编制</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四、响应文件的递交</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五、评审</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sz w:val="32"/>
          <w:szCs w:val="32"/>
          <w:lang w:val="zh-CN"/>
        </w:rPr>
        <w:t>六、确认成交供应商和授予合同</w:t>
      </w:r>
    </w:p>
    <w:p>
      <w:pPr>
        <w:autoSpaceDE w:val="0"/>
        <w:autoSpaceDN w:val="0"/>
        <w:adjustRightInd w:val="0"/>
        <w:spacing w:line="700" w:lineRule="exact"/>
        <w:ind w:firstLine="551"/>
        <w:outlineLvl w:val="0"/>
        <w:rPr>
          <w:rFonts w:ascii="宋体" w:hAnsi="宋体" w:cs="宋体"/>
          <w:b/>
          <w:bCs/>
          <w:sz w:val="32"/>
          <w:szCs w:val="32"/>
          <w:lang w:val="zh-CN"/>
        </w:rPr>
      </w:pPr>
      <w:r>
        <w:rPr>
          <w:rFonts w:hint="eastAsia" w:ascii="宋体" w:hAnsi="宋体" w:cs="宋体"/>
          <w:b/>
          <w:bCs/>
          <w:sz w:val="32"/>
          <w:szCs w:val="32"/>
          <w:lang w:val="zh-CN"/>
        </w:rPr>
        <w:t xml:space="preserve">第四章 </w:t>
      </w:r>
      <w:r>
        <w:rPr>
          <w:rFonts w:hint="eastAsia" w:ascii="宋体" w:hAnsi="宋体" w:cs="宋体"/>
          <w:b/>
          <w:kern w:val="0"/>
          <w:sz w:val="32"/>
          <w:szCs w:val="32"/>
        </w:rPr>
        <w:t>响应文件有关格式</w:t>
      </w:r>
    </w:p>
    <w:p>
      <w:pPr>
        <w:widowControl/>
        <w:jc w:val="left"/>
        <w:rPr>
          <w:rFonts w:ascii="宋体" w:hAnsi="宋体" w:cs="宋体"/>
          <w:b/>
          <w:sz w:val="36"/>
          <w:szCs w:val="36"/>
          <w:shd w:val="clear" w:color="auto" w:fill="FFFFFF"/>
        </w:rPr>
      </w:pPr>
    </w:p>
    <w:p>
      <w:pPr>
        <w:pStyle w:val="2"/>
        <w:numPr>
          <w:ilvl w:val="0"/>
          <w:numId w:val="0"/>
        </w:numPr>
        <w:tabs>
          <w:tab w:val="left" w:pos="0"/>
        </w:tabs>
        <w:autoSpaceDE w:val="0"/>
        <w:autoSpaceDN w:val="0"/>
        <w:spacing w:before="0" w:after="0" w:line="360" w:lineRule="auto"/>
        <w:jc w:val="center"/>
        <w:rPr>
          <w:rFonts w:ascii="宋体" w:hAnsi="宋体" w:cs="宋体"/>
          <w:sz w:val="32"/>
          <w:szCs w:val="32"/>
        </w:rPr>
      </w:pPr>
    </w:p>
    <w:p>
      <w:pPr>
        <w:rPr>
          <w:rFonts w:ascii="宋体" w:hAnsi="宋体" w:cs="宋体"/>
          <w:sz w:val="32"/>
          <w:szCs w:val="32"/>
        </w:rPr>
      </w:pPr>
    </w:p>
    <w:p>
      <w:pPr>
        <w:pStyle w:val="2"/>
        <w:numPr>
          <w:ilvl w:val="0"/>
          <w:numId w:val="0"/>
        </w:numPr>
        <w:tabs>
          <w:tab w:val="left" w:pos="0"/>
        </w:tabs>
        <w:autoSpaceDE w:val="0"/>
        <w:autoSpaceDN w:val="0"/>
        <w:spacing w:before="0" w:after="0" w:line="360" w:lineRule="auto"/>
        <w:jc w:val="both"/>
        <w:rPr>
          <w:rFonts w:ascii="仿宋_GB2312" w:hAnsi="仿宋_GB2312" w:eastAsia="仿宋_GB2312" w:cs="仿宋_GB2312"/>
          <w:sz w:val="32"/>
          <w:szCs w:val="32"/>
        </w:rPr>
      </w:pPr>
    </w:p>
    <w:p/>
    <w:p>
      <w:pPr>
        <w:pStyle w:val="2"/>
        <w:numPr>
          <w:ilvl w:val="0"/>
          <w:numId w:val="0"/>
        </w:numPr>
        <w:tabs>
          <w:tab w:val="left" w:pos="0"/>
        </w:tabs>
        <w:autoSpaceDE w:val="0"/>
        <w:autoSpaceDN w:val="0"/>
        <w:spacing w:before="0" w:after="0" w:line="560" w:lineRule="exact"/>
        <w:ind w:firstLine="3213" w:firstLineChars="1000"/>
        <w:jc w:val="both"/>
        <w:rPr>
          <w:rFonts w:ascii="宋体" w:hAnsi="宋体" w:cs="宋体"/>
          <w:sz w:val="32"/>
          <w:szCs w:val="32"/>
        </w:rPr>
      </w:pPr>
    </w:p>
    <w:p>
      <w:pPr>
        <w:pStyle w:val="2"/>
        <w:numPr>
          <w:ilvl w:val="0"/>
          <w:numId w:val="0"/>
        </w:numPr>
        <w:tabs>
          <w:tab w:val="left" w:pos="0"/>
        </w:tabs>
        <w:autoSpaceDE w:val="0"/>
        <w:autoSpaceDN w:val="0"/>
        <w:spacing w:before="0" w:after="0" w:line="560" w:lineRule="exact"/>
        <w:ind w:firstLine="3213" w:firstLineChars="1000"/>
        <w:jc w:val="both"/>
        <w:rPr>
          <w:rFonts w:ascii="宋体" w:hAnsi="宋体" w:cs="宋体"/>
          <w:sz w:val="32"/>
          <w:szCs w:val="32"/>
        </w:rPr>
      </w:pPr>
    </w:p>
    <w:p>
      <w:pPr>
        <w:pStyle w:val="2"/>
        <w:numPr>
          <w:ilvl w:val="0"/>
          <w:numId w:val="0"/>
        </w:numPr>
        <w:tabs>
          <w:tab w:val="left" w:pos="0"/>
        </w:tabs>
        <w:autoSpaceDE w:val="0"/>
        <w:autoSpaceDN w:val="0"/>
        <w:spacing w:before="0" w:after="0" w:line="560" w:lineRule="exact"/>
        <w:ind w:firstLine="3213" w:firstLineChars="1000"/>
        <w:jc w:val="both"/>
        <w:rPr>
          <w:rFonts w:ascii="宋体" w:hAnsi="宋体" w:cs="宋体"/>
          <w:sz w:val="32"/>
          <w:szCs w:val="32"/>
        </w:rPr>
      </w:pPr>
      <w:r>
        <w:rPr>
          <w:rFonts w:hint="eastAsia" w:ascii="宋体" w:hAnsi="宋体" w:cs="宋体"/>
          <w:sz w:val="32"/>
          <w:szCs w:val="32"/>
        </w:rPr>
        <w:t>第一章  采购邀请</w:t>
      </w:r>
    </w:p>
    <w:p>
      <w:pPr>
        <w:spacing w:line="560" w:lineRule="exact"/>
        <w:jc w:val="center"/>
        <w:rPr>
          <w:rFonts w:ascii="宋体" w:hAnsi="宋体" w:cs="宋体"/>
          <w:b/>
          <w:bCs/>
          <w:sz w:val="32"/>
          <w:szCs w:val="32"/>
        </w:rPr>
      </w:pPr>
      <w:r>
        <w:rPr>
          <w:rFonts w:hint="eastAsia" w:ascii="宋体" w:hAnsi="宋体" w:cs="宋体"/>
          <w:b/>
          <w:bCs/>
          <w:sz w:val="32"/>
          <w:szCs w:val="32"/>
        </w:rPr>
        <w:t>询价邀请函</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根据工作需要，许昌市公安局就购置城区分局派出所执法记录仪采集站项目采取自行组织询价方式采购，欢迎合格的供应商前来报价。</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一、项目基本情况</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（1）项目名称：购置城区分局派出所执法记录仪采集站</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（2）项目编号：XCSGAJ-X2021004</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（3）项目需求：执法记录仪采集站13台</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（4）预算金额：224000元   </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二、供应商资格要求</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（1）符合《中华人民共和国政府采购法》第二十二条之规定；</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）投标人须具备警用装备经营范围的生产商或供应商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）本次采购不接受联合体报价。</w:t>
      </w:r>
    </w:p>
    <w:p>
      <w:pPr>
        <w:pStyle w:val="22"/>
        <w:widowControl/>
        <w:shd w:val="clear" w:color="auto" w:fill="FFFFFF"/>
        <w:spacing w:line="560" w:lineRule="exact"/>
        <w:contextualSpacing/>
        <w:jc w:val="left"/>
        <w:rPr>
          <w:rFonts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）交付（服务、完工）时间 ：自合同生效之日</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个日历天。</w:t>
      </w:r>
    </w:p>
    <w:p>
      <w:pPr>
        <w:pStyle w:val="22"/>
        <w:widowControl/>
        <w:shd w:val="clear" w:color="auto" w:fill="FFFFFF"/>
        <w:spacing w:line="560" w:lineRule="exact"/>
        <w:ind w:left="799" w:leftChars="228" w:hanging="320" w:hangingChars="1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）交付（服务、完工）地点：许昌市公安局。</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三、采购文件的获取</w:t>
      </w:r>
    </w:p>
    <w:p>
      <w:pPr>
        <w:spacing w:line="56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登录许昌市公安局门户网站（http://gaj.xuchang.gov.cn/）公示公告栏自行下载。</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四、响应文件组成</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供应商必须按以下规定的内容编制并提交响应文件，响应文件应包括：</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（1）询价承诺函；</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（2）法定代表人身份证明或附有法定代表人身份证明的授权委托书及被授权人身份证明；</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（3）报价表；</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（4）营业执照、税务登记证、组织结构代码证（或三证合一营业执照）；</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（5）技术和售后方案；</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（6）供应商认为应附的其他资料。</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五、报价响应文件截止时间</w:t>
      </w:r>
    </w:p>
    <w:p>
      <w:pPr>
        <w:autoSpaceDE w:val="0"/>
        <w:autoSpaceDN w:val="0"/>
        <w:spacing w:line="560" w:lineRule="exact"/>
        <w:ind w:firstLine="480"/>
        <w:jc w:val="left"/>
        <w:outlineLvl w:val="1"/>
        <w:rPr>
          <w:rFonts w:ascii="仿宋_GB2312" w:hAnsi="仿宋_GB2312" w:eastAsia="仿宋_GB2312" w:cs="仿宋_GB2312"/>
          <w:color w:val="000000"/>
          <w:sz w:val="32"/>
          <w:szCs w:val="32"/>
          <w:shd w:val="clear" w:color="070000" w:fill="F8F8F8"/>
        </w:rPr>
      </w:pPr>
      <w:r>
        <w:rPr>
          <w:rFonts w:hint="eastAsia" w:ascii="仿宋_GB2312" w:hAnsi="仿宋_GB2312" w:eastAsia="仿宋_GB2312" w:cs="仿宋_GB2312"/>
          <w:sz w:val="32"/>
          <w:szCs w:val="32"/>
        </w:rPr>
        <w:t xml:space="preserve"> 报价截止时间：</w:t>
      </w:r>
      <w:r>
        <w:rPr>
          <w:rFonts w:hint="eastAsia"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日24时00分前</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逾期提交或不符合规定的报价文件不予接受。</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六、公告期限</w:t>
      </w:r>
    </w:p>
    <w:p>
      <w:pPr>
        <w:spacing w:line="56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本询价公告自发布之日起公告期限为3个工作日。</w:t>
      </w:r>
    </w:p>
    <w:p>
      <w:pPr>
        <w:spacing w:line="560" w:lineRule="exact"/>
        <w:ind w:firstLine="48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八、联系方式</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采购人：许昌市公安局</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地址：许昌市魏都区许由路480号</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联系人：户庆选          联系电话：18637460908  </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许昌市公安局</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bookmarkStart w:id="2" w:name="_GoBack"/>
      <w:bookmarkEnd w:id="2"/>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w:t>
      </w:r>
      <w:bookmarkStart w:id="0" w:name="_Toc3189"/>
    </w:p>
    <w:bookmarkEnd w:id="0"/>
    <w:p>
      <w:pPr>
        <w:spacing w:line="560" w:lineRule="exact"/>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2"/>
          <w:szCs w:val="32"/>
        </w:rPr>
      </w:pPr>
    </w:p>
    <w:p>
      <w:pPr>
        <w:spacing w:line="560" w:lineRule="exact"/>
        <w:ind w:firstLine="3202" w:firstLineChars="10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第二章　采购需求</w:t>
      </w:r>
    </w:p>
    <w:p>
      <w:pPr>
        <w:autoSpaceDE w:val="0"/>
        <w:autoSpaceDN w:val="0"/>
        <w:adjustRightInd w:val="0"/>
        <w:snapToGrid w:val="0"/>
        <w:spacing w:line="560" w:lineRule="exact"/>
        <w:ind w:firstLine="594"/>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项目需求：</w:t>
      </w:r>
    </w:p>
    <w:p>
      <w:pPr>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（一）项目需求</w:t>
      </w:r>
    </w:p>
    <w:p>
      <w:pPr>
        <w:autoSpaceDE w:val="0"/>
        <w:autoSpaceDN w:val="0"/>
        <w:snapToGrid w:val="0"/>
        <w:spacing w:line="560" w:lineRule="exact"/>
        <w:ind w:firstLine="594"/>
        <w:rPr>
          <w:rFonts w:ascii="仿宋_GB2312" w:hAnsi="仿宋_GB2312" w:eastAsia="仿宋_GB2312" w:cs="仿宋_GB2312"/>
          <w:sz w:val="32"/>
          <w:szCs w:val="32"/>
          <w:lang w:val="zh-CN"/>
        </w:rPr>
      </w:pPr>
      <w:r>
        <w:rPr>
          <w:rFonts w:hint="eastAsia" w:ascii="仿宋_GB2312" w:hAnsi="仿宋_GB2312" w:eastAsia="仿宋_GB2312" w:cs="仿宋_GB2312"/>
          <w:color w:val="000000"/>
          <w:sz w:val="32"/>
          <w:szCs w:val="32"/>
        </w:rPr>
        <w:t>城区分局派出所执法记录仪采集站购置</w:t>
      </w:r>
      <w:r>
        <w:rPr>
          <w:rFonts w:hint="eastAsia" w:ascii="仿宋_GB2312" w:hAnsi="仿宋_GB2312" w:eastAsia="仿宋_GB2312" w:cs="仿宋_GB2312"/>
          <w:sz w:val="32"/>
          <w:szCs w:val="32"/>
          <w:lang w:val="zh-CN"/>
        </w:rPr>
        <w:t>用于满足派出所执法执勤音视频数据采集，并上传至许昌市公安局执法视音频管理平台，满足基层派出所执法办案工作需要。</w:t>
      </w:r>
    </w:p>
    <w:p>
      <w:pPr>
        <w:autoSpaceDE w:val="0"/>
        <w:autoSpaceDN w:val="0"/>
        <w:adjustRightInd w:val="0"/>
        <w:snapToGrid w:val="0"/>
        <w:spacing w:line="560" w:lineRule="exact"/>
        <w:ind w:firstLine="59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(二)设备参数</w:t>
      </w:r>
    </w:p>
    <w:tbl>
      <w:tblPr>
        <w:tblW w:w="7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6062"/>
        <w:gridCol w:w="802"/>
      </w:tblGrid>
      <w:tr>
        <w:trPr>
          <w:jc w:val="center"/>
        </w:trPr>
        <w:tc>
          <w:tcPr>
            <w:tcW w:w="898" w:type="dxa"/>
            <w:vAlign w:val="center"/>
          </w:tcPr>
          <w:p>
            <w:pPr>
              <w:spacing w:beforeLines="50" w:afterLines="50" w:line="276" w:lineRule="auto"/>
              <w:jc w:val="center"/>
              <w:rPr>
                <w:rFonts w:ascii="宋体" w:hAnsi="宋体"/>
                <w:b/>
                <w:szCs w:val="21"/>
              </w:rPr>
            </w:pPr>
            <w:r>
              <w:rPr>
                <w:rFonts w:hint="eastAsia" w:ascii="宋体" w:hAnsi="宋体"/>
                <w:b/>
                <w:szCs w:val="21"/>
              </w:rPr>
              <w:t>设备  名称</w:t>
            </w:r>
          </w:p>
        </w:tc>
        <w:tc>
          <w:tcPr>
            <w:tcW w:w="6062" w:type="dxa"/>
            <w:vAlign w:val="center"/>
          </w:tcPr>
          <w:p>
            <w:pPr>
              <w:spacing w:beforeLines="50" w:afterLines="50" w:line="276" w:lineRule="auto"/>
              <w:jc w:val="center"/>
              <w:rPr>
                <w:rFonts w:ascii="宋体" w:hAnsi="宋体"/>
                <w:b/>
                <w:szCs w:val="21"/>
              </w:rPr>
            </w:pPr>
            <w:r>
              <w:rPr>
                <w:rFonts w:hint="eastAsia" w:ascii="宋体" w:hAnsi="宋体"/>
                <w:b/>
                <w:szCs w:val="21"/>
              </w:rPr>
              <w:t>技术参数</w:t>
            </w:r>
          </w:p>
        </w:tc>
        <w:tc>
          <w:tcPr>
            <w:tcW w:w="802" w:type="dxa"/>
            <w:vAlign w:val="center"/>
          </w:tcPr>
          <w:p>
            <w:pPr>
              <w:spacing w:beforeLines="50" w:afterLines="50" w:line="276" w:lineRule="auto"/>
              <w:jc w:val="center"/>
              <w:rPr>
                <w:rFonts w:ascii="宋体" w:hAnsi="宋体"/>
                <w:b/>
                <w:szCs w:val="21"/>
              </w:rPr>
            </w:pPr>
            <w:r>
              <w:rPr>
                <w:rFonts w:hint="eastAsia" w:ascii="宋体" w:hAnsi="宋体"/>
                <w:b/>
                <w:szCs w:val="21"/>
              </w:rPr>
              <w:t>数量</w:t>
            </w:r>
          </w:p>
        </w:tc>
      </w:tr>
      <w:tr>
        <w:trPr>
          <w:trHeight w:val="3121" w:hRule="atLeast"/>
          <w:jc w:val="center"/>
        </w:trPr>
        <w:tc>
          <w:tcPr>
            <w:tcW w:w="898" w:type="dxa"/>
            <w:vAlign w:val="center"/>
          </w:tcPr>
          <w:p>
            <w:pPr>
              <w:spacing w:beforeLines="50" w:afterLines="50" w:line="276" w:lineRule="auto"/>
              <w:jc w:val="center"/>
              <w:rPr>
                <w:rFonts w:ascii="宋体" w:hAnsi="宋体"/>
                <w:b/>
                <w:szCs w:val="21"/>
              </w:rPr>
            </w:pPr>
            <w:r>
              <w:rPr>
                <w:rFonts w:hint="eastAsia" w:ascii="仿宋" w:hAnsi="仿宋" w:eastAsia="仿宋"/>
                <w:szCs w:val="21"/>
              </w:rPr>
              <w:t>执法记录仪采集站</w:t>
            </w:r>
          </w:p>
        </w:tc>
        <w:tc>
          <w:tcPr>
            <w:tcW w:w="6062" w:type="dxa"/>
            <w:vAlign w:val="center"/>
          </w:tcPr>
          <w:p>
            <w:pPr>
              <w:numPr>
                <w:ilvl w:val="0"/>
                <w:numId w:val="4"/>
              </w:numPr>
              <w:rPr>
                <w:rFonts w:ascii="仿宋" w:hAnsi="仿宋" w:eastAsia="仿宋"/>
                <w:szCs w:val="21"/>
              </w:rPr>
            </w:pPr>
            <w:r>
              <w:rPr>
                <w:rFonts w:hint="eastAsia" w:ascii="仿宋" w:hAnsi="仿宋" w:eastAsia="仿宋"/>
                <w:szCs w:val="21"/>
              </w:rPr>
              <w:t>存储：≥12TB存储容量（以实际供货为准）</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2、显示屏：执法数据采集设备可通过触摸屏进行功能操作，其</w:t>
            </w:r>
            <w:r>
              <w:rPr>
                <w:rFonts w:hint="eastAsia" w:ascii="仿宋" w:hAnsi="仿宋" w:eastAsia="仿宋"/>
                <w:sz w:val="22"/>
                <w:szCs w:val="21"/>
                <w:lang w:eastAsia="zh-CN"/>
              </w:rPr>
              <w:t>尺寸</w:t>
            </w:r>
            <w:r>
              <w:rPr>
                <w:rFonts w:hint="eastAsia" w:ascii="仿宋" w:hAnsi="仿宋" w:eastAsia="仿宋"/>
                <w:szCs w:val="21"/>
              </w:rPr>
              <w:t>≥</w:t>
            </w:r>
            <w:r>
              <w:rPr>
                <w:rFonts w:hint="eastAsia" w:ascii="仿宋" w:hAnsi="仿宋" w:eastAsia="仿宋"/>
                <w:szCs w:val="21"/>
                <w:lang w:val="en-US" w:eastAsia="zh-CN"/>
              </w:rPr>
              <w:t>19寸、</w:t>
            </w:r>
            <w:r>
              <w:rPr>
                <w:rFonts w:hint="eastAsia" w:ascii="仿宋" w:hAnsi="仿宋" w:eastAsia="仿宋"/>
                <w:sz w:val="22"/>
                <w:szCs w:val="21"/>
              </w:rPr>
              <w:t>屏幕分辨率≥1280×1024。</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3、接入能力：可同时接入</w:t>
            </w:r>
            <w:r>
              <w:rPr>
                <w:rFonts w:hint="eastAsia" w:ascii="仿宋" w:hAnsi="仿宋" w:eastAsia="仿宋"/>
                <w:sz w:val="22"/>
                <w:szCs w:val="21"/>
                <w:lang w:val="en-US" w:eastAsia="zh-CN"/>
              </w:rPr>
              <w:t>20</w:t>
            </w:r>
            <w:r>
              <w:rPr>
                <w:rFonts w:hint="eastAsia" w:ascii="仿宋" w:hAnsi="仿宋" w:eastAsia="仿宋"/>
                <w:sz w:val="22"/>
                <w:szCs w:val="21"/>
              </w:rPr>
              <w:t>台</w:t>
            </w:r>
            <w:r>
              <w:rPr>
                <w:rFonts w:hint="eastAsia" w:ascii="仿宋" w:hAnsi="仿宋" w:eastAsia="仿宋"/>
                <w:sz w:val="22"/>
                <w:szCs w:val="21"/>
                <w:lang w:eastAsia="zh-CN"/>
              </w:rPr>
              <w:t>以上</w:t>
            </w:r>
            <w:r>
              <w:rPr>
                <w:rFonts w:hint="eastAsia" w:ascii="仿宋" w:hAnsi="仿宋" w:eastAsia="仿宋"/>
                <w:sz w:val="22"/>
                <w:szCs w:val="21"/>
              </w:rPr>
              <w:t>执法记录仪。</w:t>
            </w:r>
          </w:p>
          <w:p>
            <w:pPr>
              <w:pStyle w:val="40"/>
              <w:widowControl/>
              <w:spacing w:line="360" w:lineRule="auto"/>
              <w:ind w:firstLine="0" w:firstLineChars="0"/>
              <w:rPr>
                <w:rFonts w:hint="eastAsia" w:ascii="仿宋" w:hAnsi="仿宋" w:eastAsia="仿宋"/>
                <w:sz w:val="22"/>
                <w:szCs w:val="21"/>
              </w:rPr>
            </w:pPr>
            <w:r>
              <w:rPr>
                <w:rFonts w:hint="eastAsia" w:ascii="仿宋" w:hAnsi="仿宋" w:eastAsia="仿宋"/>
                <w:sz w:val="22"/>
                <w:szCs w:val="21"/>
              </w:rPr>
              <w:t>4、数据采集速率：执法数据采集设备在接入能力满负荷条件下的平均单路数据采集速率应≥</w:t>
            </w:r>
            <w:r>
              <w:rPr>
                <w:rFonts w:hint="eastAsia" w:ascii="仿宋" w:hAnsi="仿宋" w:eastAsia="仿宋"/>
                <w:sz w:val="22"/>
                <w:szCs w:val="21"/>
                <w:lang w:val="en-US" w:eastAsia="zh-CN"/>
              </w:rPr>
              <w:t>9</w:t>
            </w:r>
            <w:r>
              <w:rPr>
                <w:rFonts w:hint="eastAsia" w:ascii="仿宋" w:hAnsi="仿宋" w:eastAsia="仿宋"/>
                <w:sz w:val="22"/>
                <w:szCs w:val="21"/>
              </w:rPr>
              <w:t>MB/s。</w:t>
            </w:r>
          </w:p>
          <w:p>
            <w:pPr>
              <w:pStyle w:val="41"/>
              <w:widowControl/>
              <w:numPr>
                <w:numId w:val="0"/>
              </w:numPr>
              <w:spacing w:line="360" w:lineRule="auto"/>
              <w:ind w:leftChars="0"/>
              <w:rPr>
                <w:rFonts w:ascii="仿宋" w:hAnsi="仿宋" w:eastAsia="仿宋"/>
                <w:sz w:val="22"/>
                <w:szCs w:val="21"/>
              </w:rPr>
            </w:pPr>
            <w:r>
              <w:rPr>
                <w:rFonts w:hint="eastAsia" w:ascii="仿宋" w:hAnsi="仿宋" w:eastAsia="仿宋"/>
                <w:sz w:val="22"/>
                <w:szCs w:val="21"/>
                <w:lang w:val="en-US" w:eastAsia="zh-CN"/>
              </w:rPr>
              <w:t>5、</w:t>
            </w:r>
            <w:r>
              <w:rPr>
                <w:rFonts w:hint="eastAsia" w:ascii="仿宋" w:hAnsi="仿宋" w:eastAsia="仿宋"/>
                <w:sz w:val="22"/>
                <w:szCs w:val="21"/>
              </w:rPr>
              <w:t>工作噪声：执法数据采集设备在正常工作条件下的工作噪声应≤</w:t>
            </w:r>
            <w:r>
              <w:rPr>
                <w:rFonts w:hint="eastAsia" w:ascii="仿宋" w:hAnsi="仿宋" w:eastAsia="仿宋"/>
                <w:sz w:val="22"/>
                <w:szCs w:val="21"/>
                <w:lang w:val="en-US" w:eastAsia="zh-CN"/>
              </w:rPr>
              <w:t>45</w:t>
            </w:r>
            <w:r>
              <w:rPr>
                <w:rFonts w:hint="eastAsia"/>
              </w:rPr>
              <w:t xml:space="preserve"> </w:t>
            </w:r>
            <w:r>
              <w:rPr>
                <w:rFonts w:hint="eastAsia" w:ascii="仿宋" w:hAnsi="仿宋" w:eastAsia="仿宋"/>
                <w:sz w:val="22"/>
                <w:szCs w:val="21"/>
              </w:rPr>
              <w:t>dB（A）。</w:t>
            </w:r>
          </w:p>
          <w:p>
            <w:pPr>
              <w:pStyle w:val="40"/>
              <w:widowControl/>
              <w:spacing w:line="360" w:lineRule="auto"/>
              <w:ind w:firstLine="0" w:firstLineChars="0"/>
              <w:jc w:val="left"/>
              <w:rPr>
                <w:rFonts w:hint="eastAsia" w:ascii="仿宋" w:hAnsi="仿宋" w:eastAsia="仿宋"/>
                <w:sz w:val="22"/>
                <w:szCs w:val="21"/>
              </w:rPr>
            </w:pPr>
            <w:r>
              <w:rPr>
                <w:rFonts w:hint="eastAsia" w:ascii="仿宋" w:hAnsi="仿宋" w:eastAsia="仿宋"/>
                <w:sz w:val="22"/>
                <w:szCs w:val="21"/>
                <w:lang w:val="en-US" w:eastAsia="zh-CN"/>
              </w:rPr>
              <w:t>6、</w:t>
            </w:r>
            <w:r>
              <w:rPr>
                <w:rFonts w:hint="eastAsia" w:ascii="仿宋" w:hAnsi="仿宋" w:eastAsia="仿宋"/>
                <w:sz w:val="22"/>
                <w:szCs w:val="21"/>
              </w:rPr>
              <w:t>计时误差：执法数据采集设备的时间与标准时的计时误差应小于或等于3s/d。</w:t>
            </w:r>
          </w:p>
          <w:p>
            <w:pPr>
              <w:pStyle w:val="40"/>
              <w:widowControl/>
              <w:spacing w:line="360" w:lineRule="auto"/>
              <w:ind w:firstLine="0" w:firstLineChars="0"/>
              <w:jc w:val="left"/>
              <w:rPr>
                <w:rFonts w:hint="eastAsia" w:ascii="仿宋" w:hAnsi="仿宋" w:eastAsia="仿宋"/>
                <w:sz w:val="22"/>
                <w:szCs w:val="21"/>
              </w:rPr>
            </w:pPr>
            <w:r>
              <w:rPr>
                <w:rFonts w:hint="eastAsia" w:ascii="仿宋" w:hAnsi="仿宋" w:eastAsia="仿宋"/>
                <w:sz w:val="22"/>
                <w:szCs w:val="21"/>
                <w:lang w:val="en-US" w:eastAsia="zh-CN"/>
              </w:rPr>
              <w:t>7、</w:t>
            </w:r>
            <w:r>
              <w:rPr>
                <w:rFonts w:hint="eastAsia" w:ascii="仿宋" w:hAnsi="仿宋" w:eastAsia="仿宋"/>
                <w:sz w:val="22"/>
                <w:szCs w:val="21"/>
              </w:rPr>
              <w:t>泄露电流：≤0.1mA</w:t>
            </w:r>
            <w:r>
              <w:rPr>
                <w:rFonts w:hint="eastAsia" w:ascii="仿宋" w:hAnsi="仿宋" w:eastAsia="仿宋"/>
                <w:sz w:val="22"/>
                <w:szCs w:val="21"/>
                <w:lang w:eastAsia="zh-CN"/>
              </w:rPr>
              <w:t>。</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lang w:val="en-US" w:eastAsia="zh-CN"/>
              </w:rPr>
              <w:t>8、</w:t>
            </w:r>
            <w:r>
              <w:rPr>
                <w:rFonts w:hint="eastAsia" w:ascii="仿宋" w:hAnsi="仿宋" w:eastAsia="仿宋"/>
                <w:sz w:val="22"/>
                <w:szCs w:val="21"/>
              </w:rPr>
              <w:t>用户权限管理:通过管理软件应能进行用户添加、授权、信息编辑、删除、查找等管理操作，并对用户进行分级管理和权限认证，不同级别的用户应具有不同的管理权限。</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lang w:val="en-US" w:eastAsia="zh-CN"/>
              </w:rPr>
              <w:t>9</w:t>
            </w:r>
            <w:r>
              <w:rPr>
                <w:rFonts w:hint="eastAsia" w:ascii="仿宋" w:hAnsi="仿宋" w:eastAsia="仿宋"/>
                <w:sz w:val="22"/>
                <w:szCs w:val="21"/>
              </w:rPr>
              <w:t>、充电电流：执法数据采集设备在接入能力满负荷条件下采集接口充电电流应均≥</w:t>
            </w:r>
            <w:r>
              <w:rPr>
                <w:rFonts w:hint="eastAsia" w:ascii="仿宋" w:hAnsi="仿宋" w:eastAsia="仿宋"/>
                <w:sz w:val="22"/>
                <w:szCs w:val="21"/>
                <w:lang w:val="en-US" w:eastAsia="zh-CN"/>
              </w:rPr>
              <w:t>1200</w:t>
            </w:r>
            <w:r>
              <w:rPr>
                <w:rFonts w:hint="eastAsia" w:ascii="仿宋" w:hAnsi="仿宋" w:eastAsia="仿宋"/>
                <w:sz w:val="22"/>
                <w:szCs w:val="21"/>
              </w:rPr>
              <w:t>mA。</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lang w:val="en-US" w:eastAsia="zh-CN"/>
              </w:rPr>
              <w:t>10、</w:t>
            </w:r>
            <w:r>
              <w:rPr>
                <w:rFonts w:hint="eastAsia" w:ascii="仿宋" w:hAnsi="仿宋" w:eastAsia="仿宋"/>
                <w:sz w:val="22"/>
                <w:szCs w:val="21"/>
              </w:rPr>
              <w:t>数据删除：通过管理软件应能手动或按设定计划自动删除数据，已标记的重点文件不应被自动删除。</w:t>
            </w:r>
          </w:p>
          <w:p>
            <w:pPr>
              <w:rPr>
                <w:rFonts w:hint="eastAsia" w:ascii="仿宋" w:hAnsi="仿宋" w:eastAsia="仿宋" w:cs="黑体"/>
                <w:kern w:val="2"/>
                <w:sz w:val="22"/>
                <w:szCs w:val="21"/>
                <w:lang w:val="en-US" w:eastAsia="zh-CN" w:bidi="ar-SA"/>
              </w:rPr>
            </w:pPr>
            <w:r>
              <w:rPr>
                <w:rFonts w:hint="eastAsia" w:ascii="仿宋" w:hAnsi="仿宋" w:eastAsia="仿宋"/>
                <w:sz w:val="22"/>
                <w:szCs w:val="21"/>
                <w:lang w:val="en-US" w:eastAsia="zh-CN"/>
              </w:rPr>
              <w:t>11、</w:t>
            </w:r>
            <w:r>
              <w:rPr>
                <w:rFonts w:hint="eastAsia" w:ascii="仿宋" w:hAnsi="仿宋" w:eastAsia="仿宋" w:cs="黑体"/>
                <w:kern w:val="2"/>
                <w:sz w:val="22"/>
                <w:szCs w:val="21"/>
                <w:lang w:val="en-US" w:eastAsia="zh-CN" w:bidi="ar-SA"/>
              </w:rPr>
              <w:t>日志：执法数据采集设备通过管理软件应能对系统运行状态及操作进行日志记录，日志内容包括但不限于用户登录/注销、参数配置、时间校正、数据查询、下载及删除等时间。</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1</w:t>
            </w:r>
            <w:r>
              <w:rPr>
                <w:rFonts w:hint="eastAsia" w:ascii="仿宋" w:hAnsi="仿宋" w:eastAsia="仿宋"/>
                <w:sz w:val="22"/>
                <w:szCs w:val="21"/>
                <w:lang w:val="en-US" w:eastAsia="zh-CN"/>
              </w:rPr>
              <w:t>2、</w:t>
            </w:r>
            <w:r>
              <w:rPr>
                <w:rFonts w:hint="eastAsia" w:ascii="仿宋" w:hAnsi="仿宋" w:eastAsia="仿宋"/>
                <w:sz w:val="22"/>
                <w:szCs w:val="21"/>
              </w:rPr>
              <w:t>外壳防护等级：执法数据采集设备外壳防护应符合GB 4208-2008中IP20要求。</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1</w:t>
            </w:r>
            <w:r>
              <w:rPr>
                <w:rFonts w:hint="eastAsia" w:ascii="仿宋" w:hAnsi="仿宋" w:eastAsia="仿宋"/>
                <w:sz w:val="22"/>
                <w:szCs w:val="21"/>
                <w:lang w:val="en-US" w:eastAsia="zh-CN"/>
              </w:rPr>
              <w:t>3、</w:t>
            </w:r>
            <w:r>
              <w:rPr>
                <w:rFonts w:hint="eastAsia" w:ascii="仿宋" w:hAnsi="仿宋" w:eastAsia="仿宋"/>
                <w:sz w:val="22"/>
                <w:szCs w:val="21"/>
              </w:rPr>
              <w:t>数据接口：</w:t>
            </w:r>
            <w:r>
              <w:rPr>
                <w:rFonts w:hint="eastAsia" w:ascii="仿宋" w:hAnsi="仿宋" w:eastAsia="仿宋"/>
                <w:sz w:val="22"/>
                <w:szCs w:val="22"/>
              </w:rPr>
              <w:t>执法数据采集设备与管理服务器的数据接口应符合GA/T 947.4-2015中5.2的要求。</w:t>
            </w:r>
          </w:p>
          <w:p>
            <w:pPr>
              <w:pStyle w:val="40"/>
              <w:widowControl/>
              <w:spacing w:line="360" w:lineRule="auto"/>
              <w:ind w:firstLine="0" w:firstLineChars="0"/>
              <w:rPr>
                <w:rFonts w:ascii="仿宋" w:hAnsi="仿宋" w:eastAsia="仿宋"/>
                <w:sz w:val="22"/>
                <w:szCs w:val="21"/>
              </w:rPr>
            </w:pPr>
            <w:r>
              <w:rPr>
                <w:rFonts w:hint="eastAsia" w:ascii="仿宋" w:hAnsi="仿宋" w:eastAsia="仿宋"/>
                <w:color w:val="auto"/>
                <w:sz w:val="22"/>
                <w:szCs w:val="21"/>
              </w:rPr>
              <w:t>1</w:t>
            </w:r>
            <w:r>
              <w:rPr>
                <w:rFonts w:hint="eastAsia" w:ascii="仿宋" w:hAnsi="仿宋" w:eastAsia="仿宋"/>
                <w:color w:val="auto"/>
                <w:sz w:val="22"/>
                <w:szCs w:val="21"/>
                <w:lang w:val="en-US" w:eastAsia="zh-CN"/>
              </w:rPr>
              <w:t>4</w:t>
            </w:r>
            <w:r>
              <w:rPr>
                <w:rFonts w:hint="eastAsia" w:ascii="仿宋" w:hAnsi="仿宋" w:eastAsia="仿宋"/>
                <w:color w:val="auto"/>
                <w:sz w:val="22"/>
                <w:szCs w:val="21"/>
              </w:rPr>
              <w:t>、</w:t>
            </w:r>
            <w:r>
              <w:rPr>
                <w:rFonts w:hint="eastAsia" w:ascii="仿宋" w:hAnsi="仿宋" w:eastAsia="仿宋"/>
                <w:sz w:val="22"/>
                <w:szCs w:val="21"/>
              </w:rPr>
              <w:t>注册功能：当执法记录仪接入执法数据采集设备时，执法数据采集设备应能获取执法记录仪的产品序号和警号，并查验该产品序号与警号是否进行了关联配置，如未关联，应能通过管理员密码验证和关联配置完成注册。</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1</w:t>
            </w:r>
            <w:r>
              <w:rPr>
                <w:rFonts w:hint="eastAsia" w:ascii="仿宋" w:hAnsi="仿宋" w:eastAsia="仿宋"/>
                <w:sz w:val="22"/>
                <w:szCs w:val="21"/>
                <w:lang w:val="en-US" w:eastAsia="zh-CN"/>
              </w:rPr>
              <w:t>5</w:t>
            </w:r>
            <w:r>
              <w:rPr>
                <w:rFonts w:hint="eastAsia" w:ascii="仿宋" w:hAnsi="仿宋" w:eastAsia="仿宋"/>
                <w:sz w:val="22"/>
                <w:szCs w:val="21"/>
              </w:rPr>
              <w:t>、数据采集：执法数据采集设备应能自动采集已注册的执法记录仪的视音频、音频、照片和日志等数据，应能验证执法数据采集设备采集到的数据与执法记录仪存储的原始数据的一致性，并保证采集的数据应能正常浏览。</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1</w:t>
            </w:r>
            <w:r>
              <w:rPr>
                <w:rFonts w:hint="eastAsia" w:ascii="仿宋" w:hAnsi="仿宋" w:eastAsia="仿宋"/>
                <w:sz w:val="22"/>
                <w:szCs w:val="21"/>
                <w:lang w:val="en-US" w:eastAsia="zh-CN"/>
              </w:rPr>
              <w:t>6</w:t>
            </w:r>
            <w:r>
              <w:rPr>
                <w:rFonts w:hint="eastAsia" w:ascii="仿宋" w:hAnsi="仿宋" w:eastAsia="仿宋"/>
                <w:sz w:val="22"/>
                <w:szCs w:val="21"/>
              </w:rPr>
              <w:t>、数据浏览：执法数据采集设备应能浏览已采集的视音频、音频、照片和日志等数据。</w:t>
            </w:r>
          </w:p>
          <w:p>
            <w:pPr>
              <w:pStyle w:val="40"/>
              <w:widowControl/>
              <w:spacing w:line="360" w:lineRule="auto"/>
              <w:ind w:firstLine="0" w:firstLineChars="0"/>
              <w:rPr>
                <w:rFonts w:hint="eastAsia" w:ascii="仿宋" w:hAnsi="仿宋" w:eastAsia="仿宋"/>
                <w:sz w:val="22"/>
                <w:szCs w:val="21"/>
              </w:rPr>
            </w:pPr>
            <w:r>
              <w:rPr>
                <w:rFonts w:hint="eastAsia" w:ascii="仿宋" w:hAnsi="仿宋" w:eastAsia="仿宋"/>
                <w:sz w:val="22"/>
                <w:szCs w:val="21"/>
              </w:rPr>
              <w:t>1</w:t>
            </w:r>
            <w:r>
              <w:rPr>
                <w:rFonts w:hint="eastAsia" w:ascii="仿宋" w:hAnsi="仿宋" w:eastAsia="仿宋"/>
                <w:sz w:val="22"/>
                <w:szCs w:val="21"/>
                <w:lang w:val="en-US" w:eastAsia="zh-CN"/>
              </w:rPr>
              <w:t>7</w:t>
            </w:r>
            <w:r>
              <w:rPr>
                <w:rFonts w:hint="eastAsia" w:ascii="仿宋" w:hAnsi="仿宋" w:eastAsia="仿宋"/>
                <w:sz w:val="22"/>
                <w:szCs w:val="21"/>
              </w:rPr>
              <w:t>、数据检索：执法数据采集设备应能对已采集的视音频、音频、照片和日志等数据依据执法记录仪产品序号、警号、时间、文件类型及执法记录仪重点标记文件等一种或多种条件进行查询。</w:t>
            </w:r>
          </w:p>
          <w:p>
            <w:pPr>
              <w:pStyle w:val="41"/>
              <w:widowControl/>
              <w:numPr>
                <w:numId w:val="0"/>
              </w:numPr>
              <w:spacing w:line="360" w:lineRule="auto"/>
              <w:ind w:leftChars="0"/>
              <w:rPr>
                <w:rFonts w:ascii="仿宋" w:hAnsi="仿宋" w:eastAsia="仿宋"/>
                <w:sz w:val="22"/>
                <w:szCs w:val="21"/>
              </w:rPr>
            </w:pPr>
            <w:r>
              <w:rPr>
                <w:rFonts w:hint="eastAsia" w:ascii="仿宋" w:hAnsi="仿宋" w:eastAsia="仿宋"/>
                <w:sz w:val="22"/>
                <w:szCs w:val="21"/>
                <w:lang w:val="en-US" w:eastAsia="zh-CN"/>
              </w:rPr>
              <w:t>18、</w:t>
            </w:r>
            <w:r>
              <w:rPr>
                <w:rFonts w:hint="eastAsia" w:ascii="仿宋" w:hAnsi="仿宋" w:eastAsia="仿宋"/>
                <w:sz w:val="22"/>
                <w:szCs w:val="21"/>
              </w:rPr>
              <w:t>低温试验: 执法数据采集设备在温度（-10±3）℃，持续时间≥2h，试验期间执法数据采集设备处于工作状态，试验过程中不应发生状态改变，试验后应能正常工作。</w:t>
            </w:r>
          </w:p>
          <w:p>
            <w:pPr>
              <w:pStyle w:val="41"/>
              <w:widowControl/>
              <w:numPr>
                <w:numId w:val="0"/>
              </w:numPr>
              <w:spacing w:line="360" w:lineRule="auto"/>
              <w:ind w:leftChars="0"/>
              <w:rPr>
                <w:rFonts w:hint="eastAsia" w:ascii="仿宋" w:hAnsi="仿宋" w:eastAsia="仿宋"/>
                <w:sz w:val="22"/>
                <w:szCs w:val="21"/>
                <w:lang w:val="en-US" w:eastAsia="zh-CN"/>
              </w:rPr>
            </w:pPr>
            <w:r>
              <w:rPr>
                <w:rFonts w:hint="eastAsia" w:ascii="仿宋" w:hAnsi="仿宋" w:eastAsia="仿宋"/>
                <w:sz w:val="22"/>
                <w:szCs w:val="21"/>
                <w:lang w:val="en-US" w:eastAsia="zh-CN"/>
              </w:rPr>
              <w:t>19、</w:t>
            </w:r>
            <w:r>
              <w:rPr>
                <w:rFonts w:hint="eastAsia" w:ascii="仿宋" w:hAnsi="仿宋" w:eastAsia="仿宋"/>
                <w:sz w:val="22"/>
                <w:szCs w:val="21"/>
              </w:rPr>
              <w:t>执法数据采集设备默认仅安装需要的软件、中间件、模块和服务等组件，不使用的服务和端口默认应关闭。</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lang w:val="en-US" w:eastAsia="zh-CN"/>
              </w:rPr>
              <w:t>20</w:t>
            </w:r>
            <w:r>
              <w:rPr>
                <w:rFonts w:hint="eastAsia" w:ascii="仿宋" w:hAnsi="仿宋" w:eastAsia="仿宋"/>
                <w:sz w:val="22"/>
                <w:szCs w:val="21"/>
              </w:rPr>
              <w:t>、时间校正：执法数据采集设备应能自动对接入的执法记录仪进行时间校正，时间应精确到“年、月、日、时、分、秒”。</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lang w:val="en-US" w:eastAsia="zh-CN"/>
              </w:rPr>
              <w:t>21</w:t>
            </w:r>
            <w:r>
              <w:rPr>
                <w:rFonts w:hint="eastAsia" w:ascii="仿宋" w:hAnsi="仿宋" w:eastAsia="仿宋"/>
                <w:sz w:val="22"/>
                <w:szCs w:val="21"/>
              </w:rPr>
              <w:t>、显示功能：</w:t>
            </w:r>
            <w:r>
              <w:rPr>
                <w:rFonts w:hint="eastAsia" w:ascii="仿宋" w:hAnsi="仿宋" w:eastAsia="仿宋"/>
                <w:sz w:val="22"/>
                <w:szCs w:val="22"/>
              </w:rPr>
              <w:t>执法数据采集设备</w:t>
            </w:r>
            <w:r>
              <w:rPr>
                <w:rFonts w:hint="eastAsia" w:ascii="仿宋" w:hAnsi="仿宋" w:eastAsia="仿宋"/>
                <w:bCs/>
                <w:sz w:val="22"/>
                <w:szCs w:val="22"/>
              </w:rPr>
              <w:t>应能显示每台接入的执法记录仪的设备信息（包括但不限于执法记录仪</w:t>
            </w:r>
            <w:r>
              <w:rPr>
                <w:rFonts w:hint="eastAsia" w:ascii="仿宋" w:hAnsi="仿宋" w:eastAsia="仿宋"/>
                <w:sz w:val="22"/>
                <w:szCs w:val="22"/>
              </w:rPr>
              <w:t>产品序号、警号、执法记录仪的</w:t>
            </w:r>
            <w:r>
              <w:rPr>
                <w:rFonts w:hint="eastAsia" w:ascii="仿宋" w:hAnsi="仿宋" w:eastAsia="仿宋"/>
                <w:bCs/>
                <w:sz w:val="22"/>
                <w:szCs w:val="22"/>
              </w:rPr>
              <w:t>充电电量、数据采集进度等）和执法数据采集设备存储总容量、剩余容量、</w:t>
            </w:r>
            <w:r>
              <w:rPr>
                <w:rFonts w:hint="eastAsia" w:ascii="仿宋" w:hAnsi="仿宋" w:eastAsia="仿宋"/>
                <w:sz w:val="22"/>
                <w:szCs w:val="22"/>
              </w:rPr>
              <w:t>连接接口编号</w:t>
            </w:r>
            <w:r>
              <w:rPr>
                <w:rFonts w:hint="eastAsia" w:ascii="仿宋" w:hAnsi="仿宋" w:eastAsia="仿宋"/>
                <w:bCs/>
                <w:sz w:val="22"/>
                <w:szCs w:val="22"/>
              </w:rPr>
              <w:t>等信息，</w:t>
            </w:r>
            <w:r>
              <w:rPr>
                <w:rFonts w:hint="eastAsia" w:ascii="仿宋" w:hAnsi="仿宋" w:eastAsia="仿宋"/>
                <w:sz w:val="22"/>
                <w:szCs w:val="22"/>
              </w:rPr>
              <w:t>未接入执法记录仪的接口，应提示当前接口状态为空闲。</w:t>
            </w:r>
          </w:p>
          <w:p>
            <w:pPr>
              <w:pStyle w:val="40"/>
              <w:widowControl/>
              <w:spacing w:line="360" w:lineRule="auto"/>
              <w:ind w:firstLine="0" w:firstLineChars="0"/>
              <w:rPr>
                <w:rFonts w:hint="eastAsia" w:ascii="仿宋" w:hAnsi="仿宋" w:eastAsia="仿宋"/>
                <w:sz w:val="22"/>
                <w:szCs w:val="21"/>
              </w:rPr>
            </w:pPr>
            <w:r>
              <w:rPr>
                <w:rFonts w:hint="eastAsia" w:ascii="仿宋" w:hAnsi="仿宋" w:eastAsia="仿宋"/>
                <w:sz w:val="22"/>
                <w:szCs w:val="21"/>
                <w:lang w:val="en-US" w:eastAsia="zh-CN"/>
              </w:rPr>
              <w:t>22</w:t>
            </w:r>
            <w:r>
              <w:rPr>
                <w:rFonts w:hint="eastAsia" w:ascii="仿宋" w:hAnsi="仿宋" w:eastAsia="仿宋"/>
                <w:sz w:val="22"/>
                <w:szCs w:val="21"/>
              </w:rPr>
              <w:t>、故障报警：</w:t>
            </w:r>
            <w:r>
              <w:rPr>
                <w:rFonts w:hint="eastAsia" w:ascii="仿宋" w:hAnsi="仿宋" w:eastAsia="仿宋"/>
                <w:szCs w:val="21"/>
              </w:rPr>
              <w:t>当执法数据采集设备产生网络中断、存储器溢出等异常情况时，应≤3s在本地同时发出可听和可见报警指示。</w:t>
            </w:r>
            <w:r>
              <w:rPr>
                <w:rFonts w:hint="eastAsia" w:ascii="仿宋" w:hAnsi="仿宋" w:eastAsia="仿宋"/>
                <w:sz w:val="22"/>
                <w:szCs w:val="22"/>
              </w:rPr>
              <w:t>可听报警指示的声压应介于65</w:t>
            </w:r>
            <w:r>
              <w:rPr>
                <w:rFonts w:ascii="仿宋" w:hAnsi="仿宋" w:eastAsia="仿宋"/>
                <w:sz w:val="22"/>
                <w:szCs w:val="22"/>
              </w:rPr>
              <w:t>dB(A)</w:t>
            </w:r>
            <w:r>
              <w:rPr>
                <w:rFonts w:hint="eastAsia" w:ascii="仿宋" w:hAnsi="仿宋" w:eastAsia="仿宋"/>
                <w:sz w:val="22"/>
                <w:szCs w:val="22"/>
              </w:rPr>
              <w:t>～90</w:t>
            </w:r>
            <w:r>
              <w:rPr>
                <w:rFonts w:ascii="仿宋" w:hAnsi="仿宋" w:eastAsia="仿宋"/>
                <w:sz w:val="22"/>
                <w:szCs w:val="22"/>
              </w:rPr>
              <w:t xml:space="preserve"> dB(A)</w:t>
            </w:r>
            <w:r>
              <w:rPr>
                <w:rFonts w:hint="eastAsia" w:ascii="仿宋" w:hAnsi="仿宋" w:eastAsia="仿宋"/>
                <w:sz w:val="22"/>
                <w:szCs w:val="22"/>
              </w:rPr>
              <w:t>范围内,</w:t>
            </w:r>
            <w:r>
              <w:rPr>
                <w:rFonts w:hint="eastAsia" w:ascii="仿宋" w:hAnsi="仿宋" w:eastAsia="仿宋"/>
                <w:szCs w:val="21"/>
              </w:rPr>
              <w:t xml:space="preserve"> 持续时间＞5min</w:t>
            </w:r>
            <w:r>
              <w:rPr>
                <w:rFonts w:hint="eastAsia" w:ascii="仿宋" w:hAnsi="仿宋" w:eastAsia="仿宋"/>
                <w:sz w:val="22"/>
                <w:szCs w:val="21"/>
              </w:rPr>
              <w:t>。</w:t>
            </w:r>
          </w:p>
          <w:p>
            <w:pPr>
              <w:pStyle w:val="40"/>
              <w:widowControl/>
              <w:spacing w:line="360" w:lineRule="auto"/>
              <w:ind w:firstLine="0" w:firstLineChars="0"/>
              <w:rPr>
                <w:rFonts w:hint="eastAsia" w:ascii="仿宋" w:hAnsi="仿宋" w:eastAsia="仿宋"/>
                <w:sz w:val="22"/>
                <w:szCs w:val="21"/>
              </w:rPr>
            </w:pPr>
            <w:r>
              <w:rPr>
                <w:rFonts w:hint="eastAsia" w:ascii="仿宋" w:hAnsi="仿宋" w:eastAsia="仿宋"/>
                <w:sz w:val="22"/>
                <w:szCs w:val="21"/>
                <w:lang w:val="en-US" w:eastAsia="zh-CN"/>
              </w:rPr>
              <w:t>23、</w:t>
            </w:r>
            <w:r>
              <w:rPr>
                <w:rFonts w:hint="eastAsia" w:ascii="仿宋" w:hAnsi="仿宋" w:eastAsia="仿宋"/>
                <w:sz w:val="22"/>
                <w:szCs w:val="21"/>
              </w:rPr>
              <w:t>进程管控：执法数据采集设备应具有进程黑白名单管理功能，对本机运行的所有进程实行黑白名单策略管理，包括允许白名单中的进程运行和禁止黑名单中的进程运行，防止数据采集设备运行恶意程序</w:t>
            </w:r>
          </w:p>
          <w:p>
            <w:pPr>
              <w:pStyle w:val="41"/>
              <w:widowControl/>
              <w:numPr>
                <w:numId w:val="0"/>
              </w:numPr>
              <w:spacing w:line="360" w:lineRule="auto"/>
              <w:ind w:leftChars="0"/>
              <w:rPr>
                <w:rFonts w:hint="eastAsia" w:ascii="仿宋" w:hAnsi="仿宋" w:eastAsia="仿宋"/>
                <w:sz w:val="22"/>
                <w:szCs w:val="21"/>
              </w:rPr>
            </w:pPr>
            <w:r>
              <w:rPr>
                <w:rFonts w:hint="eastAsia" w:ascii="仿宋" w:hAnsi="仿宋" w:eastAsia="仿宋"/>
                <w:szCs w:val="21"/>
                <w:lang w:val="en-US" w:eastAsia="zh-CN"/>
              </w:rPr>
              <w:t>24</w:t>
            </w:r>
            <w:r>
              <w:rPr>
                <w:rFonts w:hint="eastAsia" w:ascii="仿宋" w:hAnsi="仿宋" w:eastAsia="仿宋"/>
                <w:szCs w:val="21"/>
              </w:rPr>
              <w:t xml:space="preserve">软件升级：执法数据采集设备运行软件应能实现本地升级或通过管理服务器远程升级。 </w:t>
            </w:r>
          </w:p>
          <w:p>
            <w:pPr>
              <w:rPr>
                <w:rFonts w:ascii="仿宋" w:hAnsi="仿宋" w:eastAsia="仿宋"/>
                <w:szCs w:val="21"/>
              </w:rPr>
            </w:pPr>
            <w:r>
              <w:rPr>
                <w:rFonts w:hint="eastAsia" w:ascii="仿宋" w:hAnsi="仿宋" w:eastAsia="仿宋"/>
                <w:szCs w:val="21"/>
                <w:lang w:val="en-US" w:eastAsia="zh-CN"/>
              </w:rPr>
              <w:t>25</w:t>
            </w:r>
            <w:r>
              <w:rPr>
                <w:rFonts w:hint="eastAsia" w:ascii="仿宋" w:hAnsi="仿宋" w:eastAsia="仿宋"/>
                <w:szCs w:val="21"/>
              </w:rPr>
              <w:t>、支持连接符合公安部单警执法视音频记录仪，支持对接许昌市公安局执法视音频管理平台。</w:t>
            </w:r>
          </w:p>
          <w:p>
            <w:pPr>
              <w:rPr>
                <w:rFonts w:ascii="仿宋" w:hAnsi="仿宋" w:eastAsia="仿宋"/>
                <w:szCs w:val="21"/>
              </w:rPr>
            </w:pPr>
            <w:r>
              <w:rPr>
                <w:rFonts w:hint="eastAsia" w:ascii="仿宋" w:hAnsi="仿宋" w:eastAsia="仿宋"/>
                <w:szCs w:val="21"/>
              </w:rPr>
              <w:t>2</w:t>
            </w:r>
            <w:r>
              <w:rPr>
                <w:rFonts w:hint="eastAsia" w:ascii="仿宋" w:hAnsi="仿宋" w:eastAsia="仿宋"/>
                <w:szCs w:val="21"/>
                <w:lang w:val="en-US" w:eastAsia="zh-CN"/>
              </w:rPr>
              <w:t>6</w:t>
            </w:r>
            <w:r>
              <w:rPr>
                <w:rFonts w:hint="eastAsia" w:ascii="仿宋" w:hAnsi="仿宋" w:eastAsia="仿宋"/>
                <w:szCs w:val="21"/>
              </w:rPr>
              <w:t>、提供2年质保承诺函加盖公章.</w:t>
            </w:r>
          </w:p>
          <w:p>
            <w:pPr>
              <w:adjustRightInd w:val="0"/>
              <w:snapToGrid w:val="0"/>
              <w:spacing w:line="357" w:lineRule="auto"/>
              <w:jc w:val="left"/>
              <w:rPr>
                <w:rFonts w:ascii="仿宋" w:hAnsi="仿宋" w:eastAsia="仿宋"/>
                <w:szCs w:val="21"/>
              </w:rPr>
            </w:pPr>
            <w:r>
              <w:rPr>
                <w:rFonts w:hint="eastAsia" w:ascii="宋体" w:hAnsi="宋体"/>
                <w:b/>
                <w:sz w:val="20"/>
                <w:szCs w:val="20"/>
              </w:rPr>
              <w:t>备注</w:t>
            </w:r>
            <w:r>
              <w:rPr>
                <w:rFonts w:hint="eastAsia" w:ascii="宋体" w:hAnsi="宋体"/>
                <w:sz w:val="20"/>
                <w:szCs w:val="20"/>
              </w:rPr>
              <w:t>：</w:t>
            </w:r>
            <w:r>
              <w:rPr>
                <w:rFonts w:hint="eastAsia" w:ascii="仿宋_GB2312" w:hAnsi="仿宋_GB2312" w:eastAsia="仿宋_GB2312" w:cs="仿宋_GB2312"/>
                <w:szCs w:val="21"/>
              </w:rPr>
              <w:t>技术参数响应情况应以公安部权威检测机构基于GA/T 947-2015行业标准的检验报告</w:t>
            </w:r>
            <w:r>
              <w:rPr>
                <w:rFonts w:hint="eastAsia" w:ascii="仿宋_GB2312" w:hAnsi="仿宋_GB2312" w:eastAsia="仿宋_GB2312" w:cs="仿宋_GB2312"/>
                <w:szCs w:val="21"/>
                <w:lang w:val="en-US" w:eastAsia="zh-CN"/>
              </w:rPr>
              <w:t>(加盖制造商公章）</w:t>
            </w:r>
            <w:r>
              <w:rPr>
                <w:rFonts w:hint="eastAsia" w:ascii="仿宋_GB2312" w:hAnsi="仿宋_GB2312" w:eastAsia="仿宋_GB2312" w:cs="仿宋_GB2312"/>
                <w:szCs w:val="21"/>
              </w:rPr>
              <w:t>为事实依据。参数在产品检测报告中须具有对应检测项及检测项结果，检测报告中无相关检测项或检测结果不满足招标文件视为负偏离。</w:t>
            </w:r>
          </w:p>
        </w:tc>
        <w:tc>
          <w:tcPr>
            <w:tcW w:w="802" w:type="dxa"/>
            <w:vAlign w:val="center"/>
          </w:tcPr>
          <w:p>
            <w:pPr>
              <w:spacing w:beforeLines="50" w:afterLines="50" w:line="276" w:lineRule="auto"/>
              <w:jc w:val="center"/>
              <w:rPr>
                <w:rFonts w:ascii="宋体" w:hAnsi="宋体" w:eastAsia="微软雅黑"/>
                <w:b/>
                <w:szCs w:val="21"/>
              </w:rPr>
            </w:pPr>
            <w:r>
              <w:rPr>
                <w:rFonts w:hint="eastAsia" w:ascii="宋体" w:hAnsi="宋体"/>
                <w:b/>
                <w:szCs w:val="21"/>
              </w:rPr>
              <w:t>13</w:t>
            </w:r>
          </w:p>
        </w:tc>
      </w:tr>
    </w:tbl>
    <w:p>
      <w:pPr>
        <w:spacing w:line="360" w:lineRule="auto"/>
        <w:contextualSpacing/>
        <w:rPr>
          <w:rFonts w:ascii="宋体" w:hAnsi="宋体" w:cs="宋体"/>
          <w:b/>
          <w:color w:val="000000"/>
          <w:kern w:val="0"/>
          <w:sz w:val="24"/>
          <w:szCs w:val="24"/>
          <w:lang w:val="zh-CN"/>
        </w:rPr>
      </w:pPr>
    </w:p>
    <w:p>
      <w:pPr>
        <w:spacing w:line="360" w:lineRule="auto"/>
        <w:ind w:firstLine="640" w:firstLineChars="200"/>
        <w:contextualSpacing/>
        <w:rPr>
          <w:rFonts w:ascii="仿宋" w:hAnsi="仿宋" w:eastAsia="仿宋"/>
          <w:sz w:val="32"/>
          <w:szCs w:val="32"/>
        </w:rPr>
      </w:pPr>
      <w:r>
        <w:rPr>
          <w:rFonts w:hint="eastAsia" w:ascii="仿宋_GB2312" w:hAnsi="仿宋_GB2312" w:eastAsia="仿宋_GB2312" w:cs="仿宋_GB2312"/>
          <w:b/>
          <w:kern w:val="0"/>
          <w:sz w:val="32"/>
          <w:szCs w:val="32"/>
          <w:lang w:val="zh-CN"/>
        </w:rPr>
        <w:t>二、采购标的的其他技术、服务等要求</w:t>
      </w:r>
    </w:p>
    <w:p>
      <w:pPr>
        <w:wordWrap w:val="0"/>
        <w:topLinePunct w:val="1"/>
        <w:spacing w:line="360" w:lineRule="auto"/>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1、供应商须明确响应产品的厂家、品牌、型号、产地、详细参数，</w:t>
      </w:r>
      <w:r>
        <w:rPr>
          <w:rFonts w:hint="eastAsia" w:ascii="仿宋_GB2312" w:hAnsi="仿宋_GB2312" w:eastAsia="仿宋_GB2312" w:cs="仿宋_GB2312"/>
          <w:b/>
          <w:sz w:val="32"/>
          <w:szCs w:val="32"/>
          <w:lang w:val="zh-CN"/>
        </w:rPr>
        <w:t>否则为无效响应。</w:t>
      </w:r>
    </w:p>
    <w:p>
      <w:pPr>
        <w:wordWrap w:val="0"/>
        <w:topLinePunct w:val="1"/>
        <w:autoSpaceDE w:val="0"/>
        <w:autoSpaceDN w:val="0"/>
        <w:adjustRightInd w:val="0"/>
        <w:spacing w:line="360" w:lineRule="auto"/>
        <w:ind w:firstLine="482"/>
        <w:rPr>
          <w:rFonts w:ascii="仿宋_GB2312" w:hAnsi="仿宋_GB2312" w:eastAsia="仿宋_GB2312" w:cs="仿宋_GB2312"/>
          <w:b/>
          <w:sz w:val="32"/>
          <w:szCs w:val="32"/>
          <w:lang w:val="zh-CN"/>
        </w:rPr>
      </w:pPr>
      <w:r>
        <w:rPr>
          <w:rFonts w:hint="eastAsia" w:ascii="仿宋_GB2312" w:hAnsi="仿宋_GB2312" w:eastAsia="仿宋_GB2312" w:cs="仿宋_GB2312"/>
          <w:sz w:val="32"/>
          <w:szCs w:val="32"/>
          <w:lang w:val="zh-CN"/>
        </w:rPr>
        <w:t>2、投标人须明确免费包修期，在免费包修期内，同一质量问题连续两次维修仍无法正常使用，投标人必须予以更换同品牌、同型号的全新产品</w:t>
      </w:r>
      <w:r>
        <w:rPr>
          <w:rFonts w:hint="eastAsia" w:ascii="仿宋_GB2312" w:hAnsi="仿宋_GB2312" w:eastAsia="仿宋_GB2312" w:cs="仿宋_GB2312"/>
          <w:b/>
          <w:sz w:val="32"/>
          <w:szCs w:val="32"/>
          <w:lang w:val="zh-CN"/>
        </w:rPr>
        <w:t>。</w:t>
      </w:r>
    </w:p>
    <w:p>
      <w:pPr>
        <w:wordWrap w:val="0"/>
        <w:topLinePunct w:val="1"/>
        <w:spacing w:line="360" w:lineRule="auto"/>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3、投标人须明确维修点地址、负责人、联系人和联系电话。</w:t>
      </w:r>
    </w:p>
    <w:p>
      <w:pPr>
        <w:widowControl/>
        <w:shd w:val="clear" w:color="auto" w:fill="FFFFFF"/>
        <w:spacing w:line="360" w:lineRule="auto"/>
        <w:ind w:firstLine="640" w:firstLineChars="200"/>
        <w:contextualSpacing/>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4、本项目为交钥匙工程（包括运输、安装调试、专业培训等一切费用） </w:t>
      </w:r>
    </w:p>
    <w:p>
      <w:pPr>
        <w:widowControl/>
        <w:shd w:val="clear" w:color="auto" w:fill="FFFFFF"/>
        <w:spacing w:line="360" w:lineRule="auto"/>
        <w:ind w:firstLine="640" w:firstLineChars="200"/>
        <w:contextualSpacing/>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四、服务标准、期限、效率等要求：</w:t>
      </w:r>
    </w:p>
    <w:p>
      <w:pPr>
        <w:widowControl/>
        <w:shd w:val="clear" w:color="auto" w:fill="FFFFFF"/>
        <w:spacing w:line="360" w:lineRule="auto"/>
        <w:ind w:firstLine="640" w:firstLineChars="200"/>
        <w:contextualSpacing/>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1、乙方所提供的产品质量保证期为：从验收合格之日算起24个月；乙方提供的产品必须是合格产品，并提供合格证及质量证书。</w:t>
      </w:r>
    </w:p>
    <w:p>
      <w:pPr>
        <w:widowControl/>
        <w:shd w:val="clear" w:color="auto" w:fill="FFFFFF"/>
        <w:spacing w:line="360" w:lineRule="auto"/>
        <w:ind w:firstLine="640" w:firstLineChars="200"/>
        <w:contextualSpacing/>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2、在质量保证期内如出现质量问题，由乙方免费更换。</w:t>
      </w:r>
    </w:p>
    <w:p>
      <w:pPr>
        <w:widowControl/>
        <w:shd w:val="clear" w:color="auto" w:fill="FFFFFF"/>
        <w:spacing w:line="360" w:lineRule="auto"/>
        <w:ind w:firstLine="640" w:firstLineChars="200"/>
        <w:contextualSpacing/>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五、验收标准</w:t>
      </w:r>
    </w:p>
    <w:p>
      <w:pPr>
        <w:widowControl/>
        <w:shd w:val="clear" w:color="auto" w:fill="FFFFFF"/>
        <w:spacing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1、采集站到货后，乙方应派技术人员会同甲方人员清点合同范围内的全部货物和资料。</w:t>
      </w:r>
    </w:p>
    <w:p>
      <w:pPr>
        <w:widowControl/>
        <w:shd w:val="clear" w:color="auto" w:fill="FFFFFF"/>
        <w:spacing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采集站安装正常使用30天后，由采购人成立验收小组,按照采购合同的约定对中标人履约情况进行验收并出具验收书。如合格，则进入支付流程；如不合格，甲方停止使用，交乙方修理。7天内无法修复，退货处理</w:t>
      </w:r>
      <w:r>
        <w:rPr>
          <w:rFonts w:hint="eastAsia" w:ascii="仿宋_GB2312" w:hAnsi="仿宋_GB2312" w:eastAsia="仿宋_GB2312" w:cs="仿宋_GB2312"/>
          <w:kern w:val="0"/>
          <w:sz w:val="32"/>
          <w:szCs w:val="32"/>
          <w:lang w:eastAsia="zh-CN"/>
        </w:rPr>
        <w:t>，所产生费用由乙方承担</w:t>
      </w:r>
      <w:r>
        <w:rPr>
          <w:rFonts w:hint="eastAsia" w:ascii="仿宋_GB2312" w:hAnsi="仿宋_GB2312" w:eastAsia="仿宋_GB2312" w:cs="仿宋_GB2312"/>
          <w:kern w:val="0"/>
          <w:sz w:val="32"/>
          <w:szCs w:val="32"/>
        </w:rPr>
        <w:t>。</w:t>
      </w:r>
    </w:p>
    <w:p>
      <w:pPr>
        <w:widowControl/>
        <w:shd w:val="clear" w:color="auto" w:fill="FFFFFF"/>
        <w:spacing w:line="360" w:lineRule="auto"/>
        <w:ind w:firstLine="640" w:firstLineChars="200"/>
        <w:contextualSpacing/>
        <w:jc w:val="left"/>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sz w:val="32"/>
          <w:szCs w:val="32"/>
        </w:rPr>
        <w:t>六</w:t>
      </w:r>
      <w:r>
        <w:rPr>
          <w:rFonts w:hint="eastAsia" w:ascii="仿宋_GB2312" w:hAnsi="仿宋_GB2312" w:eastAsia="仿宋_GB2312" w:cs="仿宋_GB2312"/>
          <w:b/>
          <w:bCs/>
          <w:sz w:val="32"/>
          <w:szCs w:val="32"/>
          <w:shd w:val="clear" w:color="auto" w:fill="FFFFFF"/>
        </w:rPr>
        <w:t>、本项目预算金额</w:t>
      </w:r>
      <w:r>
        <w:rPr>
          <w:rFonts w:hint="eastAsia" w:ascii="仿宋_GB2312" w:hAnsi="仿宋_GB2312" w:eastAsia="仿宋_GB2312" w:cs="仿宋_GB2312"/>
          <w:b/>
          <w:bCs/>
          <w:color w:val="000000"/>
          <w:sz w:val="32"/>
          <w:szCs w:val="32"/>
          <w:shd w:val="clear" w:color="auto" w:fill="FFFFFF"/>
        </w:rPr>
        <w:t>224000</w:t>
      </w:r>
      <w:r>
        <w:rPr>
          <w:rFonts w:hint="eastAsia" w:ascii="仿宋_GB2312" w:hAnsi="仿宋_GB2312" w:eastAsia="仿宋_GB2312" w:cs="仿宋_GB2312"/>
          <w:b/>
          <w:bCs/>
          <w:sz w:val="32"/>
          <w:szCs w:val="32"/>
          <w:shd w:val="clear" w:color="auto" w:fill="FFFFFF"/>
        </w:rPr>
        <w:t>元。</w:t>
      </w:r>
      <w:r>
        <w:rPr>
          <w:rFonts w:hint="eastAsia" w:ascii="仿宋_GB2312" w:hAnsi="仿宋_GB2312" w:eastAsia="仿宋_GB2312" w:cs="仿宋_GB2312"/>
          <w:b/>
          <w:kern w:val="0"/>
          <w:sz w:val="32"/>
          <w:szCs w:val="32"/>
          <w:lang w:val="zh-CN"/>
        </w:rPr>
        <w:t>超出预算金额的投标无效。</w:t>
      </w:r>
    </w:p>
    <w:p>
      <w:pPr>
        <w:widowControl/>
        <w:shd w:val="clear" w:color="auto" w:fill="FFFFFF"/>
        <w:spacing w:line="360" w:lineRule="auto"/>
        <w:ind w:firstLine="640" w:firstLineChars="200"/>
        <w:contextualSpacing/>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七、资金支付及其他要求</w:t>
      </w:r>
    </w:p>
    <w:p>
      <w:pPr>
        <w:widowControl/>
        <w:shd w:val="clear" w:color="auto" w:fill="FFFFFF"/>
        <w:spacing w:line="360" w:lineRule="auto"/>
        <w:ind w:firstLine="960" w:firstLineChars="300"/>
        <w:contextualSpacing/>
        <w:jc w:val="lef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1、支付方式：银行转账。</w:t>
      </w:r>
    </w:p>
    <w:p>
      <w:pPr>
        <w:spacing w:line="360" w:lineRule="auto"/>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bCs/>
          <w:sz w:val="32"/>
          <w:szCs w:val="32"/>
          <w:shd w:val="clear" w:color="auto" w:fill="FFFFFF"/>
        </w:rPr>
        <w:t>2、支付时间及条件：设备安装调试完成，经验收合格后，一次性支付中标金额的90%，剩余10%作为质保金，质保期为一年，质保期满后一次性支付。</w:t>
      </w:r>
    </w:p>
    <w:p>
      <w:pPr>
        <w:spacing w:line="560" w:lineRule="exact"/>
        <w:rPr>
          <w:rFonts w:ascii="仿宋_GB2312" w:hAnsi="仿宋_GB2312" w:eastAsia="仿宋_GB2312" w:cs="仿宋_GB2312"/>
          <w:b/>
          <w:sz w:val="32"/>
          <w:szCs w:val="32"/>
        </w:rPr>
      </w:pPr>
    </w:p>
    <w:p>
      <w:pPr>
        <w:tabs>
          <w:tab w:val="left" w:pos="1260"/>
        </w:tabs>
        <w:autoSpaceDE w:val="0"/>
        <w:autoSpaceDN w:val="0"/>
        <w:adjustRightInd w:val="0"/>
        <w:snapToGrid w:val="0"/>
        <w:spacing w:line="560" w:lineRule="exact"/>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第三章 供应商须知</w:t>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一、概念释义</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1.适用范围</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本采购文件仅适用于本次“采购邀请”</w:t>
      </w:r>
      <w:r>
        <w:rPr>
          <w:rFonts w:hint="eastAsia" w:ascii="仿宋_GB2312" w:hAnsi="仿宋_GB2312" w:eastAsia="仿宋_GB2312" w:cs="仿宋_GB2312"/>
          <w:sz w:val="32"/>
          <w:szCs w:val="32"/>
        </w:rPr>
        <w:t xml:space="preserve"> 和“供应商须知前附表”中所述采购项目的采购。</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本采购文件解释权属于“采购邀请”</w:t>
      </w:r>
      <w:r>
        <w:rPr>
          <w:rFonts w:hint="eastAsia" w:ascii="仿宋_GB2312" w:hAnsi="仿宋_GB2312" w:eastAsia="仿宋_GB2312" w:cs="仿宋_GB2312"/>
          <w:sz w:val="32"/>
          <w:szCs w:val="32"/>
        </w:rPr>
        <w:t xml:space="preserve"> 和“供应商须知前附表”</w:t>
      </w:r>
      <w:r>
        <w:rPr>
          <w:rFonts w:hint="eastAsia" w:ascii="仿宋_GB2312" w:hAnsi="仿宋_GB2312" w:eastAsia="仿宋_GB2312" w:cs="仿宋_GB2312"/>
          <w:kern w:val="0"/>
          <w:sz w:val="32"/>
          <w:szCs w:val="32"/>
        </w:rPr>
        <w:t>所述的采购人。</w:t>
      </w:r>
    </w:p>
    <w:p>
      <w:pPr>
        <w:pStyle w:val="30"/>
        <w:autoSpaceDE w:val="0"/>
        <w:autoSpaceDN w:val="0"/>
        <w:adjustRightInd w:val="0"/>
        <w:snapToGrid w:val="0"/>
        <w:spacing w:line="560" w:lineRule="exact"/>
        <w:ind w:left="780"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left="-424" w:leftChars="-202"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2.定义</w:t>
      </w:r>
    </w:p>
    <w:p>
      <w:pPr>
        <w:pStyle w:val="30"/>
        <w:autoSpaceDE w:val="0"/>
        <w:autoSpaceDN w:val="0"/>
        <w:adjustRightInd w:val="0"/>
        <w:snapToGrid w:val="0"/>
        <w:spacing w:line="560" w:lineRule="exact"/>
        <w:ind w:left="-424" w:leftChars="-202"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“采购项目”：</w:t>
      </w:r>
      <w:r>
        <w:rPr>
          <w:rFonts w:hint="eastAsia" w:ascii="仿宋_GB2312" w:hAnsi="仿宋_GB2312" w:eastAsia="仿宋_GB2312" w:cs="仿宋_GB2312"/>
          <w:sz w:val="32"/>
          <w:szCs w:val="32"/>
        </w:rPr>
        <w:t>系指</w:t>
      </w:r>
      <w:r>
        <w:rPr>
          <w:rFonts w:hint="eastAsia" w:ascii="仿宋_GB2312" w:hAnsi="仿宋_GB2312" w:eastAsia="仿宋_GB2312" w:cs="仿宋_GB2312"/>
          <w:kern w:val="0"/>
          <w:sz w:val="32"/>
          <w:szCs w:val="32"/>
        </w:rPr>
        <w:t>“供应商须知前附表”中所述的采购项目。</w:t>
      </w:r>
    </w:p>
    <w:p>
      <w:pPr>
        <w:pStyle w:val="30"/>
        <w:autoSpaceDE w:val="0"/>
        <w:autoSpaceDN w:val="0"/>
        <w:adjustRightInd w:val="0"/>
        <w:snapToGrid w:val="0"/>
        <w:spacing w:line="560" w:lineRule="exact"/>
        <w:ind w:left="-424" w:leftChars="-202" w:firstLine="640"/>
        <w:contextualSpacing/>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“采购人”：</w:t>
      </w:r>
      <w:r>
        <w:rPr>
          <w:rFonts w:hint="eastAsia" w:ascii="仿宋_GB2312" w:hAnsi="仿宋_GB2312" w:eastAsia="仿宋_GB2312" w:cs="仿宋_GB2312"/>
          <w:sz w:val="32"/>
          <w:szCs w:val="32"/>
        </w:rPr>
        <w:t>系指“供应商须知前附表”中所述的组织本次采购人。</w:t>
      </w:r>
    </w:p>
    <w:p>
      <w:pPr>
        <w:pStyle w:val="30"/>
        <w:autoSpaceDE w:val="0"/>
        <w:autoSpaceDN w:val="0"/>
        <w:adjustRightInd w:val="0"/>
        <w:snapToGrid w:val="0"/>
        <w:spacing w:line="560" w:lineRule="exact"/>
        <w:ind w:left="-424" w:leftChars="-202"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“供应商”系指从采购人处按规定获取采购文件，并按照采购文件向采购人提交响应文件的供应商。</w:t>
      </w: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“成交供应商”系指成交的供应商。</w:t>
      </w: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“甲方”系指采购人。</w:t>
      </w: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“乙方”系指成交并向采购人提供服务的供应商。</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“服务”系指采购文件规定的供应商为完成采购项目所需承担的全部义务。</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adjustRightInd w:val="0"/>
        <w:snapToGrid w:val="0"/>
        <w:spacing w:line="560" w:lineRule="exact"/>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2.8.1 采购文件列明不允许或未列明允许进口产品参加响的，均视为拒绝进口产品参加响应。</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2.8.2 如响应文件中已说明，经财政部门审核同意，允许部分或全部产品采购进口产品，供应商既可提供本国产品，也可以提供进口产品。</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3.合格的供应商</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在中华人民共和国境内注册，具有本项目生产、制造、供应或实施能力，符合、承认并承诺履行本采购文件各项规定的法人、其他组织或者自然人。</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符合本项目“询价邀请”和“供应商须知前附表”中规定的合格供应商所必须具备的条件。</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按照财政部《</w:t>
      </w:r>
      <w:r>
        <w:rPr>
          <w:rFonts w:hint="eastAsia" w:ascii="仿宋_GB2312" w:hAnsi="仿宋_GB2312" w:eastAsia="仿宋_GB2312" w:cs="仿宋_GB2312"/>
          <w:bCs/>
          <w:sz w:val="32"/>
          <w:szCs w:val="32"/>
        </w:rPr>
        <w:t>关于在政府采购活动中查询及使用信用记录有关问题的通知</w:t>
      </w:r>
      <w:r>
        <w:rPr>
          <w:rFonts w:hint="eastAsia" w:ascii="仿宋_GB2312" w:hAnsi="仿宋_GB2312" w:eastAsia="仿宋_GB2312" w:cs="仿宋_GB2312"/>
          <w:sz w:val="32"/>
          <w:szCs w:val="32"/>
        </w:rPr>
        <w:t>》（财库</w:t>
      </w:r>
      <w:r>
        <w:rPr>
          <w:rFonts w:hint="eastAsia" w:ascii="仿宋_GB2312" w:hAnsi="仿宋_GB2312" w:eastAsia="仿宋_GB2312" w:cs="仿宋_GB2312"/>
          <w:bCs/>
          <w:sz w:val="32"/>
          <w:szCs w:val="32"/>
        </w:rPr>
        <w:t>〔2016〕</w:t>
      </w:r>
      <w:r>
        <w:rPr>
          <w:rFonts w:hint="eastAsia" w:ascii="仿宋_GB2312" w:hAnsi="仿宋_GB2312" w:eastAsia="仿宋_GB2312" w:cs="仿宋_GB2312"/>
          <w:sz w:val="32"/>
          <w:szCs w:val="32"/>
        </w:rPr>
        <w:t>125号）要求，</w:t>
      </w:r>
      <w:r>
        <w:rPr>
          <w:rFonts w:hint="eastAsia" w:ascii="仿宋_GB2312" w:hAnsi="仿宋_GB2312" w:eastAsia="仿宋_GB2312" w:cs="仿宋_GB2312"/>
          <w:kern w:val="0"/>
          <w:sz w:val="32"/>
          <w:szCs w:val="32"/>
        </w:rPr>
        <w:t>政府采购活动中查询及使用供应商信用记录的具体要求为：供应商未被列入失信被执行人、重大税收违法案件当事人名单、</w:t>
      </w:r>
      <w:r>
        <w:rPr>
          <w:rFonts w:hint="eastAsia" w:ascii="仿宋_GB2312" w:hAnsi="仿宋_GB2312" w:eastAsia="仿宋_GB2312" w:cs="仿宋_GB2312"/>
          <w:color w:val="000000"/>
          <w:sz w:val="32"/>
          <w:szCs w:val="32"/>
          <w:shd w:val="clear" w:color="auto" w:fill="FFFFFF"/>
        </w:rPr>
        <w:t>政府采购严重违法失信行为记录名单、</w:t>
      </w:r>
      <w:r>
        <w:rPr>
          <w:rFonts w:hint="eastAsia" w:ascii="仿宋_GB2312" w:hAnsi="仿宋_GB2312" w:eastAsia="仿宋_GB2312" w:cs="仿宋_GB2312"/>
          <w:kern w:val="0"/>
          <w:sz w:val="32"/>
          <w:szCs w:val="32"/>
        </w:rPr>
        <w:t>严重违法失信社会组织名单（联合体形式投标的，联合体成员存在不良信用记录，视同联合体存在不良信用记录）。</w:t>
      </w:r>
    </w:p>
    <w:p>
      <w:pPr>
        <w:pStyle w:val="30"/>
        <w:autoSpaceDE w:val="0"/>
        <w:autoSpaceDN w:val="0"/>
        <w:adjustRightInd w:val="0"/>
        <w:snapToGrid w:val="0"/>
        <w:spacing w:line="560" w:lineRule="exact"/>
        <w:ind w:firstLine="0" w:firstLineChars="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查询渠道：“信用中国”网站（www.creditchina.gov.cn）、“中国政府采购网”（www.ccgp.gov.cn）、“中国社会组织公共服务平台”网站（</w:t>
      </w:r>
      <w:r>
        <w:fldChar w:fldCharType="begin"/>
      </w:r>
      <w:r>
        <w:instrText xml:space="preserve">HYPERLINK "http://www.chinanpo.gov.cn/" </w:instrText>
      </w:r>
      <w:r>
        <w:fldChar w:fldCharType="separate"/>
      </w:r>
      <w:r>
        <w:rPr>
          <w:rStyle w:val="27"/>
          <w:rFonts w:hint="eastAsia" w:ascii="仿宋_GB2312" w:hAnsi="仿宋_GB2312" w:eastAsia="仿宋_GB2312" w:cs="仿宋_GB2312"/>
          <w:kern w:val="0"/>
          <w:sz w:val="32"/>
          <w:szCs w:val="32"/>
        </w:rPr>
        <w:t>www.chinanpo.gov.cn</w:t>
      </w:r>
      <w:r>
        <w:fldChar w:fldCharType="end"/>
      </w:r>
      <w:r>
        <w:rPr>
          <w:rFonts w:hint="eastAsia" w:ascii="仿宋_GB2312" w:hAnsi="仿宋_GB2312" w:eastAsia="仿宋_GB2312" w:cs="仿宋_GB2312"/>
          <w:kern w:val="0"/>
          <w:sz w:val="32"/>
          <w:szCs w:val="32"/>
        </w:rPr>
        <w:t>）；</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截止时间：同响应截止时间；</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信用信息查询记录和证据留存具体方式：经询价小组确认的查询结果网页截图作为查询记录和证据，与其他采购文件一并保存；</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信用信息的使用原则：经询价小组认定的被列入失信被执行人、重大税收违法案件当事人名单、</w:t>
      </w:r>
      <w:r>
        <w:rPr>
          <w:rFonts w:hint="eastAsia" w:ascii="仿宋_GB2312" w:hAnsi="仿宋_GB2312" w:eastAsia="仿宋_GB2312" w:cs="仿宋_GB2312"/>
          <w:color w:val="000000"/>
          <w:sz w:val="32"/>
          <w:szCs w:val="32"/>
          <w:shd w:val="clear" w:color="auto" w:fill="FFFFFF"/>
        </w:rPr>
        <w:t>政府采购严重违法失信行为记录名单、</w:t>
      </w:r>
      <w:r>
        <w:rPr>
          <w:rFonts w:hint="eastAsia" w:ascii="仿宋_GB2312" w:hAnsi="仿宋_GB2312" w:eastAsia="仿宋_GB2312" w:cs="仿宋_GB2312"/>
          <w:kern w:val="0"/>
          <w:sz w:val="32"/>
          <w:szCs w:val="32"/>
        </w:rPr>
        <w:t>严重违法失信社会组织名单的供应商，将拒绝其参与本次政府采购活动。</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供应商无须提供</w:t>
      </w:r>
      <w:r>
        <w:rPr>
          <w:rFonts w:hint="eastAsia" w:ascii="仿宋_GB2312" w:hAnsi="仿宋_GB2312" w:eastAsia="仿宋_GB2312" w:cs="仿宋_GB2312"/>
          <w:bCs/>
          <w:sz w:val="32"/>
          <w:szCs w:val="32"/>
        </w:rPr>
        <w:t>信用记录查询结果网页截屏。</w:t>
      </w:r>
      <w:r>
        <w:rPr>
          <w:rFonts w:hint="eastAsia" w:ascii="仿宋_GB2312" w:hAnsi="仿宋_GB2312" w:eastAsia="仿宋_GB2312" w:cs="仿宋_GB2312"/>
          <w:kern w:val="0"/>
          <w:sz w:val="32"/>
          <w:szCs w:val="32"/>
        </w:rPr>
        <w:t>供应商不良信用记录以询价小组查询结果为准，询价小组查询之后，网站信息发生的任何变更不再作为评审依据，供应商自行提供的与网站信息不一致的其他证明材料亦不作为评审依据。</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单位负责人为同一人或者存在直接控股、管理关系的不同供应商，不得同时参加本项目响应。违反规定的，相关响应均无效。</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为采购项目提供整体设计、规范编制或者项目管理、监理、检测等服务的供应商，不得再参加该采购项目的其他采购活动。</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 6 法律、行政法规规定的其他条件。</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4.合格的货物和服务</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4.1 供应商提供的货物应当符合采购文件的要求，并且其质量完全符合国家标准、行业标准或地方标准，均有标准的以高（严格）者为准。没有国家标准、行业标准和企业标准的，按照通常标准或者符合采购目的的特定标准确定。</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4.2 供应商所提供的服务应当没有侵犯任何第三方的知识产权、技术秘密等合法权利。</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color w:val="333333"/>
          <w:sz w:val="32"/>
          <w:szCs w:val="32"/>
          <w:shd w:val="clear" w:color="auto" w:fill="FFFFFF"/>
        </w:rPr>
        <w:t xml:space="preserve">     4.4 根据《强制性产品认证管理规定》（质检总局第117号令）要求，</w:t>
      </w:r>
      <w:r>
        <w:rPr>
          <w:rFonts w:hint="eastAsia" w:ascii="仿宋_GB2312" w:hAnsi="仿宋_GB2312" w:eastAsia="仿宋_GB2312" w:cs="仿宋_GB2312"/>
          <w:kern w:val="0"/>
          <w:sz w:val="32"/>
          <w:szCs w:val="32"/>
        </w:rPr>
        <w:t>如供应商所投产品被列入《中华人民共和国实施强制性产品认证的产品目录》，则该产品应具备国家认监委指定强制性产品认证机构颁发的《中国国家强制性产品认证证书》（CCC 认证）。供应商不能提供超出此目录范畴外的替代品。</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4.5 根据财政部、工业和信息化部、国家质检总局、国家认监委联合发布</w:t>
      </w:r>
      <w:bookmarkStart w:id="1" w:name="baidusnap0"/>
      <w:bookmarkEnd w:id="1"/>
      <w:r>
        <w:rPr>
          <w:rFonts w:hint="eastAsia" w:ascii="仿宋_GB2312" w:hAnsi="仿宋_GB2312" w:eastAsia="仿宋_GB2312" w:cs="仿宋_GB2312"/>
          <w:kern w:val="0"/>
          <w:sz w:val="32"/>
          <w:szCs w:val="32"/>
        </w:rPr>
        <w:t>《关于信息安全产品实施政府采购的通知》（财库[208]48号）要求，供应商所投产品如被列入《信息安全产品强制性认证目录》，则该产品应具备中国信息安全认证中心颁发的《</w:t>
      </w:r>
      <w:r>
        <w:fldChar w:fldCharType="begin"/>
      </w:r>
      <w:r>
        <w:instrText xml:space="preserve">HYPERLINK "http://www.cnca.gov.cn/cnca/zwxx/ggxx/images/2010/07/19/A6C32D2A507AC2A38326896013A67542.doc" \t "_blank" </w:instrText>
      </w:r>
      <w:r>
        <w:fldChar w:fldCharType="separate"/>
      </w:r>
      <w:r>
        <w:rPr>
          <w:rFonts w:hint="eastAsia" w:ascii="仿宋_GB2312" w:hAnsi="仿宋_GB2312" w:eastAsia="仿宋_GB2312" w:cs="仿宋_GB2312"/>
          <w:kern w:val="0"/>
          <w:sz w:val="32"/>
          <w:szCs w:val="32"/>
        </w:rPr>
        <w:t>中国国家信息安全产品认证证书</w:t>
      </w:r>
      <w:r>
        <w:fldChar w:fldCharType="end"/>
      </w:r>
      <w:r>
        <w:rPr>
          <w:rFonts w:hint="eastAsia" w:ascii="仿宋_GB2312" w:hAnsi="仿宋_GB2312" w:eastAsia="仿宋_GB2312" w:cs="仿宋_GB2312"/>
          <w:kern w:val="0"/>
          <w:sz w:val="32"/>
          <w:szCs w:val="32"/>
        </w:rPr>
        <w:t>》。供应商不能提供超出此目录范畴外的替代品。</w:t>
      </w: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5.询价费用</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不论采购的结果如何，供应商均应自行承担所有与询价（包 括前期论证）有关的全部费用，采购人在任何情况下均无义务和责任承担这些费用。</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6.其他</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本“供应商须知”的条款如与“采购邀请”、“采购需求”、“供应商须知前附表”和“对响应文件审查与评审”就同一内容的表述不一致的，以“采购邀请”、“ 采购需求”、“供应商须知前附表”和“对响应文件审查与评审”中规定的内容为准。</w:t>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二、采购文件说明</w:t>
      </w: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7.采购文件构成</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 1 采购文件由以下部分组成：</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（1）采购邀请（询价公告）</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（2）采购需求</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（3）供应商须知</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（4）合同书格式及合同条款</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（5）响应文件有关格式</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（6）本项目采购文件的澄清、答复、修改、补充内容（如有的话）</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 2 供应商应认真阅读、并充分理解采购文件的全部内容（包括所有的补充、修改内容、重要事项、格式、条款和技术规范、参数及要求等），按采购文件要求和规定编制响应文件，并保证所提供的全部资料的真实性，否则有可能导致响应被拒绝，其风险由供应商自行承担。</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 3 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8. 采购文件的澄清或修改</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 1 在响应截止期前，无论出于何种原因，采购人可主动地或在解答供应商提出的澄清问题时对采购文件进行修改。</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 2 采购人可以对已发出的采购文件进行必要的澄清或者修改。澄清或者修改的内容可能影响响应文件编制的，采购人将在响应文件提交截止之日1个工作日前，在许昌市公安局门户网站发布更正公告。</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 3 澄清或修改公告的内容为采购文件的组成部分，并对供应商具有约束力。当采购文件与澄清或修改公告就同一内容的表述不一致时，以最后发出的文件内容为准。</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 4 如果澄清或者修改发出的时间距规定的响应截止时间不足3个工作日的，采购人将顺延提交响应文件的截止时间。</w:t>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三、响应文件的编制</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9. 响应文件的语言及计量单位</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 1 供应商提交的响应文件以及供应商与采购人就有关采购事宜的所有来往书面文件均应使用中文。除签名、盖章、专用名称等特殊情形外，以中文以外的文字表述的响应文件视同未提供。</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 2 响应文件计量单位，采购文件已有明确规定的，使用采购文件规定的计量单位；采购文件没有规定的，一律采用中华人民共和国法定计量单位。</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10. 报价</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1 本次询价项目的报价均以人民币为计算单位。</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2 采购人不得向供应商索要或者接受其给予的赠品、回扣或者与采购无关的其他商品、服务。</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3 供应商应对项目要求的全部内容进行报价，少报漏报将导致其响应为非实质性响应予以拒绝。</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5 本项目所涉及的运输、施工、安装、集成、调试、验收、备品和工具等费用均包含在响应报价中。</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6 报价不得高于本项目预算金额，且不低于成本价。供应商的响应报价高于预算金额（项目控制金额上限）的，该供应商的响应文件将被视为非实质性响应予以拒绝。</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7 最低报价不能做为成交的保证。</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11.响应文件有效期</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 1 响应文件有效期从提交响应文件的截止之日起算</w:t>
      </w:r>
      <w:r>
        <w:rPr>
          <w:rFonts w:hint="eastAsia" w:ascii="仿宋_GB2312" w:hAnsi="仿宋_GB2312" w:eastAsia="仿宋_GB2312" w:cs="仿宋_GB2312"/>
          <w:sz w:val="32"/>
          <w:szCs w:val="32"/>
        </w:rPr>
        <w:t>60天内</w:t>
      </w:r>
      <w:r>
        <w:rPr>
          <w:rFonts w:hint="eastAsia" w:ascii="仿宋_GB2312" w:hAnsi="仿宋_GB2312" w:eastAsia="仿宋_GB2312" w:cs="仿宋_GB2312"/>
          <w:kern w:val="0"/>
          <w:sz w:val="32"/>
          <w:szCs w:val="32"/>
        </w:rPr>
        <w:t>。响应文件中承诺的有效期应当不少于文件要求的有效期。响应文件有效期比采购文件规定短的属于非实质性响应，将被认定为报价无效。</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 2 采购人可根据实际情况，在原报价有效期截止之前，征询供应商是否同意延长响应文件的有效期，供应商同意延长的须作出书面答复。在延长的报价有效期内，供应商将不会被要求和允许修正其报价。</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 3 成交供应商的响应文件作为项目合同的附件，其有效期至成交供应商全部合同义务履行完毕为止。</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12.响应文件构成</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1 响应文件的构成应符合法律法规及采购文件的要求。</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2 供应商应当按照采购文件的要求编制响应文件。响应文件应当对采购文件提出的要求和条件作出明确响应。</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3 响应文件由资格证明材料、符合性证明材料、其它材料等组成。</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4 供应商根据采购文件的规定和采购项目的实际情况，拟在成交后将成交项目的非主体、非关键性工作分包的，应当在响应文件中载明分包承担主体，分包承担主体应当具备相应资质条件且不得再次分包。</w:t>
      </w:r>
    </w:p>
    <w:p>
      <w:pPr>
        <w:autoSpaceDE w:val="0"/>
        <w:autoSpaceDN w:val="0"/>
        <w:adjustRightInd w:val="0"/>
        <w:snapToGrid w:val="0"/>
        <w:spacing w:line="560" w:lineRule="exact"/>
        <w:ind w:left="964"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 13.响应文件格式</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 xml:space="preserve">13. 1 </w:t>
      </w:r>
      <w:r>
        <w:rPr>
          <w:rFonts w:hint="eastAsia" w:ascii="仿宋_GB2312" w:hAnsi="仿宋_GB2312" w:eastAsia="仿宋_GB2312" w:cs="仿宋_GB2312"/>
          <w:kern w:val="0"/>
          <w:sz w:val="32"/>
          <w:szCs w:val="32"/>
        </w:rPr>
        <w:t>响应文件应参照采购文件第七部分（响应文件有关格式）的内容要求、编排顺序和格式要求，供应商应按照以上要求将响应文件以A4幅面编上唯一的连贯页码，并在响应文件封面上注明：所投项目名称、项目编号、供应商名称、日期等字样。</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 2 供应商应按采购文件提供的格式编写响应文件。采购文件未提供标准格式的供应商可自行拟定。</w:t>
      </w:r>
    </w:p>
    <w:p>
      <w:pPr>
        <w:autoSpaceDE w:val="0"/>
        <w:autoSpaceDN w:val="0"/>
        <w:adjustRightInd w:val="0"/>
        <w:snapToGrid w:val="0"/>
        <w:spacing w:line="560" w:lineRule="exact"/>
        <w:ind w:left="420"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14.询价保证金</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 1 本项目不收取询价保证金。</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 2 供应商应提供询价承诺函。</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15.采购文件的数量和签署盖章</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 1 供应商应提交</w:t>
      </w:r>
      <w:r>
        <w:rPr>
          <w:rFonts w:hint="eastAsia" w:ascii="仿宋_GB2312" w:hAnsi="仿宋_GB2312" w:eastAsia="仿宋_GB2312" w:cs="仿宋_GB2312"/>
          <w:sz w:val="32"/>
          <w:szCs w:val="32"/>
        </w:rPr>
        <w:t>纸质响应文件（一正两副三份）</w:t>
      </w:r>
      <w:r>
        <w:rPr>
          <w:rFonts w:hint="eastAsia" w:ascii="仿宋_GB2312" w:hAnsi="仿宋_GB2312" w:eastAsia="仿宋_GB2312" w:cs="仿宋_GB2312"/>
          <w:kern w:val="0"/>
          <w:sz w:val="32"/>
          <w:szCs w:val="32"/>
        </w:rPr>
        <w:t>。</w:t>
      </w:r>
    </w:p>
    <w:p>
      <w:pPr>
        <w:pStyle w:val="30"/>
        <w:autoSpaceDE w:val="0"/>
        <w:autoSpaceDN w:val="0"/>
        <w:adjustRightInd w:val="0"/>
        <w:snapToGrid w:val="0"/>
        <w:spacing w:line="560" w:lineRule="exact"/>
        <w:ind w:firstLine="640"/>
        <w:contextualSpacing/>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rPr>
        <w:t>15. 2 在采购文件中已明示需盖章及签名之处，要求加盖供应商印章和法人印章或授权代表印章。</w:t>
      </w:r>
    </w:p>
    <w:p>
      <w:pPr>
        <w:numPr>
          <w:ilvl w:val="0"/>
          <w:numId w:val="5"/>
        </w:num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响应文件的提交</w:t>
      </w:r>
    </w:p>
    <w:p>
      <w:pPr>
        <w:tabs>
          <w:tab w:val="left" w:pos="1260"/>
        </w:tabs>
        <w:autoSpaceDE w:val="0"/>
        <w:autoSpaceDN w:val="0"/>
        <w:adjustRightInd w:val="0"/>
        <w:snapToGrid w:val="0"/>
        <w:spacing w:line="560" w:lineRule="exact"/>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16.询价响应截止时间</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 1 供应商必须在“采购邀请”中规定的响应截止时间前，将</w:t>
      </w:r>
      <w:r>
        <w:rPr>
          <w:rFonts w:hint="eastAsia" w:ascii="仿宋_GB2312" w:hAnsi="仿宋_GB2312" w:eastAsia="仿宋_GB2312" w:cs="仿宋_GB2312"/>
          <w:sz w:val="32"/>
          <w:szCs w:val="32"/>
        </w:rPr>
        <w:t>密封好的纸质响应文件在开标现场递交采购人</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在提交截止时间以后递交的响应文件，</w:t>
      </w:r>
      <w:r>
        <w:rPr>
          <w:rFonts w:hint="eastAsia" w:ascii="仿宋_GB2312" w:hAnsi="仿宋_GB2312" w:eastAsia="仿宋_GB2312" w:cs="仿宋_GB2312"/>
          <w:kern w:val="0"/>
          <w:sz w:val="32"/>
          <w:szCs w:val="32"/>
        </w:rPr>
        <w:t>采购人</w:t>
      </w:r>
      <w:r>
        <w:rPr>
          <w:rFonts w:hint="eastAsia" w:ascii="仿宋_GB2312" w:hAnsi="仿宋_GB2312" w:eastAsia="仿宋_GB2312" w:cs="仿宋_GB2312"/>
          <w:sz w:val="32"/>
          <w:szCs w:val="32"/>
        </w:rPr>
        <w:t>将予以拒绝。</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 2 采购人可以按本须知第8条规定，通过修改采购文件自行决定酌情延长响应截止期。在此情况下，采购人和供应商受响应截止期制约的所有权利和义务均应延长至新的截止日期和时间。供应商按采购人修改通知规定的时间递交响应文件。</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17.迟交的响应文件</w:t>
      </w:r>
    </w:p>
    <w:p>
      <w:pPr>
        <w:autoSpaceDE w:val="0"/>
        <w:autoSpaceDN w:val="0"/>
        <w:adjustRightInd w:val="0"/>
        <w:snapToGrid w:val="0"/>
        <w:spacing w:line="56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响应文件截止时间之后递交的响应文件，采购人将拒绝接收。</w:t>
      </w:r>
    </w:p>
    <w:p>
      <w:pPr>
        <w:autoSpaceDE w:val="0"/>
        <w:autoSpaceDN w:val="0"/>
        <w:adjustRightInd w:val="0"/>
        <w:snapToGrid w:val="0"/>
        <w:spacing w:line="560" w:lineRule="exact"/>
        <w:ind w:left="964"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18.响应文件的修改和撤回</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 1 供应商在响应截止时间前，对所提交的响应文件进行补充、修改或者撤回的，须书面通知采购人。</w:t>
      </w:r>
    </w:p>
    <w:p>
      <w:pPr>
        <w:autoSpaceDE w:val="0"/>
        <w:autoSpaceDN w:val="0"/>
        <w:adjustRightInd w:val="0"/>
        <w:snapToGrid w:val="0"/>
        <w:spacing w:line="56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 2 供应商应当在响应截止时间前完成响应文件的提交，可以补充、修改或撤回。响应截止时间前未完成响应文件提交的，视为撤回响应文件。</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 3 供应商补充、修改的内容并作为响应文件的组成部分。补充或修改应当按采购文件要求签署、盖章、提交，并应注明“修改”或“补充”字样。</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 4 供应商不得在响应有效期内撤销响应文件，否则供应商将承担违背响应承诺的责任追究。</w:t>
      </w:r>
    </w:p>
    <w:p>
      <w:pPr>
        <w:autoSpaceDE w:val="0"/>
        <w:autoSpaceDN w:val="0"/>
        <w:adjustRightInd w:val="0"/>
        <w:snapToGrid w:val="0"/>
        <w:spacing w:line="560" w:lineRule="exact"/>
        <w:ind w:left="420"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19.除供应商须知前附表另有规定外，供应商所提交的响应文件不予退还。</w:t>
      </w:r>
    </w:p>
    <w:p>
      <w:pPr>
        <w:autoSpaceDE w:val="0"/>
        <w:autoSpaceDN w:val="0"/>
        <w:adjustRightInd w:val="0"/>
        <w:snapToGrid w:val="0"/>
        <w:spacing w:line="560" w:lineRule="exact"/>
        <w:ind w:firstLine="640" w:firstLineChars="200"/>
        <w:contextualSpacing/>
        <w:rPr>
          <w:rFonts w:ascii="仿宋_GB2312" w:hAnsi="仿宋_GB2312" w:eastAsia="仿宋_GB2312" w:cs="仿宋_GB2312"/>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五、评审</w:t>
      </w: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20. 询价小组组成</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采购人将依法组建询价小组，询价小组</w:t>
      </w:r>
      <w:r>
        <w:rPr>
          <w:rFonts w:hint="eastAsia" w:ascii="仿宋_GB2312" w:hAnsi="仿宋_GB2312" w:eastAsia="仿宋_GB2312" w:cs="仿宋_GB2312"/>
          <w:sz w:val="32"/>
          <w:szCs w:val="32"/>
        </w:rPr>
        <w:t>由采购人代表和</w:t>
      </w:r>
      <w:r>
        <w:rPr>
          <w:rFonts w:hint="eastAsia" w:ascii="仿宋_GB2312" w:hAnsi="仿宋_GB2312" w:eastAsia="仿宋_GB2312" w:cs="仿宋_GB2312"/>
          <w:kern w:val="0"/>
          <w:sz w:val="32"/>
          <w:szCs w:val="32"/>
        </w:rPr>
        <w:t>从许昌市公安局政府采购装备、被装评审专家库中随机抽取的</w:t>
      </w:r>
      <w:r>
        <w:rPr>
          <w:rFonts w:hint="eastAsia" w:ascii="仿宋_GB2312" w:hAnsi="仿宋_GB2312" w:eastAsia="仿宋_GB2312" w:cs="仿宋_GB2312"/>
          <w:sz w:val="32"/>
          <w:szCs w:val="32"/>
        </w:rPr>
        <w:t>评审专家共3人以上单数组成</w:t>
      </w:r>
      <w:r>
        <w:rPr>
          <w:rFonts w:hint="eastAsia" w:ascii="仿宋_GB2312" w:hAnsi="仿宋_GB2312" w:eastAsia="仿宋_GB2312" w:cs="仿宋_GB2312"/>
          <w:kern w:val="0"/>
          <w:sz w:val="32"/>
          <w:szCs w:val="32"/>
        </w:rPr>
        <w:t>。</w:t>
      </w:r>
    </w:p>
    <w:p>
      <w:pPr>
        <w:autoSpaceDE w:val="0"/>
        <w:autoSpaceDN w:val="0"/>
        <w:adjustRightInd w:val="0"/>
        <w:snapToGrid w:val="0"/>
        <w:spacing w:line="560" w:lineRule="exact"/>
        <w:ind w:left="420"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21. 资格审查和符合性审查</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 1 资格审查：询价小组依据有关法律法规和采购文件的规定对供应商的资格进行审查。</w:t>
      </w: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 2 符合性审查：依据采购文件的规定，从响应文件的有效性、完整性和对采购文件的响应程度进行审查，以确定是否对采购文件的全部实质性要求作出响应。</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22. 响应文件的澄清</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22. 1</w:t>
      </w:r>
      <w:r>
        <w:rPr>
          <w:rFonts w:hint="eastAsia" w:ascii="仿宋_GB2312" w:hAnsi="仿宋_GB2312" w:eastAsia="仿宋_GB2312" w:cs="仿宋_GB2312"/>
          <w:sz w:val="32"/>
          <w:szCs w:val="32"/>
        </w:rPr>
        <w:t xml:space="preserve"> 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供应商的澄清、说明或者更正不得超出响应文件的范围或者改变响应文件的实质性内容。</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 2供应商的澄清、说明或者更正应当采用书面</w:t>
      </w:r>
      <w:r>
        <w:rPr>
          <w:rFonts w:hint="eastAsia" w:ascii="仿宋_GB2312" w:hAnsi="仿宋_GB2312" w:eastAsia="仿宋_GB2312" w:cs="仿宋_GB2312"/>
          <w:sz w:val="32"/>
          <w:szCs w:val="32"/>
        </w:rPr>
        <w:t>形式，供应商的澄清、说明或者更正应当由法定代表人或其授权代表签字或者加盖公章。由授权代表签字的，应当附法定代表人授权书。供应商为自然人的，应当由本人签字并附身份证明。供应商的澄清、说明或者补正不得超出</w:t>
      </w:r>
      <w:r>
        <w:rPr>
          <w:rFonts w:hint="eastAsia" w:ascii="仿宋_GB2312" w:hAnsi="仿宋_GB2312" w:eastAsia="仿宋_GB2312" w:cs="仿宋_GB2312"/>
          <w:kern w:val="0"/>
          <w:sz w:val="32"/>
          <w:szCs w:val="32"/>
        </w:rPr>
        <w:t>投标文件的范围或者改变响应文件的实质性内容。</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 3供应商的澄清文件是其响应文件的组成部分。</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23. 响应文件报价出现前后不一致的修正</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 1 大写金额和小写金额不一致的，以大写金额为准；</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 2 单价金额小数点或者百分比有明显错位的，以开标一览表的总价为准，并修改单价；</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 3 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pPr>
        <w:autoSpaceDE w:val="0"/>
        <w:autoSpaceDN w:val="0"/>
        <w:adjustRightInd w:val="0"/>
        <w:snapToGrid w:val="0"/>
        <w:spacing w:line="560" w:lineRule="exact"/>
        <w:ind w:left="964"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24. 响应无效情形</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 1 响应文件属下列情况之一的，按照无效响应处理：</w:t>
      </w: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24.1.1 未按照采购文件的规定提交询价承诺函的；</w:t>
      </w:r>
    </w:p>
    <w:p>
      <w:pPr>
        <w:pStyle w:val="30"/>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24.1.2 响应文件未按采购文件要求签署、盖章的；</w:t>
      </w:r>
    </w:p>
    <w:p>
      <w:pPr>
        <w:pStyle w:val="30"/>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24.1.3 不具备采购文件中规定的资格要求的；</w:t>
      </w:r>
    </w:p>
    <w:p>
      <w:pPr>
        <w:pStyle w:val="30"/>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24.1.4 报价超过采购文件中规定的预算金额的；</w:t>
      </w:r>
    </w:p>
    <w:p>
      <w:pPr>
        <w:pStyle w:val="30"/>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24.1.5 响应文件含有采购人不能接受的附加条件的。</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 2 有下列情形之一的，视为供应商串通询价，其响应无效：</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24.2.1 不同供应商的响应文件由同一单位或者个人编制；</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24.2.2 不同供应商委托同一单位或者个人办理响应事宜；</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24.2.3 不同供应商的响应文件载明的项目管理成员或者联系人员为同一人；</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24.2.4 不同供应商的响应文件异常一致或者投标报价呈规律性差异；</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24.5.5 不同供应商的响应文件相互混装。</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 6 法律、法规和响应文件规定的其他无效情形。</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25. 响应文件评审</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询价小组应当对响应文件进行评审。未实质性响应采购文件的响应文件按无效处理，询价小组应当告知有关供应商。</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26.评审方法与提出成交候选人</w:t>
      </w:r>
    </w:p>
    <w:p>
      <w:pPr>
        <w:pStyle w:val="30"/>
        <w:autoSpaceDE w:val="0"/>
        <w:autoSpaceDN w:val="0"/>
        <w:adjustRightInd w:val="0"/>
        <w:snapToGrid w:val="0"/>
        <w:spacing w:line="560" w:lineRule="exact"/>
        <w:ind w:firstLine="64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本项目评审采用最低评标价法。询价小组应当从质量和服务均能满足采购文件实质性响应要求的供应商中，确定一名成交供应商，并编写评审报告。</w:t>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六、确定成交供应商和授予合同</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27.确定成交供应商</w:t>
      </w:r>
    </w:p>
    <w:p>
      <w:pPr>
        <w:pStyle w:val="30"/>
        <w:autoSpaceDE w:val="0"/>
        <w:autoSpaceDN w:val="0"/>
        <w:adjustRightInd w:val="0"/>
        <w:snapToGrid w:val="0"/>
        <w:spacing w:line="560" w:lineRule="exact"/>
        <w:ind w:firstLine="64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采购人从评审报告提出的成交候选人中，根据质量和服务均能满足采购文件实质性响应要求且报价最低的原则确定成交供应商，</w:t>
      </w:r>
      <w:r>
        <w:rPr>
          <w:rFonts w:hint="eastAsia" w:ascii="仿宋_GB2312" w:hAnsi="仿宋_GB2312" w:eastAsia="仿宋_GB2312" w:cs="仿宋_GB2312"/>
          <w:kern w:val="0"/>
          <w:sz w:val="32"/>
          <w:szCs w:val="32"/>
        </w:rPr>
        <w:t>向成交供应商发出成交通知书。</w:t>
      </w:r>
      <w:r>
        <w:rPr>
          <w:rFonts w:hint="eastAsia" w:ascii="仿宋_GB2312" w:hAnsi="仿宋_GB2312" w:eastAsia="仿宋_GB2312" w:cs="仿宋_GB2312"/>
          <w:sz w:val="32"/>
          <w:szCs w:val="32"/>
        </w:rPr>
        <w:t>。</w:t>
      </w: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28. 成交公告</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采购人确认成交供应商后，采购人在许昌市公安局门户网站对评标过程及结果予以公告。</w:t>
      </w: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29. 质疑提出与答复</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 1 供应商认为采购文件、采购过程和成交结果使自己的权益受到损害的，可以参照《政府采购质疑和投诉办法》（财政部令第94号）向采购人提出质疑。提出质疑的供应商应当是参与本项目采购活动的供应商。</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29.1.1 对采购文件提出质疑的，供应商应已依法获取采购文件，且应当在获取采购文件或者采购文件公告期限届满之日前1个工作日内一次性提出，提出后电话联系本项目询价公告中联系人，并同时将符合《政府采购质疑和投诉办法》第十二条规定的纸质质疑函和必要的证明材料一式两份送采购单位，如未提出视为全面接受；</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29.1.2 对采购过程提出质疑的，为各采购程序环节结束之日起七个工作日内，以书面形式向采购人一次性提出；</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29.1.3对成交结果提出质疑的，为成交结果公告期限届满之日起七个工作日内，以书面形式向采购人一次性提出。</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 2 采购人认为供应商质疑不成立，或者成立但未对成交结果构成影响的，继续开展采购活动；认为供应商质疑成立且影响或者可能影响成交结果的，按照下列情况处理：</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29.2.1 对采购文件提出的质疑，依法通过澄清或者修改可以继续开展采购活动的，澄清或者修改采购文件后继续开展采购活动；否则应当修改采购文件后重新开展采购活动。</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29.2.2 对采购过程、成交结果提出的质疑，合格供应商符合法定数量时，可以从合格的成交候选人中另行确定成交供应商的，应当依法另行确定成交供应商；否则应当重新开展采购活动。</w:t>
      </w:r>
    </w:p>
    <w:p>
      <w:pPr>
        <w:autoSpaceDE w:val="0"/>
        <w:autoSpaceDN w:val="0"/>
        <w:adjustRightInd w:val="0"/>
        <w:snapToGrid w:val="0"/>
        <w:spacing w:line="560" w:lineRule="exact"/>
        <w:ind w:left="964"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30. 签订合同</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 1 采购人与成交供应商应当在成交通知书发出之日起30日内，按照采购文件确定的合同文本以及采购标的、规格型号、采购金额、采购数量、技术和服务要求等事项签订政府采购合同。</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 2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color w:val="333333"/>
          <w:sz w:val="32"/>
          <w:szCs w:val="32"/>
        </w:rPr>
        <w:br/>
      </w:r>
    </w:p>
    <w:p>
      <w:pPr>
        <w:tabs>
          <w:tab w:val="left" w:pos="1260"/>
        </w:tabs>
        <w:autoSpaceDE w:val="0"/>
        <w:autoSpaceDN w:val="0"/>
        <w:adjustRightInd w:val="0"/>
        <w:snapToGrid w:val="0"/>
        <w:spacing w:line="560" w:lineRule="exact"/>
        <w:contextualSpacing/>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kern w:val="0"/>
          <w:sz w:val="32"/>
          <w:szCs w:val="32"/>
        </w:rPr>
        <w:t>第四章 响应文件有关格式</w:t>
      </w:r>
    </w:p>
    <w:p>
      <w:pPr>
        <w:pStyle w:val="14"/>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snapToGrid w:val="0"/>
          <w:kern w:val="0"/>
          <w:sz w:val="32"/>
          <w:szCs w:val="32"/>
        </w:rPr>
        <w:t>一、报价一览表</w:t>
      </w:r>
    </w:p>
    <w:p>
      <w:pPr>
        <w:pStyle w:val="14"/>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adjustRightInd w:val="0"/>
        <w:snapToGrid w:val="0"/>
        <w:spacing w:line="56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项目名称：                                                      </w:t>
      </w:r>
      <w:r>
        <w:rPr>
          <w:rFonts w:hint="eastAsia" w:ascii="仿宋_GB2312" w:hAnsi="仿宋_GB2312" w:eastAsia="仿宋_GB2312" w:cs="仿宋_GB2312"/>
          <w:sz w:val="32"/>
          <w:szCs w:val="32"/>
        </w:rPr>
        <w:t>单位：元（人民币）</w:t>
      </w:r>
    </w:p>
    <w:tbl>
      <w:tblPr>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备注</w:t>
            </w:r>
          </w:p>
        </w:tc>
      </w:tr>
      <w:tr>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tc>
      </w:tr>
      <w:tr>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sz w:val="32"/>
          <w:szCs w:val="32"/>
          <w:u w:val="single"/>
          <w:lang w:val="zh-CN"/>
        </w:rPr>
        <w:t xml:space="preserve">     （全称）   </w:t>
      </w:r>
      <w:r>
        <w:rPr>
          <w:rFonts w:hint="eastAsia" w:ascii="仿宋_GB2312" w:hAnsi="仿宋_GB2312" w:eastAsia="仿宋_GB2312" w:cs="仿宋_GB2312"/>
          <w:sz w:val="32"/>
          <w:szCs w:val="32"/>
          <w:lang w:val="zh-CN"/>
        </w:rPr>
        <w:t>（公章）：</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日期：     年    月     日</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注：1、交付日期指完成该项目的最终时间（日历天）。</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2、如询价公告明确项目交付日期以年为单位，本表应填写完成该项目的年限。</w:t>
      </w:r>
    </w:p>
    <w:p>
      <w:pPr>
        <w:autoSpaceDE w:val="0"/>
        <w:autoSpaceDN w:val="0"/>
        <w:adjustRightInd w:val="0"/>
        <w:snapToGrid w:val="0"/>
        <w:spacing w:line="560" w:lineRule="exact"/>
        <w:rPr>
          <w:rFonts w:ascii="仿宋_GB2312" w:hAnsi="仿宋_GB2312" w:eastAsia="仿宋_GB2312" w:cs="仿宋_GB2312"/>
          <w:sz w:val="32"/>
          <w:szCs w:val="32"/>
        </w:rPr>
      </w:pPr>
    </w:p>
    <w:p>
      <w:pPr>
        <w:autoSpaceDE w:val="0"/>
        <w:autoSpaceDN w:val="0"/>
        <w:adjustRightInd w:val="0"/>
        <w:snapToGrid w:val="0"/>
        <w:spacing w:line="560" w:lineRule="exact"/>
        <w:rPr>
          <w:rFonts w:ascii="仿宋_GB2312" w:hAnsi="仿宋_GB2312" w:eastAsia="仿宋_GB2312" w:cs="仿宋_GB2312"/>
          <w:sz w:val="32"/>
          <w:szCs w:val="32"/>
        </w:rPr>
      </w:pPr>
    </w:p>
    <w:p>
      <w:pPr>
        <w:autoSpaceDE w:val="0"/>
        <w:autoSpaceDN w:val="0"/>
        <w:adjustRightInd w:val="0"/>
        <w:snapToGrid w:val="0"/>
        <w:spacing w:line="560" w:lineRule="exact"/>
        <w:rPr>
          <w:rFonts w:ascii="仿宋_GB2312" w:hAnsi="仿宋_GB2312" w:eastAsia="仿宋_GB2312" w:cs="仿宋_GB2312"/>
          <w:sz w:val="32"/>
          <w:szCs w:val="32"/>
        </w:rPr>
      </w:pPr>
    </w:p>
    <w:p>
      <w:pPr>
        <w:autoSpaceDE w:val="0"/>
        <w:autoSpaceDN w:val="0"/>
        <w:adjustRightInd w:val="0"/>
        <w:snapToGrid w:val="0"/>
        <w:spacing w:line="560" w:lineRule="exact"/>
        <w:rPr>
          <w:rFonts w:ascii="仿宋_GB2312" w:hAnsi="仿宋_GB2312" w:eastAsia="仿宋_GB2312" w:cs="仿宋_GB2312"/>
          <w:b/>
          <w:bCs/>
          <w:sz w:val="32"/>
          <w:szCs w:val="32"/>
          <w:lang w:val="zh-CN"/>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bCs/>
          <w:sz w:val="32"/>
          <w:szCs w:val="32"/>
          <w:lang w:val="zh-CN"/>
        </w:rPr>
        <w:t>二、资格审查相关材料</w:t>
      </w:r>
    </w:p>
    <w:p>
      <w:pPr>
        <w:pStyle w:val="14"/>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snapToGrid w:val="0"/>
          <w:kern w:val="0"/>
          <w:sz w:val="32"/>
          <w:szCs w:val="32"/>
        </w:rPr>
        <w:t>2.1 报 价 函</w:t>
      </w:r>
    </w:p>
    <w:p>
      <w:pPr>
        <w:pStyle w:val="14"/>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p>
    <w:p>
      <w:pPr>
        <w:adjustRightInd w:val="0"/>
        <w:snapToGrid w:val="0"/>
        <w:spacing w:line="560" w:lineRule="exact"/>
        <w:ind w:firstLine="640" w:firstLineChars="200"/>
        <w:contextualSpacing/>
        <w:rPr>
          <w:rFonts w:ascii="仿宋_GB2312" w:hAnsi="仿宋_GB2312" w:eastAsia="仿宋_GB2312" w:cs="仿宋_GB2312"/>
          <w:b/>
          <w:snapToGrid w:val="0"/>
          <w:kern w:val="0"/>
          <w:sz w:val="32"/>
          <w:szCs w:val="32"/>
        </w:rPr>
      </w:pPr>
      <w:r>
        <w:rPr>
          <w:rFonts w:hint="eastAsia" w:ascii="仿宋_GB2312" w:hAnsi="仿宋_GB2312" w:eastAsia="仿宋_GB2312" w:cs="仿宋_GB2312"/>
          <w:snapToGrid w:val="0"/>
          <w:kern w:val="0"/>
          <w:sz w:val="32"/>
          <w:szCs w:val="32"/>
        </w:rPr>
        <w:t>致：</w:t>
      </w:r>
    </w:p>
    <w:p>
      <w:pPr>
        <w:adjustRightInd w:val="0"/>
        <w:snapToGrid w:val="0"/>
        <w:spacing w:line="560" w:lineRule="exact"/>
        <w:ind w:firstLine="640" w:firstLineChars="200"/>
        <w:contextualSpacing/>
        <w:outlineLvl w:val="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根据贵方_</w:t>
      </w:r>
      <w:r>
        <w:rPr>
          <w:rFonts w:hint="eastAsia" w:ascii="仿宋_GB2312" w:hAnsi="仿宋_GB2312" w:eastAsia="仿宋_GB2312" w:cs="仿宋_GB2312"/>
          <w:snapToGrid w:val="0"/>
          <w:kern w:val="0"/>
          <w:sz w:val="32"/>
          <w:szCs w:val="32"/>
          <w:u w:val="single"/>
        </w:rPr>
        <w:t xml:space="preserve">_    </w:t>
      </w:r>
      <w:r>
        <w:rPr>
          <w:rFonts w:hint="eastAsia" w:ascii="仿宋_GB2312" w:hAnsi="仿宋_GB2312" w:eastAsia="仿宋_GB2312" w:cs="仿宋_GB2312"/>
          <w:snapToGrid w:val="0"/>
          <w:kern w:val="0"/>
          <w:sz w:val="32"/>
          <w:szCs w:val="32"/>
        </w:rPr>
        <w:t>_（项目名称、项目编号）采购的询价公告及询价邀请，_______（姓名和职务）被正式授权并代表供应商（供应商名称、地址）提交。</w:t>
      </w:r>
    </w:p>
    <w:p>
      <w:pPr>
        <w:pStyle w:val="14"/>
        <w:adjustRightInd w:val="0"/>
        <w:snapToGrid w:val="0"/>
        <w:spacing w:line="560" w:lineRule="exact"/>
        <w:ind w:firstLine="640" w:firstLineChars="200"/>
        <w:contextualSpacing/>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我方确认收到贵方提供的（项目名称、招标编号）采购文件的全部内容。</w:t>
      </w:r>
    </w:p>
    <w:p>
      <w:pPr>
        <w:pStyle w:val="14"/>
        <w:adjustRightInd w:val="0"/>
        <w:snapToGrid w:val="0"/>
        <w:spacing w:line="560" w:lineRule="exact"/>
        <w:ind w:firstLine="640" w:firstLineChars="200"/>
        <w:contextualSpacing/>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我方在参与响应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ascii="仿宋_GB2312" w:hAnsi="仿宋_GB2312" w:eastAsia="仿宋_GB2312" w:cs="仿宋_GB2312"/>
          <w:sz w:val="32"/>
          <w:szCs w:val="32"/>
        </w:rPr>
        <w:t>已完全理解并接受采购文件的各项规定和要求及资金支付规定，对采购文件的合理性、合法性不再有异议。</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我方已完全明白采购文件的所有条款要求，并申明如下：</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一、按采购文件提供的全部货物与相关服务的响应总价详见《报价一览表》。</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二、我方同意在本项目采购文件中规定的开标日起60天内遵守本采购文件中的承诺且在此期限期满之前均具有约束力。我方同意并遵守本采购文件“投标人须知”中第十三条第二款关于延长投标有效期的规定。如成交，有效期将延至供货终止日为止。在此提交的资格证明文件均至响应截止日有效，如有在响应有效期内失效的，我方承诺在收到成交通知书后补齐一切手续，保证所有资格证明文件能在签订采购合同时直至采购合同终止日有效。</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三、我方明白并同意，在规定的询价响应时间截止之后，响应有效期之内撤销响应的，则我方承担违背响应承诺的责任追究。</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四、我方同意按照贵方可能提出的要求而提供与询价响应有关的任何其它数据、信息或资料。</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五、我方理解贵方不一定接受最低响应报价。</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六、我方如果成交，将保证履行采购文件及其澄清、修改文件（如果有）中的全部责任和义务，按质、按量、按期完成《采购需求》及《合同书》中的全部任务。</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七、我方在此保证所提交的所有文件和全部说明是真实的和正确的。</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九、我方具备《政府采购法》第二十二条规定的条件；承诺如下：</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1. 具有独立承担民事责任能力的在中华人民共和国境内注册的法人或其他组织或自然人，有效的营业执照（或事业法人登记证或身份证等相关证明）。</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2. 我方已依法缴纳了各项税费及社会保险费用，如有需要，可随时向采购人提供近六个月内的相关缴费证明，以便核查。</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3. 我方已依法建立健全的财务会计制度，如有需要，可随时向采购人提供相关证明材料，以便核查。</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4. 参加政府采购活动前三年内，在经营活动中没有重大违法记录。</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5. 符合法律、行政法规规定的其他条件。</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以上内容如有虚假或与事实不符的，询价小组可将我方做无效投标处理，我方愿意承担相应的法律责任。</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十、我方具备履行合同所必需的设备和专业技术能力。</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napToGrid w:val="0"/>
          <w:kern w:val="0"/>
          <w:sz w:val="32"/>
          <w:szCs w:val="32"/>
        </w:rPr>
        <w:t>十一、</w:t>
      </w:r>
      <w:r>
        <w:rPr>
          <w:rFonts w:hint="eastAsia" w:ascii="仿宋_GB2312" w:hAnsi="仿宋_GB2312" w:eastAsia="仿宋_GB2312" w:cs="仿宋_GB2312"/>
          <w:sz w:val="32"/>
          <w:szCs w:val="32"/>
        </w:rPr>
        <w:t>我方对在本函及响应文件中所作的所有承诺承担法律责任。</w:t>
      </w:r>
    </w:p>
    <w:p>
      <w:pPr>
        <w:pStyle w:val="14"/>
        <w:adjustRightInd w:val="0"/>
        <w:snapToGrid w:val="0"/>
        <w:spacing w:line="560" w:lineRule="exact"/>
        <w:ind w:firstLine="640" w:firstLineChars="200"/>
        <w:rPr>
          <w:rFonts w:ascii="仿宋_GB2312" w:hAnsi="仿宋_GB2312" w:eastAsia="仿宋_GB2312" w:cs="仿宋_GB2312"/>
          <w:sz w:val="32"/>
          <w:szCs w:val="32"/>
        </w:rPr>
      </w:pPr>
    </w:p>
    <w:p>
      <w:pPr>
        <w:pStyle w:val="14"/>
        <w:adjustRightInd w:val="0"/>
        <w:snapToGrid w:val="0"/>
        <w:spacing w:line="560" w:lineRule="exact"/>
        <w:ind w:firstLine="640" w:firstLineChars="200"/>
        <w:rPr>
          <w:rFonts w:ascii="仿宋_GB2312" w:hAnsi="仿宋_GB2312" w:eastAsia="仿宋_GB2312" w:cs="仿宋_GB2312"/>
          <w:sz w:val="32"/>
          <w:szCs w:val="32"/>
        </w:rPr>
      </w:pPr>
    </w:p>
    <w:p>
      <w:pPr>
        <w:pStyle w:val="14"/>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所有与本项目询价有关的一切正式往来请寄：</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地    址：. 邮政编码：.</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    话：. 传    真：.</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供应商代表姓名：. 职    务：.</w:t>
      </w:r>
    </w:p>
    <w:p>
      <w:pPr>
        <w:adjustRightInd w:val="0"/>
        <w:snapToGrid w:val="0"/>
        <w:spacing w:line="560" w:lineRule="exact"/>
        <w:ind w:firstLine="640" w:firstLineChars="200"/>
        <w:rPr>
          <w:rFonts w:ascii="仿宋_GB2312" w:hAnsi="仿宋_GB2312" w:eastAsia="仿宋_GB2312" w:cs="仿宋_GB2312"/>
          <w:sz w:val="32"/>
          <w:szCs w:val="32"/>
          <w:u w:val="single"/>
        </w:rPr>
      </w:pPr>
    </w:p>
    <w:p>
      <w:pPr>
        <w:adjustRightInd w:val="0"/>
        <w:snapToGrid w:val="0"/>
        <w:spacing w:line="560" w:lineRule="exact"/>
        <w:ind w:firstLine="640" w:firstLineChars="200"/>
        <w:rPr>
          <w:rFonts w:ascii="仿宋_GB2312" w:hAnsi="仿宋_GB2312" w:eastAsia="仿宋_GB2312" w:cs="仿宋_GB2312"/>
          <w:sz w:val="32"/>
          <w:szCs w:val="32"/>
          <w:u w:val="single"/>
        </w:rPr>
      </w:pPr>
    </w:p>
    <w:p>
      <w:pPr>
        <w:adjustRightInd w:val="0"/>
        <w:snapToGrid w:val="0"/>
        <w:spacing w:line="560" w:lineRule="exact"/>
        <w:ind w:firstLine="640" w:firstLineChars="200"/>
        <w:rPr>
          <w:rFonts w:ascii="仿宋_GB2312" w:hAnsi="仿宋_GB2312" w:eastAsia="仿宋_GB2312" w:cs="仿宋_GB2312"/>
          <w:sz w:val="32"/>
          <w:szCs w:val="32"/>
          <w:u w:val="single"/>
        </w:rPr>
      </w:pPr>
    </w:p>
    <w:p>
      <w:pPr>
        <w:wordWrap w:val="0"/>
        <w:autoSpaceDE w:val="0"/>
        <w:autoSpaceDN w:val="0"/>
        <w:adjustRightInd w:val="0"/>
        <w:snapToGrid w:val="0"/>
        <w:spacing w:line="560" w:lineRule="exact"/>
        <w:ind w:firstLine="640" w:firstLineChars="200"/>
        <w:jc w:val="righ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djustRightInd w:val="0"/>
        <w:snapToGrid w:val="0"/>
        <w:spacing w:line="560" w:lineRule="exact"/>
        <w:ind w:firstLine="640" w:firstLineChars="200"/>
        <w:rPr>
          <w:rFonts w:ascii="仿宋_GB2312" w:hAnsi="仿宋_GB2312" w:eastAsia="仿宋_GB2312" w:cs="仿宋_GB2312"/>
          <w:sz w:val="32"/>
          <w:szCs w:val="32"/>
          <w:u w:val="single"/>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2.2 法定代表人（单位负责人）资格证明书</w:t>
      </w:r>
    </w:p>
    <w:p>
      <w:pPr>
        <w:autoSpaceDE w:val="0"/>
        <w:autoSpaceDN w:val="0"/>
        <w:adjustRightInd w:val="0"/>
        <w:snapToGrid w:val="0"/>
        <w:spacing w:line="560" w:lineRule="exact"/>
        <w:ind w:firstLine="640" w:firstLineChars="200"/>
        <w:rPr>
          <w:rFonts w:ascii="仿宋_GB2312" w:hAnsi="仿宋_GB2312" w:eastAsia="仿宋_GB2312" w:cs="仿宋_GB2312"/>
          <w:color w:val="000000"/>
          <w:sz w:val="32"/>
          <w:szCs w:val="32"/>
        </w:rPr>
      </w:pPr>
    </w:p>
    <w:p>
      <w:pPr>
        <w:pStyle w:val="31"/>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p>
    <w:p>
      <w:pPr>
        <w:pStyle w:val="31"/>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p>
    <w:p>
      <w:pPr>
        <w:pStyle w:val="31"/>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姓名：       性别：     年龄：     职务：        </w:t>
      </w:r>
    </w:p>
    <w:p>
      <w:pPr>
        <w:pStyle w:val="31"/>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本人系</w:t>
      </w:r>
      <w:r>
        <w:rPr>
          <w:rFonts w:hint="eastAsia" w:ascii="仿宋_GB2312" w:hAnsi="仿宋_GB2312" w:eastAsia="仿宋_GB2312" w:cs="仿宋_GB2312"/>
          <w:i/>
          <w:snapToGrid w:val="0"/>
          <w:sz w:val="32"/>
          <w:szCs w:val="32"/>
          <w:u w:val="single"/>
        </w:rPr>
        <w:t>供应商名称</w:t>
      </w:r>
      <w:r>
        <w:rPr>
          <w:rFonts w:hint="eastAsia" w:ascii="仿宋_GB2312" w:hAnsi="仿宋_GB2312" w:eastAsia="仿宋_GB2312" w:cs="仿宋_GB2312"/>
          <w:color w:val="000000"/>
          <w:sz w:val="32"/>
          <w:szCs w:val="32"/>
        </w:rPr>
        <w:t>的法定代表人（单位负责人）。就参加贵方项目编号为</w:t>
      </w:r>
      <w:r>
        <w:rPr>
          <w:rFonts w:hint="eastAsia" w:ascii="仿宋_GB2312" w:hAnsi="仿宋_GB2312" w:eastAsia="仿宋_GB2312" w:cs="仿宋_GB2312"/>
          <w:i/>
          <w:color w:val="000000"/>
          <w:sz w:val="32"/>
          <w:szCs w:val="32"/>
          <w:u w:val="single"/>
        </w:rPr>
        <w:t>项目编号</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i/>
          <w:color w:val="000000"/>
          <w:sz w:val="32"/>
          <w:szCs w:val="32"/>
          <w:u w:val="single"/>
        </w:rPr>
        <w:t>项目名称</w:t>
      </w:r>
      <w:r>
        <w:rPr>
          <w:rFonts w:hint="eastAsia" w:ascii="仿宋_GB2312" w:hAnsi="仿宋_GB2312" w:eastAsia="仿宋_GB2312" w:cs="仿宋_GB2312"/>
          <w:color w:val="000000"/>
          <w:sz w:val="32"/>
          <w:szCs w:val="32"/>
        </w:rPr>
        <w:t>询价项目的响应报价，签署上述项目的响应文件及合同的执行、完成、服务和保修，签署合同和处理与之有关的一切事务。</w:t>
      </w:r>
    </w:p>
    <w:p>
      <w:pPr>
        <w:pStyle w:val="31"/>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特此证明。</w:t>
      </w:r>
    </w:p>
    <w:p>
      <w:pPr>
        <w:pStyle w:val="31"/>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法定代表人（单位负责人）联系电话（手机）：</w:t>
      </w:r>
    </w:p>
    <w:p>
      <w:pPr>
        <w:pStyle w:val="31"/>
        <w:adjustRightInd w:val="0"/>
        <w:snapToGrid w:val="0"/>
        <w:spacing w:line="560" w:lineRule="exact"/>
        <w:ind w:firstLine="640"/>
        <w:jc w:val="left"/>
        <w:rPr>
          <w:rFonts w:ascii="仿宋_GB2312" w:hAnsi="仿宋_GB2312" w:eastAsia="仿宋_GB2312" w:cs="仿宋_GB2312"/>
          <w:color w:val="000000"/>
          <w:sz w:val="32"/>
          <w:szCs w:val="32"/>
        </w:rPr>
      </w:pPr>
    </w:p>
    <w:p>
      <w:pPr>
        <w:pStyle w:val="31"/>
        <w:adjustRightInd w:val="0"/>
        <w:snapToGrid w:val="0"/>
        <w:spacing w:line="560" w:lineRule="exact"/>
        <w:ind w:firstLine="640"/>
        <w:jc w:val="left"/>
        <w:rPr>
          <w:rFonts w:ascii="仿宋_GB2312" w:hAnsi="仿宋_GB2312" w:eastAsia="仿宋_GB2312" w:cs="仿宋_GB2312"/>
          <w:color w:val="000000"/>
          <w:sz w:val="32"/>
          <w:szCs w:val="32"/>
        </w:rPr>
      </w:pPr>
    </w:p>
    <w:p>
      <w:pPr>
        <w:pStyle w:val="31"/>
        <w:adjustRightInd w:val="0"/>
        <w:snapToGrid w:val="0"/>
        <w:spacing w:line="560" w:lineRule="exact"/>
        <w:ind w:left="-538" w:leftChars="-256" w:firstLine="64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【此处请粘贴法定代表人（单位负责人）身份证复印件，需清晰反映身份证有效期限】</w:t>
      </w:r>
    </w:p>
    <w:p>
      <w:pPr>
        <w:pStyle w:val="31"/>
        <w:adjustRightInd w:val="0"/>
        <w:snapToGrid w:val="0"/>
        <w:spacing w:line="560" w:lineRule="exact"/>
        <w:ind w:left="-538" w:leftChars="-256" w:firstLine="640"/>
        <w:jc w:val="center"/>
        <w:rPr>
          <w:rFonts w:ascii="仿宋_GB2312" w:hAnsi="仿宋_GB2312" w:eastAsia="仿宋_GB2312" w:cs="仿宋_GB2312"/>
          <w:bCs/>
          <w:color w:val="000000"/>
          <w:sz w:val="32"/>
          <w:szCs w:val="32"/>
        </w:rPr>
      </w:pPr>
    </w:p>
    <w:p>
      <w:pPr>
        <w:autoSpaceDE w:val="0"/>
        <w:autoSpaceDN w:val="0"/>
        <w:adjustRightInd w:val="0"/>
        <w:snapToGrid w:val="0"/>
        <w:spacing w:line="560" w:lineRule="exact"/>
        <w:ind w:right="-11"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right="-11" w:firstLine="640" w:firstLineChars="200"/>
        <w:rPr>
          <w:rFonts w:ascii="仿宋_GB2312" w:hAnsi="仿宋_GB2312" w:eastAsia="仿宋_GB2312" w:cs="仿宋_GB2312"/>
          <w:sz w:val="32"/>
          <w:szCs w:val="32"/>
          <w:lang w:val="zh-CN"/>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rPr>
        <w:t>）：</w:t>
      </w:r>
    </w:p>
    <w:p>
      <w:pPr>
        <w:pStyle w:val="33"/>
        <w:snapToGrid w:val="0"/>
        <w:spacing w:before="60"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签署日期：   年   月  日</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bCs/>
          <w:color w:val="000000"/>
          <w:kern w:val="12"/>
          <w:sz w:val="32"/>
          <w:szCs w:val="32"/>
        </w:rPr>
      </w:pPr>
      <w:r>
        <w:rPr>
          <w:rFonts w:hint="eastAsia" w:ascii="仿宋_GB2312" w:hAnsi="仿宋_GB2312" w:eastAsia="仿宋_GB2312" w:cs="仿宋_GB2312"/>
          <w:bCs/>
          <w:color w:val="000000"/>
          <w:kern w:val="12"/>
          <w:sz w:val="32"/>
          <w:szCs w:val="32"/>
        </w:rPr>
        <w:t>说明：法定代表人（单位负责人）参加本询价项目响应的，仅须出具此证明书。</w:t>
      </w: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2.3 法定代表人（单位负责人）授权书</w:t>
      </w: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napToGrid w:val="0"/>
          <w:sz w:val="32"/>
          <w:szCs w:val="32"/>
          <w:u w:val="single"/>
        </w:rPr>
        <w:t>法人姓名</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w:t>
      </w:r>
      <w:r>
        <w:rPr>
          <w:rFonts w:hint="eastAsia" w:ascii="仿宋_GB2312" w:hAnsi="仿宋_GB2312" w:eastAsia="仿宋_GB2312" w:cs="仿宋_GB2312"/>
          <w:i/>
          <w:snapToGrid w:val="0"/>
          <w:sz w:val="32"/>
          <w:szCs w:val="32"/>
          <w:u w:val="single"/>
        </w:rPr>
        <w:t xml:space="preserve">供应商名称  </w:t>
      </w:r>
      <w:r>
        <w:rPr>
          <w:rFonts w:hint="eastAsia" w:ascii="仿宋_GB2312" w:hAnsi="仿宋_GB2312" w:eastAsia="仿宋_GB2312" w:cs="仿宋_GB2312"/>
          <w:sz w:val="32"/>
          <w:szCs w:val="32"/>
        </w:rPr>
        <w:t>的法定代表人（单位负责人），现委托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napToGrid w:val="0"/>
          <w:sz w:val="32"/>
          <w:szCs w:val="32"/>
          <w:u w:val="single"/>
        </w:rPr>
        <w:t>姓名，职务</w:t>
      </w:r>
      <w:r>
        <w:rPr>
          <w:rFonts w:hint="eastAsia" w:ascii="仿宋_GB2312" w:hAnsi="仿宋_GB2312" w:eastAsia="仿宋_GB2312" w:cs="仿宋_GB2312"/>
          <w:sz w:val="32"/>
          <w:szCs w:val="32"/>
        </w:rPr>
        <w:t>以我方的名义参加贵方______________________项目的询价响应活动，并代表我方全权办理针对上述项目的响应、响应文件澄清、签约等一切具体事务和签署相关文件。</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我方对被授权人的签名事项负全部责任。</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被授权人无转委托权，特此委托。</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供应商名称： </w:t>
      </w:r>
      <w:r>
        <w:rPr>
          <w:rFonts w:hint="eastAsia" w:ascii="仿宋_GB2312" w:hAnsi="仿宋_GB2312" w:eastAsia="仿宋_GB2312" w:cs="仿宋_GB2312"/>
          <w:sz w:val="32"/>
          <w:szCs w:val="32"/>
          <w:u w:val="single"/>
        </w:rPr>
        <w:t xml:space="preserve">       （全称）       </w:t>
      </w:r>
      <w:r>
        <w:rPr>
          <w:rFonts w:hint="eastAsia" w:ascii="仿宋_GB2312" w:hAnsi="仿宋_GB2312" w:eastAsia="仿宋_GB2312" w:cs="仿宋_GB2312"/>
          <w:sz w:val="32"/>
          <w:szCs w:val="32"/>
        </w:rPr>
        <w:t xml:space="preserve"> （并加盖单位公章）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法定代表人（单位负责人）：（签字或加盖名章）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法定代表人（单位负责人）授权代表：（签字或加盖名章）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法定代表人（单位负责人）授权代表联系电话（手机）：</w:t>
      </w:r>
    </w:p>
    <w:tbl>
      <w:tblPr>
        <w:tblW w:w="89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rPr>
          <w:gridAfter w:val="1"/>
          <w:wAfter w:w="14" w:type="dxa"/>
          <w:trHeight w:val="2636" w:hRule="atLeast"/>
        </w:trPr>
        <w:tc>
          <w:tcPr>
            <w:tcW w:w="4484" w:type="dxa"/>
            <w:vAlign w:val="center"/>
          </w:tcPr>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法定代表人（单位负责人）身份证（正面）</w:t>
            </w:r>
          </w:p>
        </w:tc>
        <w:tc>
          <w:tcPr>
            <w:tcW w:w="4485" w:type="dxa"/>
            <w:gridSpan w:val="2"/>
            <w:vAlign w:val="center"/>
          </w:tcPr>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法定代表人（单位负责人）身份证（反面）</w:t>
            </w:r>
          </w:p>
        </w:tc>
      </w:tr>
      <w:tr>
        <w:trPr>
          <w:trHeight w:val="2781" w:hRule="atLeast"/>
        </w:trPr>
        <w:tc>
          <w:tcPr>
            <w:tcW w:w="4491" w:type="dxa"/>
            <w:gridSpan w:val="2"/>
            <w:vAlign w:val="center"/>
          </w:tcPr>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法定代表人（单位负责人）授权代表身份证</w:t>
            </w:r>
          </w:p>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（正面）</w:t>
            </w:r>
          </w:p>
        </w:tc>
        <w:tc>
          <w:tcPr>
            <w:tcW w:w="4492" w:type="dxa"/>
            <w:gridSpan w:val="2"/>
            <w:vAlign w:val="center"/>
          </w:tcPr>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法定代表人（单位负责人）授权代表身份证</w:t>
            </w:r>
          </w:p>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（反面）</w:t>
            </w:r>
          </w:p>
        </w:tc>
      </w:tr>
    </w:tbl>
    <w:p>
      <w:pPr>
        <w:widowControl/>
        <w:adjustRightInd w:val="0"/>
        <w:snapToGrid w:val="0"/>
        <w:spacing w:before="100" w:beforeAutospacing="1" w:after="100" w:afterAutospacing="1" w:line="560" w:lineRule="exact"/>
        <w:ind w:firstLine="640" w:firstLineChars="200"/>
        <w:jc w:val="center"/>
        <w:rPr>
          <w:rFonts w:ascii="仿宋_GB2312" w:hAnsi="仿宋_GB2312" w:eastAsia="仿宋_GB2312" w:cs="仿宋_GB2312"/>
          <w:b/>
          <w:bCs/>
          <w:color w:val="000000"/>
          <w:sz w:val="32"/>
          <w:szCs w:val="32"/>
        </w:rPr>
      </w:pPr>
    </w:p>
    <w:p>
      <w:pPr>
        <w:widowControl/>
        <w:adjustRightInd w:val="0"/>
        <w:snapToGrid w:val="0"/>
        <w:spacing w:before="100" w:beforeAutospacing="1" w:after="100" w:afterAutospacing="1" w:line="560" w:lineRule="exact"/>
        <w:ind w:firstLine="640" w:firstLineChars="200"/>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2.4 没有重大违法记录的声明</w:t>
      </w:r>
    </w:p>
    <w:p>
      <w:pPr>
        <w:adjustRightInd w:val="0"/>
        <w:snapToGrid w:val="0"/>
        <w:spacing w:beforeLines="50" w:afterLines="50" w:line="560" w:lineRule="exact"/>
        <w:ind w:firstLine="640"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声　   明</w:t>
      </w:r>
    </w:p>
    <w:p>
      <w:pPr>
        <w:adjustRightInd w:val="0"/>
        <w:snapToGrid w:val="0"/>
        <w:spacing w:beforeLines="50" w:afterLines="50"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本公司参加本次政府采购活动前三年内，在经营活动中没有重大违法记录。（重大违法记录，是指因违法经营受到刑事处罚或者责令停产停业、吊销许可证或者执照、较大数额罚款等行政处罚。）</w:t>
      </w:r>
    </w:p>
    <w:p>
      <w:pPr>
        <w:adjustRightInd w:val="0"/>
        <w:snapToGrid w:val="0"/>
        <w:spacing w:beforeLines="50" w:afterLines="50"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特此声明。</w:t>
      </w:r>
    </w:p>
    <w:p>
      <w:pPr>
        <w:adjustRightInd w:val="0"/>
        <w:snapToGrid w:val="0"/>
        <w:spacing w:beforeLines="50" w:afterLines="50"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本公司对上述声明的真实性负责。如有虚假，将依法承担相应责任。</w:t>
      </w:r>
    </w:p>
    <w:p>
      <w:pPr>
        <w:adjustRightInd w:val="0"/>
        <w:snapToGrid w:val="0"/>
        <w:spacing w:beforeLines="50" w:afterLines="50" w:line="560" w:lineRule="exact"/>
        <w:ind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u w:val="single"/>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日    期：     </w:t>
      </w:r>
      <w:r>
        <w:rPr>
          <w:rFonts w:hint="eastAsia" w:ascii="仿宋_GB2312" w:hAnsi="仿宋_GB2312" w:eastAsia="仿宋_GB2312" w:cs="仿宋_GB2312"/>
          <w:sz w:val="32"/>
          <w:szCs w:val="32"/>
        </w:rPr>
        <w:t>年    月    日</w:t>
      </w: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2.5 询价承诺函</w:t>
      </w:r>
    </w:p>
    <w:p>
      <w:pPr>
        <w:autoSpaceDE w:val="0"/>
        <w:autoSpaceDN w:val="0"/>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经研究，我方自愿参与贵方____年____月____日____（项目编号、项目名称）的投标，将严格遵守《中华人民共和国政府采购法》等相关法律法规规定，并无条件地遵守本次采购活动各项规定。我们郑重承诺：我方如果在本次响应活动中有下列情形之一的，愿接受政府采购监督管理部门给予相关处罚并承诺依法承担相关的经济赔偿责任和法律责任。</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一、在响应有效期内撤销响应文件；</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二、在响应文件中提供虚假材料；</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三、除因不可抗力或采购文件认可的情形以外，成交后不与采购人签订合同；</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四、与采购人、其他供应商恶意串通；</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五、法律法规及本采购文件规定的其他严重违法行为。</w:t>
      </w:r>
    </w:p>
    <w:p>
      <w:pPr>
        <w:adjustRightInd w:val="0"/>
        <w:snapToGrid w:val="0"/>
        <w:spacing w:line="560" w:lineRule="exact"/>
        <w:ind w:firstLine="640" w:firstLineChars="200"/>
        <w:rPr>
          <w:rFonts w:ascii="仿宋_GB2312" w:hAnsi="仿宋_GB2312" w:eastAsia="仿宋_GB2312" w:cs="仿宋_GB2312"/>
          <w:color w:val="000000"/>
          <w:sz w:val="32"/>
          <w:szCs w:val="32"/>
          <w:u w:val="single"/>
        </w:rPr>
      </w:pPr>
    </w:p>
    <w:p>
      <w:pPr>
        <w:adjustRightInd w:val="0"/>
        <w:snapToGrid w:val="0"/>
        <w:spacing w:line="560" w:lineRule="exact"/>
        <w:ind w:firstLine="640" w:firstLineChars="200"/>
        <w:rPr>
          <w:rFonts w:ascii="仿宋_GB2312" w:hAnsi="仿宋_GB2312" w:eastAsia="仿宋_GB2312" w:cs="仿宋_GB2312"/>
          <w:color w:val="000000"/>
          <w:sz w:val="32"/>
          <w:szCs w:val="32"/>
          <w:u w:val="single"/>
        </w:rPr>
      </w:pP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000000"/>
          <w:sz w:val="32"/>
          <w:szCs w:val="32"/>
        </w:rPr>
        <w:t>　　　　　　　　　</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      年    月    日</w:t>
      </w:r>
    </w:p>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lang w:val="zh-CN"/>
        </w:rPr>
      </w:pPr>
    </w:p>
    <w:p>
      <w:pPr>
        <w:autoSpaceDE w:val="0"/>
        <w:autoSpaceDN w:val="0"/>
        <w:adjustRightInd w:val="0"/>
        <w:snapToGrid w:val="0"/>
        <w:spacing w:line="560" w:lineRule="exact"/>
        <w:ind w:right="-11"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2.6 其他资格证书或材料 </w:t>
      </w:r>
    </w:p>
    <w:p>
      <w:pPr>
        <w:autoSpaceDE w:val="0"/>
        <w:autoSpaceDN w:val="0"/>
        <w:adjustRightInd w:val="0"/>
        <w:snapToGrid w:val="0"/>
        <w:spacing w:line="560" w:lineRule="exact"/>
        <w:rPr>
          <w:rFonts w:ascii="仿宋_GB2312" w:hAnsi="仿宋_GB2312" w:eastAsia="仿宋_GB2312" w:cs="仿宋_GB2312"/>
          <w:b/>
          <w:bCs/>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lang w:val="zh-CN"/>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b/>
          <w:bCs/>
          <w:sz w:val="32"/>
          <w:szCs w:val="32"/>
          <w:lang w:val="zh-CN"/>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bCs/>
          <w:sz w:val="32"/>
          <w:szCs w:val="32"/>
          <w:lang w:val="zh-CN"/>
        </w:rPr>
        <w:t>三、响应文件审查相关材料</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3.1分项报价表</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autoSpaceDE w:val="0"/>
        <w:autoSpaceDN w:val="0"/>
        <w:adjustRightInd w:val="0"/>
        <w:snapToGrid w:val="0"/>
        <w:spacing w:line="560" w:lineRule="exact"/>
        <w:ind w:firstLine="640" w:firstLineChars="200"/>
        <w:outlineLvl w:val="0"/>
        <w:rPr>
          <w:rFonts w:ascii="仿宋_GB2312" w:hAnsi="仿宋_GB2312" w:eastAsia="仿宋_GB2312" w:cs="仿宋_GB2312"/>
          <w:b/>
          <w:snapToGrid w:val="0"/>
          <w:kern w:val="0"/>
          <w:sz w:val="32"/>
          <w:szCs w:val="32"/>
        </w:rPr>
      </w:pPr>
      <w:r>
        <w:rPr>
          <w:rFonts w:hint="eastAsia" w:ascii="仿宋_GB2312" w:hAnsi="仿宋_GB2312" w:eastAsia="仿宋_GB2312" w:cs="仿宋_GB2312"/>
          <w:color w:val="000000"/>
          <w:sz w:val="32"/>
          <w:szCs w:val="32"/>
        </w:rPr>
        <w:t xml:space="preserve">项目名称：   </w:t>
      </w:r>
    </w:p>
    <w:tbl>
      <w:tblPr>
        <w:tblW w:w="94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技术</w:t>
            </w:r>
          </w:p>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left="120"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生产厂家</w:t>
            </w:r>
          </w:p>
        </w:tc>
      </w:tr>
      <w:tr>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大写：　　　　　　小写：</w:t>
            </w: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utoSpaceDE w:val="0"/>
        <w:autoSpaceDN w:val="0"/>
        <w:adjustRightInd w:val="0"/>
        <w:snapToGrid w:val="0"/>
        <w:spacing w:line="560" w:lineRule="exact"/>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3.2 技术规格偏离表</w:t>
      </w: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autoSpaceDE w:val="0"/>
        <w:autoSpaceDN w:val="0"/>
        <w:adjustRightInd w:val="0"/>
        <w:snapToGrid w:val="0"/>
        <w:spacing w:line="560" w:lineRule="exact"/>
        <w:ind w:firstLine="640" w:firstLineChars="200"/>
        <w:outlineLvl w:val="0"/>
        <w:rPr>
          <w:rFonts w:ascii="仿宋_GB2312" w:hAnsi="仿宋_GB2312" w:eastAsia="仿宋_GB2312" w:cs="仿宋_GB2312"/>
          <w:b/>
          <w:snapToGrid w:val="0"/>
          <w:kern w:val="0"/>
          <w:sz w:val="32"/>
          <w:szCs w:val="32"/>
        </w:rPr>
      </w:pPr>
      <w:r>
        <w:rPr>
          <w:rFonts w:hint="eastAsia" w:ascii="仿宋_GB2312" w:hAnsi="仿宋_GB2312" w:eastAsia="仿宋_GB2312" w:cs="仿宋_GB2312"/>
          <w:color w:val="000000"/>
          <w:sz w:val="32"/>
          <w:szCs w:val="32"/>
        </w:rPr>
        <w:t xml:space="preserve">项目名称：   </w:t>
      </w:r>
    </w:p>
    <w:tbl>
      <w:tblPr>
        <w:tblW w:w="93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418"/>
        <w:gridCol w:w="1276"/>
        <w:gridCol w:w="1559"/>
        <w:gridCol w:w="1417"/>
        <w:gridCol w:w="1560"/>
        <w:gridCol w:w="1417"/>
      </w:tblGrid>
      <w:tr>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418"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货物服务</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名称</w:t>
            </w:r>
          </w:p>
        </w:tc>
        <w:tc>
          <w:tcPr>
            <w:tcW w:w="1276"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采购文件</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响应文件</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偏离</w:t>
            </w:r>
          </w:p>
          <w:p>
            <w:pPr>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偏离内容</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说明</w:t>
            </w:r>
          </w:p>
        </w:tc>
      </w:tr>
      <w:tr>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bCs/>
                <w:sz w:val="32"/>
                <w:szCs w:val="32"/>
              </w:rPr>
            </w:pPr>
          </w:p>
        </w:tc>
      </w:tr>
      <w:tr>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bCs/>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3.3 技术方案（实施方案）</w:t>
      </w:r>
    </w:p>
    <w:p>
      <w:pPr>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（供应商根据采购文件要求可自行编制）</w:t>
      </w:r>
    </w:p>
    <w:p>
      <w:pPr>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3.4 业绩情况表</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adjustRightInd w:val="0"/>
        <w:snapToGrid w:val="0"/>
        <w:spacing w:line="560" w:lineRule="exact"/>
        <w:ind w:firstLine="640" w:firstLineChars="200"/>
        <w:rPr>
          <w:rFonts w:ascii="仿宋_GB2312" w:hAnsi="仿宋_GB2312" w:eastAsia="仿宋_GB2312" w:cs="仿宋_GB2312"/>
          <w:b/>
          <w:snapToGrid w:val="0"/>
          <w:kern w:val="0"/>
          <w:sz w:val="32"/>
          <w:szCs w:val="32"/>
        </w:rPr>
      </w:pPr>
      <w:r>
        <w:rPr>
          <w:rFonts w:hint="eastAsia" w:ascii="仿宋_GB2312" w:hAnsi="仿宋_GB2312" w:eastAsia="仿宋_GB2312" w:cs="仿宋_GB2312"/>
          <w:color w:val="000000"/>
          <w:sz w:val="32"/>
          <w:szCs w:val="32"/>
        </w:rPr>
        <w:t xml:space="preserve">项目名称：   </w:t>
      </w: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rPr>
          <w:trHeight w:val="777" w:hRule="atLeast"/>
        </w:trPr>
        <w:tc>
          <w:tcPr>
            <w:tcW w:w="712"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808"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客户单位名称</w:t>
            </w:r>
          </w:p>
        </w:tc>
        <w:tc>
          <w:tcPr>
            <w:tcW w:w="3579"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项目名称及主要内容</w:t>
            </w:r>
          </w:p>
        </w:tc>
        <w:tc>
          <w:tcPr>
            <w:tcW w:w="1440"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合同金额</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（万元）</w:t>
            </w:r>
          </w:p>
        </w:tc>
        <w:tc>
          <w:tcPr>
            <w:tcW w:w="1706"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联系人及电话</w:t>
            </w:r>
          </w:p>
        </w:tc>
      </w:tr>
      <w:tr>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80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80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80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808"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r>
      <w:tr>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808"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3.5 售后服务方案</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（供应商根据采购文件要求自行编制）</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3.6“节能产品政府采购品目清单”强制节能产品情况</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sz w:val="32"/>
          <w:szCs w:val="32"/>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rPr>
          <w:trHeight w:val="225" w:hRule="atLeast"/>
          <w:tblHeader/>
        </w:trPr>
        <w:tc>
          <w:tcPr>
            <w:tcW w:w="526"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374"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产品名称</w:t>
            </w:r>
          </w:p>
        </w:tc>
        <w:tc>
          <w:tcPr>
            <w:tcW w:w="151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品牌</w:t>
            </w:r>
          </w:p>
        </w:tc>
        <w:tc>
          <w:tcPr>
            <w:tcW w:w="124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产品型号</w:t>
            </w:r>
          </w:p>
        </w:tc>
        <w:tc>
          <w:tcPr>
            <w:tcW w:w="164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认证证书编号</w:t>
            </w:r>
          </w:p>
        </w:tc>
        <w:tc>
          <w:tcPr>
            <w:tcW w:w="160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证书有效期</w:t>
            </w:r>
          </w:p>
        </w:tc>
        <w:tc>
          <w:tcPr>
            <w:tcW w:w="1417"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认证机构</w:t>
            </w: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djustRightInd w:val="0"/>
        <w:snapToGrid w:val="0"/>
        <w:spacing w:line="560" w:lineRule="exact"/>
        <w:ind w:firstLine="640" w:firstLineChars="200"/>
        <w:rPr>
          <w:rFonts w:ascii="仿宋_GB2312" w:hAnsi="仿宋_GB2312" w:eastAsia="仿宋_GB2312" w:cs="仿宋_GB2312"/>
          <w:sz w:val="32"/>
          <w:szCs w:val="32"/>
          <w:lang w:val="zh-CN"/>
        </w:rPr>
      </w:pP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说明：所投产品节能认证证书须附后。</w:t>
      </w: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3.7“节能产品政府采购品目清单”优先采购节能产品情况</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sz w:val="32"/>
          <w:szCs w:val="32"/>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rPr>
          <w:trHeight w:val="225" w:hRule="atLeast"/>
          <w:tblHeader/>
        </w:trPr>
        <w:tc>
          <w:tcPr>
            <w:tcW w:w="526"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374"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产品名称</w:t>
            </w:r>
          </w:p>
        </w:tc>
        <w:tc>
          <w:tcPr>
            <w:tcW w:w="151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品牌</w:t>
            </w:r>
          </w:p>
        </w:tc>
        <w:tc>
          <w:tcPr>
            <w:tcW w:w="124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产品型号</w:t>
            </w:r>
          </w:p>
        </w:tc>
        <w:tc>
          <w:tcPr>
            <w:tcW w:w="164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认证证书编号</w:t>
            </w:r>
          </w:p>
        </w:tc>
        <w:tc>
          <w:tcPr>
            <w:tcW w:w="160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证书有效期</w:t>
            </w:r>
          </w:p>
        </w:tc>
        <w:tc>
          <w:tcPr>
            <w:tcW w:w="1417"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认证机构</w:t>
            </w: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djustRightInd w:val="0"/>
        <w:snapToGrid w:val="0"/>
        <w:spacing w:line="560" w:lineRule="exact"/>
        <w:ind w:firstLine="640" w:firstLineChars="200"/>
        <w:rPr>
          <w:rFonts w:ascii="仿宋_GB2312" w:hAnsi="仿宋_GB2312" w:eastAsia="仿宋_GB2312" w:cs="仿宋_GB2312"/>
          <w:sz w:val="32"/>
          <w:szCs w:val="32"/>
          <w:lang w:val="zh-CN"/>
        </w:rPr>
      </w:pP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说明：所投产品节能认证证书须附后。</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3.8 “环境标志产品政府采购品目清单”优先采购产品情况</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color w:val="000000"/>
          <w:sz w:val="32"/>
          <w:szCs w:val="32"/>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rPr>
          <w:trHeight w:val="225" w:hRule="atLeast"/>
          <w:tblHeader/>
        </w:trPr>
        <w:tc>
          <w:tcPr>
            <w:tcW w:w="526"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374"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产品名称</w:t>
            </w:r>
          </w:p>
        </w:tc>
        <w:tc>
          <w:tcPr>
            <w:tcW w:w="151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品牌</w:t>
            </w:r>
          </w:p>
        </w:tc>
        <w:tc>
          <w:tcPr>
            <w:tcW w:w="124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产品型号</w:t>
            </w:r>
          </w:p>
        </w:tc>
        <w:tc>
          <w:tcPr>
            <w:tcW w:w="164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认证证书编号</w:t>
            </w:r>
          </w:p>
        </w:tc>
        <w:tc>
          <w:tcPr>
            <w:tcW w:w="160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证书有效期</w:t>
            </w:r>
          </w:p>
        </w:tc>
        <w:tc>
          <w:tcPr>
            <w:tcW w:w="1417"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认证机构</w:t>
            </w: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djustRightInd w:val="0"/>
        <w:snapToGrid w:val="0"/>
        <w:spacing w:line="560" w:lineRule="exact"/>
        <w:ind w:firstLine="640" w:firstLineChars="200"/>
        <w:rPr>
          <w:rFonts w:ascii="仿宋_GB2312" w:hAnsi="仿宋_GB2312" w:eastAsia="仿宋_GB2312" w:cs="仿宋_GB2312"/>
          <w:sz w:val="32"/>
          <w:szCs w:val="32"/>
          <w:lang w:val="zh-CN"/>
        </w:rPr>
      </w:pPr>
    </w:p>
    <w:p>
      <w:pPr>
        <w:adjustRightInd w:val="0"/>
        <w:snapToGrid w:val="0"/>
        <w:spacing w:line="560" w:lineRule="exact"/>
        <w:ind w:left="630"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说明：所投产品环境标志产品认证证书须附后。</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3.9 中小企业声明函</w:t>
      </w: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本公司郑重声明，根据《政府采购促进中小企业发展暂行办法》（财库[2011]181号）的规定，本公司为______（请填写：中型、小型、微型）企业。即，本公司同时满足以下条件：</w:t>
      </w:r>
      <w:r>
        <w:rPr>
          <w:rFonts w:hint="eastAsia" w:ascii="仿宋_GB2312" w:hAnsi="仿宋_GB2312" w:eastAsia="仿宋_GB2312" w:cs="仿宋_GB2312"/>
          <w:color w:val="000000"/>
          <w:kern w:val="0"/>
          <w:sz w:val="32"/>
          <w:szCs w:val="32"/>
        </w:rPr>
        <w:br/>
      </w:r>
      <w:r>
        <w:rPr>
          <w:rFonts w:hint="eastAsia" w:ascii="仿宋_GB2312" w:hAnsi="仿宋_GB2312" w:eastAsia="仿宋_GB2312" w:cs="仿宋_GB2312"/>
          <w:color w:val="000000"/>
          <w:kern w:val="0"/>
          <w:sz w:val="32"/>
          <w:szCs w:val="32"/>
        </w:rPr>
        <w:t>　　根据《工业和信息化部、国家统计局、国家发展和改革委员会、财政部关于印发中小企业划型标准规定的通知》（工信部联企业[2011]300号）规定的划分标准，</w:t>
      </w:r>
      <w:r>
        <w:rPr>
          <w:rFonts w:hint="eastAsia" w:ascii="仿宋_GB2312" w:hAnsi="仿宋_GB2312" w:eastAsia="仿宋_GB2312" w:cs="仿宋_GB2312"/>
          <w:color w:val="000000"/>
          <w:sz w:val="32"/>
          <w:szCs w:val="32"/>
        </w:rPr>
        <w:t>按照《国家统计局关于印发统计上大中小微型企业划分办法的通知》（国统字[2011] 75号）规定，本公司所属行业为______，截至上一财年末，公司资产总额______万元，营业收入______万元，从业人员______人，</w:t>
      </w:r>
      <w:r>
        <w:rPr>
          <w:rFonts w:hint="eastAsia" w:ascii="仿宋_GB2312" w:hAnsi="仿宋_GB2312" w:eastAsia="仿宋_GB2312" w:cs="仿宋_GB2312"/>
          <w:color w:val="000000"/>
          <w:kern w:val="0"/>
          <w:sz w:val="32"/>
          <w:szCs w:val="32"/>
        </w:rPr>
        <w:t>本公司为______（请填写：中型、小型、微型）企业。　　</w:t>
      </w: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本公司对上述声明的真实性负责。如有虚假，将依法承担相应责任。</w:t>
      </w:r>
    </w:p>
    <w:p>
      <w:pPr>
        <w:widowControl/>
        <w:adjustRightInd w:val="0"/>
        <w:snapToGrid w:val="0"/>
        <w:spacing w:before="100" w:beforeAutospacing="1" w:after="100" w:afterAutospacing="1" w:line="560" w:lineRule="exact"/>
        <w:ind w:left="3885" w:leftChars="1850" w:firstLine="640" w:firstLineChars="200"/>
        <w:jc w:val="left"/>
        <w:rPr>
          <w:rFonts w:ascii="仿宋_GB2312" w:hAnsi="仿宋_GB2312" w:eastAsia="仿宋_GB2312" w:cs="仿宋_GB2312"/>
          <w:color w:val="000000"/>
          <w:kern w:val="0"/>
          <w:sz w:val="32"/>
          <w:szCs w:val="32"/>
        </w:rPr>
      </w:pPr>
    </w:p>
    <w:p>
      <w:pPr>
        <w:widowControl/>
        <w:adjustRightInd w:val="0"/>
        <w:snapToGrid w:val="0"/>
        <w:spacing w:before="100" w:beforeAutospacing="1" w:after="100" w:afterAutospacing="1" w:line="560" w:lineRule="exact"/>
        <w:ind w:left="3885" w:leftChars="1850" w:firstLine="640" w:firstLineChars="200"/>
        <w:jc w:val="left"/>
        <w:rPr>
          <w:rFonts w:ascii="仿宋_GB2312" w:hAnsi="仿宋_GB2312" w:eastAsia="仿宋_GB2312" w:cs="仿宋_GB2312"/>
          <w:color w:val="000000"/>
          <w:kern w:val="0"/>
          <w:sz w:val="32"/>
          <w:szCs w:val="32"/>
        </w:rPr>
      </w:pPr>
    </w:p>
    <w:p>
      <w:pPr>
        <w:widowControl/>
        <w:adjustRightInd w:val="0"/>
        <w:snapToGrid w:val="0"/>
        <w:spacing w:before="100" w:beforeAutospacing="1" w:after="100" w:afterAutospacing="1" w:line="560" w:lineRule="exact"/>
        <w:ind w:left="3885" w:leftChars="1850"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企业名称：　　　　　　　　　</w:t>
      </w:r>
      <w:r>
        <w:rPr>
          <w:rFonts w:hint="eastAsia" w:ascii="仿宋_GB2312" w:hAnsi="仿宋_GB2312" w:eastAsia="仿宋_GB2312" w:cs="仿宋_GB2312"/>
          <w:color w:val="000000"/>
          <w:kern w:val="0"/>
          <w:sz w:val="32"/>
          <w:szCs w:val="32"/>
        </w:rPr>
        <w:br/>
      </w:r>
      <w:r>
        <w:rPr>
          <w:rFonts w:hint="eastAsia" w:ascii="仿宋_GB2312" w:hAnsi="仿宋_GB2312" w:eastAsia="仿宋_GB2312" w:cs="仿宋_GB2312"/>
          <w:color w:val="000000"/>
          <w:kern w:val="0"/>
          <w:sz w:val="32"/>
          <w:szCs w:val="32"/>
        </w:rPr>
        <w:t xml:space="preserve">日　  期：      </w:t>
      </w:r>
      <w:r>
        <w:rPr>
          <w:rFonts w:hint="eastAsia" w:ascii="仿宋_GB2312" w:hAnsi="仿宋_GB2312" w:eastAsia="仿宋_GB2312" w:cs="仿宋_GB2312"/>
          <w:sz w:val="32"/>
          <w:szCs w:val="32"/>
        </w:rPr>
        <w:t>年    月    日</w:t>
      </w:r>
    </w:p>
    <w:p>
      <w:pPr>
        <w:widowControl/>
        <w:adjustRightInd w:val="0"/>
        <w:snapToGrid w:val="0"/>
        <w:spacing w:before="100" w:beforeAutospacing="1" w:after="100" w:afterAutospacing="1" w:line="560" w:lineRule="exact"/>
        <w:ind w:left="3885" w:leftChars="1850" w:firstLine="640" w:firstLineChars="200"/>
        <w:contextualSpacing/>
        <w:jc w:val="left"/>
        <w:rPr>
          <w:rFonts w:ascii="仿宋_GB2312" w:hAnsi="仿宋_GB2312" w:eastAsia="仿宋_GB2312" w:cs="仿宋_GB2312"/>
          <w:sz w:val="32"/>
          <w:szCs w:val="32"/>
        </w:rPr>
      </w:pPr>
    </w:p>
    <w:p>
      <w:pPr>
        <w:widowControl/>
        <w:adjustRightInd w:val="0"/>
        <w:snapToGrid w:val="0"/>
        <w:spacing w:before="100" w:beforeAutospacing="1" w:after="100" w:afterAutospacing="1" w:line="560" w:lineRule="exact"/>
        <w:ind w:left="3885" w:leftChars="1850" w:firstLine="640" w:firstLineChars="200"/>
        <w:contextualSpacing/>
        <w:jc w:val="left"/>
        <w:rPr>
          <w:rFonts w:ascii="仿宋_GB2312" w:hAnsi="仿宋_GB2312" w:eastAsia="仿宋_GB2312" w:cs="仿宋_GB2312"/>
          <w:sz w:val="32"/>
          <w:szCs w:val="32"/>
        </w:rPr>
      </w:pPr>
    </w:p>
    <w:p>
      <w:pPr>
        <w:widowControl/>
        <w:adjustRightInd w:val="0"/>
        <w:snapToGrid w:val="0"/>
        <w:spacing w:before="100" w:beforeAutospacing="1" w:after="100" w:afterAutospacing="1" w:line="560" w:lineRule="exact"/>
        <w:ind w:left="3885" w:leftChars="1850" w:firstLine="640" w:firstLineChars="200"/>
        <w:contextualSpacing/>
        <w:jc w:val="left"/>
        <w:rPr>
          <w:rFonts w:ascii="仿宋_GB2312" w:hAnsi="仿宋_GB2312" w:eastAsia="仿宋_GB2312" w:cs="仿宋_GB2312"/>
          <w:sz w:val="32"/>
          <w:szCs w:val="32"/>
        </w:rPr>
      </w:pP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说明：</w:t>
      </w: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1、不属于中小企业划型标准确定的中小企业，不得按《关于印发中小企业划型标准规定的通知》规定声明为中小微企业，也不适用《政府采购促进中小企业发展暂行办法》。</w:t>
      </w: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2、如供应商为联合投标的，联合供应商需分别填写上述《中小企业声明函》。</w:t>
      </w: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3、小型和微型企业不包括民办非企业。</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3.10 残疾人福利性单位声明函</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本单位对上述声明的真实性负责。如有虚假，将依法承担相应责任。</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      年    月    日</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3.11 所投产品符合国家强制性要求承诺函 </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line="560" w:lineRule="exact"/>
        <w:ind w:firstLine="640"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供应商所投产品涉及国家有属强制性规定的，须承诺其所投产品符合国家强制性要求（如CCC认证，格式自拟）</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3.12  售后服务方案</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sz w:val="32"/>
          <w:szCs w:val="32"/>
        </w:rPr>
      </w:pPr>
    </w:p>
    <w:p>
      <w:pPr>
        <w:adjustRightInd w:val="0"/>
        <w:snapToGrid w:val="0"/>
        <w:spacing w:line="560" w:lineRule="exact"/>
        <w:ind w:firstLine="640"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（投标人根据文件要求自行编制）</w:t>
      </w:r>
    </w:p>
    <w:p>
      <w:pPr>
        <w:autoSpaceDE w:val="0"/>
        <w:autoSpaceDN w:val="0"/>
        <w:adjustRightInd w:val="0"/>
        <w:snapToGrid w:val="0"/>
        <w:spacing w:line="560" w:lineRule="exact"/>
        <w:ind w:firstLine="883" w:firstLineChars="200"/>
        <w:jc w:val="center"/>
        <w:rPr>
          <w:rFonts w:ascii="宋体" w:hAnsi="宋体"/>
          <w:b/>
          <w:bCs/>
          <w:sz w:val="44"/>
          <w:szCs w:val="44"/>
          <w:lang w:val="zh-CN"/>
        </w:rPr>
      </w:pPr>
    </w:p>
    <w:p>
      <w:pPr>
        <w:autoSpaceDE w:val="0"/>
        <w:autoSpaceDN w:val="0"/>
        <w:adjustRightInd w:val="0"/>
        <w:snapToGrid w:val="0"/>
        <w:spacing w:line="560" w:lineRule="exact"/>
        <w:ind w:firstLine="883" w:firstLineChars="200"/>
        <w:jc w:val="center"/>
        <w:rPr>
          <w:rFonts w:ascii="宋体" w:hAnsi="宋体"/>
          <w:b/>
          <w:bCs/>
          <w:sz w:val="44"/>
          <w:szCs w:val="44"/>
          <w:lang w:val="zh-CN"/>
        </w:rPr>
      </w:pPr>
    </w:p>
    <w:p>
      <w:pPr>
        <w:autoSpaceDE w:val="0"/>
        <w:autoSpaceDN w:val="0"/>
        <w:adjustRightInd w:val="0"/>
        <w:snapToGrid w:val="0"/>
        <w:spacing w:line="560" w:lineRule="exact"/>
        <w:ind w:firstLine="883" w:firstLineChars="200"/>
        <w:jc w:val="center"/>
        <w:rPr>
          <w:rFonts w:ascii="宋体" w:hAnsi="宋体"/>
          <w:b/>
          <w:bCs/>
          <w:sz w:val="44"/>
          <w:szCs w:val="44"/>
          <w:lang w:val="zh-CN"/>
        </w:rPr>
      </w:pPr>
    </w:p>
    <w:p>
      <w:pPr>
        <w:autoSpaceDE w:val="0"/>
        <w:autoSpaceDN w:val="0"/>
        <w:adjustRightInd w:val="0"/>
        <w:snapToGrid w:val="0"/>
        <w:spacing w:line="560" w:lineRule="exact"/>
        <w:rPr>
          <w:rFonts w:ascii="宋体" w:hAnsi="宋体"/>
          <w:b/>
          <w:bCs/>
          <w:sz w:val="44"/>
          <w:szCs w:val="44"/>
          <w:lang w:val="zh-CN"/>
        </w:rPr>
      </w:pPr>
    </w:p>
    <w:p>
      <w:pPr>
        <w:autoSpaceDE w:val="0"/>
        <w:autoSpaceDN w:val="0"/>
        <w:adjustRightInd w:val="0"/>
        <w:snapToGrid w:val="0"/>
        <w:spacing w:line="560" w:lineRule="exact"/>
        <w:ind w:firstLine="562" w:firstLineChars="200"/>
        <w:jc w:val="center"/>
        <w:rPr>
          <w:rFonts w:ascii="宋体" w:hAnsi="宋体"/>
          <w:b/>
          <w:bCs/>
          <w:sz w:val="28"/>
          <w:szCs w:val="28"/>
          <w:lang w:val="zh-CN"/>
        </w:rPr>
      </w:pPr>
      <w:r>
        <w:rPr>
          <w:rFonts w:hint="eastAsia" w:ascii="宋体" w:hAnsi="宋体"/>
          <w:b/>
          <w:bCs/>
          <w:sz w:val="28"/>
          <w:szCs w:val="28"/>
          <w:lang w:val="zh-CN"/>
        </w:rPr>
        <w:t>四、</w:t>
      </w:r>
      <w:r>
        <w:rPr>
          <w:rFonts w:ascii="宋体" w:hAnsi="宋体"/>
          <w:b/>
          <w:bCs/>
          <w:sz w:val="28"/>
          <w:szCs w:val="28"/>
          <w:lang w:val="zh-CN"/>
        </w:rPr>
        <w:t>其他资料（若有）</w:t>
      </w:r>
    </w:p>
    <w:p>
      <w:pPr>
        <w:adjustRightInd w:val="0"/>
        <w:snapToGrid w:val="0"/>
        <w:spacing w:line="560" w:lineRule="exact"/>
        <w:ind w:firstLine="420" w:firstLineChars="200"/>
      </w:pPr>
    </w:p>
    <w:p>
      <w:pPr>
        <w:adjustRightInd w:val="0"/>
        <w:snapToGrid w:val="0"/>
        <w:spacing w:line="560" w:lineRule="exact"/>
        <w:ind w:firstLine="420" w:firstLineChars="200"/>
      </w:pPr>
    </w:p>
    <w:p>
      <w:pPr>
        <w:adjustRightInd w:val="0"/>
        <w:snapToGrid w:val="0"/>
        <w:spacing w:line="560" w:lineRule="exact"/>
        <w:ind w:firstLine="420" w:firstLineChars="200"/>
      </w:pPr>
    </w:p>
    <w:p>
      <w:pPr>
        <w:adjustRightInd w:val="0"/>
        <w:snapToGrid w:val="0"/>
        <w:spacing w:line="560" w:lineRule="exact"/>
        <w:ind w:firstLine="562" w:firstLineChars="200"/>
        <w:jc w:val="center"/>
      </w:pPr>
      <w:r>
        <w:rPr>
          <w:rFonts w:ascii="宋体" w:hAnsi="宋体"/>
          <w:b/>
          <w:bCs/>
          <w:color w:val="000000"/>
          <w:sz w:val="28"/>
          <w:szCs w:val="28"/>
        </w:rPr>
        <w:t>除</w:t>
      </w:r>
      <w:r>
        <w:rPr>
          <w:rFonts w:hint="eastAsia" w:ascii="宋体" w:hAnsi="宋体"/>
          <w:b/>
          <w:bCs/>
          <w:color w:val="000000"/>
          <w:sz w:val="28"/>
          <w:szCs w:val="28"/>
        </w:rPr>
        <w:t>采购</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sectPr>
      <w:footerReference r:id="rId4" w:type="default"/>
      <w:pgSz w:w="11906" w:h="16838"/>
      <w:pgMar w:top="2098" w:right="1474" w:bottom="1928" w:left="158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1" w:usb1="080F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MS Mincho">
    <w:panose1 w:val="020206090402050803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汉仪长美黑繁">
    <w:altName w:val="黑体"/>
    <w:panose1 w:val="02010609000101010101"/>
    <w:charset w:val="86"/>
    <w:family w:val="auto"/>
    <w:pitch w:val="default"/>
    <w:sig w:usb0="00000000" w:usb1="00000000" w:usb2="0100040E"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pPr>
    <w:r>
      <w:rPr>
        <w:rFonts w:ascii="Calibri" w:hAnsi="Calibri" w:eastAsia="宋体" w:cs="黑体"/>
        <w:kern w:val="2"/>
        <w:sz w:val="18"/>
        <w:szCs w:val="18"/>
        <w:lang w:val="en-US" w:eastAsia="zh-CN" w:bidi="ar-SA"/>
      </w:rPr>
      <w:pict>
        <v:shape id="_x0000_s204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17"/>
                </w:pPr>
                <w:r>
                  <w:fldChar w:fldCharType="begin"/>
                </w:r>
                <w:r>
                  <w:instrText xml:space="preserve"> PAGE  \* MERGEFORMAT </w:instrText>
                </w:r>
                <w:r>
                  <w:fldChar w:fldCharType="separate"/>
                </w:r>
                <w:r>
                  <w:t>23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
    <w:nsid w:val="00000006"/>
    <w:multiLevelType w:val="multilevel"/>
    <w:tmpl w:val="00000006"/>
    <w:lvl w:ilvl="0" w:tentative="1">
      <w:start w:val="1"/>
      <w:numFmt w:val="chineseCountingThousand"/>
      <w:pStyle w:val="2"/>
      <w:suff w:val="nothing"/>
      <w:lvlText w:val="第%1部分"/>
      <w:lvlJc w:val="center"/>
      <w:pPr>
        <w:ind w:left="-288" w:firstLine="288"/>
      </w:pPr>
      <w:rPr>
        <w:rFonts w:hint="eastAsia"/>
        <w:sz w:val="28"/>
        <w:szCs w:val="28"/>
      </w:rPr>
    </w:lvl>
    <w:lvl w:ilvl="1" w:tentative="1">
      <w:start w:val="1"/>
      <w:numFmt w:val="chineseCountingThousand"/>
      <w:pStyle w:val="3"/>
      <w:suff w:val="nothing"/>
      <w:lvlText w:val="%2、"/>
      <w:lvlJc w:val="left"/>
      <w:pPr>
        <w:ind w:left="254" w:firstLine="0"/>
      </w:pPr>
      <w:rPr>
        <w:rFonts w:ascii="Times New Roman" w:hAnsi="Times New Roman" w:cs="Times New Roman"/>
        <w:b w:val="0"/>
        <w:bCs w:val="0"/>
        <w:i w:val="0"/>
        <w:iCs w:val="0"/>
        <w:caps w:val="0"/>
        <w:smallCaps w:val="0"/>
        <w:strike w:val="0"/>
        <w:dstrike w:val="0"/>
        <w:outline w:val="0"/>
        <w:shadow w:val="0"/>
        <w:snapToGrid w:val="0"/>
        <w:color w:val="000000"/>
        <w:spacing w:val="0"/>
        <w:w w:val="0"/>
        <w:kern w:val="0"/>
        <w:position w:val="0"/>
        <w:sz w:val="28"/>
        <w:szCs w:val="28"/>
        <w:u w:val="none"/>
      </w:rPr>
    </w:lvl>
    <w:lvl w:ilvl="2" w:tentative="1">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1">
      <w:start w:val="1"/>
      <w:numFmt w:val="decimal"/>
      <w:pStyle w:val="5"/>
      <w:suff w:val="nothing"/>
      <w:lvlText w:val="%4、"/>
      <w:lvlJc w:val="left"/>
      <w:pPr>
        <w:ind w:left="0" w:firstLine="0"/>
      </w:pPr>
      <w:rPr>
        <w:rFonts w:hint="eastAsia"/>
      </w:rPr>
    </w:lvl>
    <w:lvl w:ilvl="4" w:tentative="1">
      <w:start w:val="1"/>
      <w:numFmt w:val="upperLetter"/>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1603960823">
    <w:nsid w:val="5F9A7FF7"/>
    <w:multiLevelType w:val="singleLevel"/>
    <w:tmpl w:val="5F9A7FF7"/>
    <w:lvl w:ilvl="0" w:tentative="1">
      <w:start w:val="4"/>
      <w:numFmt w:val="chineseCounting"/>
      <w:suff w:val="nothing"/>
      <w:lvlText w:val="%1、"/>
      <w:lvlJc w:val="left"/>
    </w:lvl>
  </w:abstractNum>
  <w:abstractNum w:abstractNumId="20">
    <w:nsid w:val="00000014"/>
    <w:multiLevelType w:val="multilevel"/>
    <w:tmpl w:val="00000014"/>
    <w:lvl w:ilvl="0" w:tentative="1">
      <w:start w:val="1"/>
      <w:numFmt w:val="decimal"/>
      <w:pStyle w:val="34"/>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1">
      <w:start w:val="1"/>
      <w:numFmt w:val="decimal"/>
      <w:lvlText w:val="%1.%2.%3."/>
      <w:lvlJc w:val="left"/>
      <w:pPr>
        <w:tabs>
          <w:tab w:val="left" w:pos="425"/>
        </w:tabs>
        <w:ind w:left="425" w:hanging="425"/>
      </w:pPr>
      <w:rPr>
        <w:rFonts w:hint="eastAsia"/>
        <w:sz w:val="21"/>
        <w:szCs w:val="21"/>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1610606947">
    <w:nsid w:val="5FFFE963"/>
    <w:multiLevelType w:val="singleLevel"/>
    <w:tmpl w:val="5FFFE963"/>
    <w:lvl w:ilvl="0" w:tentative="1">
      <w:start w:val="1"/>
      <w:numFmt w:val="decimal"/>
      <w:suff w:val="nothing"/>
      <w:lvlText w:val="%1、"/>
      <w:lvlJc w:val="left"/>
    </w:lvl>
  </w:abstractNum>
  <w:abstractNum w:abstractNumId="1509431272">
    <w:nsid w:val="59F817E8"/>
    <w:multiLevelType w:val="singleLevel"/>
    <w:tmpl w:val="59F817E8"/>
    <w:lvl w:ilvl="0" w:tentative="1">
      <w:start w:val="1"/>
      <w:numFmt w:val="chineseCounting"/>
      <w:pStyle w:val="37"/>
      <w:suff w:val="nothing"/>
      <w:lvlText w:val="%1、"/>
      <w:lvlJc w:val="left"/>
    </w:lvl>
  </w:abstractNum>
  <w:num w:numId="1">
    <w:abstractNumId w:val="6"/>
  </w:num>
  <w:num w:numId="2">
    <w:abstractNumId w:val="20"/>
  </w:num>
  <w:num w:numId="3">
    <w:abstractNumId w:val="1509431272"/>
  </w:num>
  <w:num w:numId="4">
    <w:abstractNumId w:val="1610606947"/>
  </w:num>
  <w:num w:numId="5">
    <w:abstractNumId w:val="16039608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11" w:semiHidden="0" w:name="Subtitle"/>
    <w:lsdException w:uiPriority="0" w:name="Salutation"/>
    <w:lsdException w:qFormat="1"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42"/>
    <w:qFormat/>
    <w:uiPriority w:val="0"/>
    <w:pPr>
      <w:keepNext/>
      <w:keepLines/>
      <w:numPr>
        <w:ilvl w:val="0"/>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3">
    <w:name w:val="heading 2"/>
    <w:basedOn w:val="1"/>
    <w:next w:val="1"/>
    <w:link w:val="4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44"/>
    <w:qFormat/>
    <w:uiPriority w:val="0"/>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5">
    <w:name w:val="heading 4"/>
    <w:basedOn w:val="1"/>
    <w:next w:val="6"/>
    <w:link w:val="4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uiPriority w:val="1"/>
  </w:style>
  <w:style w:type="paragraph" w:styleId="6">
    <w:name w:val="Normal Indent"/>
    <w:basedOn w:val="1"/>
    <w:qFormat/>
    <w:uiPriority w:val="0"/>
    <w:pPr>
      <w:ind w:firstLine="425"/>
    </w:pPr>
    <w:rPr>
      <w:rFonts w:ascii="Times New Roman" w:hAnsi="Times New Roman" w:cs="Times New Roman"/>
      <w:szCs w:val="20"/>
    </w:rPr>
  </w:style>
  <w:style w:type="paragraph" w:styleId="7">
    <w:name w:val="Body Text First Indent"/>
    <w:basedOn w:val="8"/>
    <w:link w:val="58"/>
    <w:qFormat/>
    <w:uiPriority w:val="0"/>
    <w:pPr>
      <w:ind w:firstLine="420" w:firstLineChars="100"/>
    </w:pPr>
    <w:rPr>
      <w:rFonts w:ascii="宋体" w:hAnsi="Times New Roman" w:cs="Times New Roman"/>
      <w:kern w:val="0"/>
      <w:sz w:val="34"/>
      <w:szCs w:val="20"/>
    </w:rPr>
  </w:style>
  <w:style w:type="paragraph" w:styleId="8">
    <w:name w:val="Body Text"/>
    <w:basedOn w:val="1"/>
    <w:link w:val="47"/>
    <w:unhideWhenUsed/>
    <w:qFormat/>
    <w:uiPriority w:val="99"/>
    <w:pPr>
      <w:spacing w:after="120"/>
    </w:p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6"/>
    <w:qFormat/>
    <w:uiPriority w:val="0"/>
    <w:rPr>
      <w:rFonts w:ascii="Times New Roman" w:hAnsi="Times New Roman" w:cs="Times New Roman"/>
      <w:color w:val="FF0000"/>
      <w:sz w:val="24"/>
      <w:szCs w:val="24"/>
    </w:rPr>
  </w:style>
  <w:style w:type="paragraph" w:styleId="11">
    <w:name w:val="Body Text Indent"/>
    <w:basedOn w:val="1"/>
    <w:link w:val="49"/>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cs="Times New Roman"/>
      <w:b/>
      <w:color w:val="000000"/>
      <w:sz w:val="36"/>
      <w:szCs w:val="36"/>
    </w:rPr>
  </w:style>
  <w:style w:type="paragraph" w:styleId="13">
    <w:name w:val="toc 3"/>
    <w:basedOn w:val="1"/>
    <w:next w:val="1"/>
    <w:qFormat/>
    <w:uiPriority w:val="39"/>
    <w:pPr>
      <w:ind w:left="480"/>
      <w:jc w:val="left"/>
    </w:pPr>
    <w:rPr>
      <w:rFonts w:ascii="Times New Roman" w:hAnsi="Times New Roman" w:cs="Times New Roman"/>
      <w:i/>
      <w:iCs/>
      <w:color w:val="0000FF"/>
      <w:sz w:val="20"/>
      <w:szCs w:val="20"/>
    </w:rPr>
  </w:style>
  <w:style w:type="paragraph" w:styleId="14">
    <w:name w:val="Plain Text"/>
    <w:basedOn w:val="1"/>
    <w:link w:val="50"/>
    <w:qFormat/>
    <w:uiPriority w:val="0"/>
    <w:rPr>
      <w:sz w:val="24"/>
    </w:rPr>
  </w:style>
  <w:style w:type="paragraph" w:styleId="15">
    <w:name w:val="Date"/>
    <w:basedOn w:val="1"/>
    <w:next w:val="1"/>
    <w:unhideWhenUsed/>
    <w:qFormat/>
    <w:uiPriority w:val="99"/>
    <w:pPr>
      <w:ind w:left="100" w:leftChars="2500"/>
    </w:pPr>
  </w:style>
  <w:style w:type="paragraph" w:styleId="16">
    <w:name w:val="Balloon Text"/>
    <w:basedOn w:val="1"/>
    <w:link w:val="53"/>
    <w:unhideWhenUsed/>
    <w:qFormat/>
    <w:uiPriority w:val="99"/>
    <w:rPr>
      <w:sz w:val="18"/>
      <w:szCs w:val="18"/>
    </w:rPr>
  </w:style>
  <w:style w:type="paragraph" w:styleId="17">
    <w:name w:val="footer"/>
    <w:basedOn w:val="1"/>
    <w:link w:val="54"/>
    <w:unhideWhenUsed/>
    <w:qFormat/>
    <w:uiPriority w:val="99"/>
    <w:pPr>
      <w:tabs>
        <w:tab w:val="center" w:pos="4153"/>
        <w:tab w:val="right" w:pos="8306"/>
      </w:tabs>
      <w:snapToGrid w:val="0"/>
      <w:jc w:val="left"/>
    </w:pPr>
    <w:rPr>
      <w:sz w:val="18"/>
      <w:szCs w:val="18"/>
    </w:rPr>
  </w:style>
  <w:style w:type="paragraph" w:styleId="18">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cs="Times New Roman"/>
      <w:b/>
      <w:bCs/>
      <w:caps/>
      <w:color w:val="0000FF"/>
      <w:sz w:val="20"/>
      <w:szCs w:val="20"/>
    </w:rPr>
  </w:style>
  <w:style w:type="paragraph" w:styleId="20">
    <w:name w:val="Message Header"/>
    <w:basedOn w:val="1"/>
    <w:qFormat/>
    <w:uiPriority w:val="0"/>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sz w:val="24"/>
    </w:rPr>
  </w:style>
  <w:style w:type="paragraph" w:styleId="21">
    <w:name w:val="HTML Preformatted"/>
    <w:basedOn w:val="1"/>
    <w:link w:val="5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qFormat/>
    <w:uiPriority w:val="99"/>
    <w:rPr>
      <w:rFonts w:cs="Times New Roman"/>
      <w:sz w:val="24"/>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Default"/>
    <w:qFormat/>
    <w:uiPriority w:val="0"/>
    <w:pPr>
      <w:widowControl w:val="0"/>
      <w:autoSpaceDE w:val="0"/>
      <w:autoSpaceDN w:val="0"/>
      <w:adjustRightInd w:val="0"/>
    </w:pPr>
    <w:rPr>
      <w:rFonts w:ascii="宋体" w:hAnsi="Calibri" w:cs="宋体"/>
      <w:color w:val="000000"/>
      <w:sz w:val="24"/>
      <w:szCs w:val="24"/>
    </w:rPr>
  </w:style>
  <w:style w:type="paragraph" w:customStyle="1" w:styleId="29">
    <w:name w:val="列出段落1"/>
    <w:basedOn w:val="1"/>
    <w:qFormat/>
    <w:uiPriority w:val="34"/>
    <w:pPr>
      <w:ind w:firstLine="420" w:firstLineChars="200"/>
    </w:pPr>
  </w:style>
  <w:style w:type="paragraph" w:customStyle="1" w:styleId="30">
    <w:name w:val="列出段落2"/>
    <w:basedOn w:val="1"/>
    <w:unhideWhenUsed/>
    <w:qFormat/>
    <w:uiPriority w:val="99"/>
    <w:pPr>
      <w:ind w:firstLine="420" w:firstLineChars="200"/>
    </w:pPr>
  </w:style>
  <w:style w:type="paragraph" w:customStyle="1" w:styleId="31">
    <w:name w:val="正文文本缩进1"/>
    <w:basedOn w:val="1"/>
    <w:link w:val="48"/>
    <w:qFormat/>
    <w:uiPriority w:val="0"/>
    <w:pPr>
      <w:spacing w:line="360" w:lineRule="auto"/>
      <w:ind w:firstLine="480" w:firstLineChars="200"/>
    </w:pPr>
    <w:rPr>
      <w:rFonts w:ascii="宋体"/>
      <w:sz w:val="24"/>
    </w:rPr>
  </w:style>
  <w:style w:type="paragraph" w:customStyle="1" w:styleId="32">
    <w:name w:val="日期1"/>
    <w:basedOn w:val="1"/>
    <w:next w:val="1"/>
    <w:link w:val="51"/>
    <w:qFormat/>
    <w:uiPriority w:val="0"/>
    <w:rPr>
      <w:sz w:val="24"/>
    </w:rPr>
  </w:style>
  <w:style w:type="paragraph" w:customStyle="1" w:styleId="33">
    <w:name w:val="正文缩进1"/>
    <w:basedOn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paragraph" w:customStyle="1" w:styleId="34">
    <w:name w:val="样式1"/>
    <w:basedOn w:val="1"/>
    <w:qFormat/>
    <w:uiPriority w:val="0"/>
    <w:pPr>
      <w:numPr>
        <w:ilvl w:val="0"/>
        <w:numId w:val="2"/>
      </w:numPr>
      <w:adjustRightInd w:val="0"/>
      <w:textAlignment w:val="baseline"/>
    </w:pPr>
    <w:rPr>
      <w:rFonts w:ascii="宋体" w:hAnsi="宋体" w:cs="Times New Roman"/>
      <w:kern w:val="0"/>
      <w:szCs w:val="21"/>
    </w:rPr>
  </w:style>
  <w:style w:type="paragraph" w:customStyle="1" w:styleId="35">
    <w:name w:val="图"/>
    <w:basedOn w:val="1"/>
    <w:qFormat/>
    <w:uiPriority w:val="0"/>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36">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3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38">
    <w:name w:val="UserStyle_33"/>
    <w:basedOn w:val="1"/>
    <w:qFormat/>
    <w:uiPriority w:val="0"/>
    <w:pPr>
      <w:widowControl/>
      <w:textAlignment w:val="baseline"/>
    </w:pPr>
    <w:rPr>
      <w:rFonts w:ascii="Times New Roman" w:hAnsi="Times New Roman" w:cs="Times New Roman"/>
      <w:sz w:val="24"/>
      <w:szCs w:val="24"/>
    </w:rPr>
  </w:style>
  <w:style w:type="paragraph" w:customStyle="1" w:styleId="39">
    <w:name w:val="普通(网站)1"/>
    <w:basedOn w:val="1"/>
    <w:qFormat/>
    <w:uiPriority w:val="0"/>
    <w:rPr>
      <w:sz w:val="24"/>
    </w:rPr>
  </w:style>
  <w:style w:type="paragraph" w:customStyle="1" w:styleId="40">
    <w:name w:val="列出段落3"/>
    <w:basedOn w:val="1"/>
    <w:qFormat/>
    <w:uiPriority w:val="34"/>
    <w:pPr>
      <w:ind w:firstLine="420" w:firstLineChars="200"/>
    </w:pPr>
    <w:rPr>
      <w:szCs w:val="24"/>
    </w:rPr>
  </w:style>
  <w:style w:type="paragraph" w:customStyle="1" w:styleId="41">
    <w:name w:val="List Paragraph"/>
    <w:basedOn w:val="1"/>
    <w:qFormat/>
    <w:uiPriority w:val="34"/>
    <w:pPr>
      <w:widowControl w:val="0"/>
      <w:adjustRightInd/>
      <w:snapToGrid/>
      <w:spacing w:after="0"/>
      <w:ind w:firstLine="420" w:firstLineChars="200"/>
      <w:jc w:val="both"/>
    </w:pPr>
    <w:rPr>
      <w:rFonts w:ascii="Calibri" w:hAnsi="Calibri" w:eastAsia="宋体"/>
      <w:kern w:val="2"/>
      <w:sz w:val="21"/>
      <w:szCs w:val="24"/>
    </w:rPr>
  </w:style>
  <w:style w:type="character" w:customStyle="1" w:styleId="42">
    <w:name w:val="标题 1 Char Char"/>
    <w:basedOn w:val="23"/>
    <w:link w:val="2"/>
    <w:uiPriority w:val="0"/>
    <w:rPr>
      <w:rFonts w:ascii="Calibri" w:hAnsi="Calibri" w:eastAsia="宋体" w:cs="Times New Roman"/>
      <w:b/>
      <w:bCs/>
      <w:kern w:val="44"/>
      <w:sz w:val="44"/>
      <w:szCs w:val="44"/>
    </w:rPr>
  </w:style>
  <w:style w:type="character" w:customStyle="1" w:styleId="43">
    <w:name w:val="标题 2 Char Char"/>
    <w:basedOn w:val="23"/>
    <w:link w:val="3"/>
    <w:uiPriority w:val="0"/>
    <w:rPr>
      <w:rFonts w:ascii="Arial" w:hAnsi="Arial" w:eastAsia="黑体" w:cs="Times New Roman"/>
      <w:b/>
      <w:bCs/>
      <w:sz w:val="32"/>
      <w:szCs w:val="32"/>
    </w:rPr>
  </w:style>
  <w:style w:type="character" w:customStyle="1" w:styleId="44">
    <w:name w:val="标题 3 Char Char"/>
    <w:basedOn w:val="23"/>
    <w:link w:val="4"/>
    <w:uiPriority w:val="0"/>
    <w:rPr>
      <w:rFonts w:ascii="宋体" w:hAnsi="宋体" w:eastAsia="宋体" w:cs="Times New Roman"/>
      <w:b/>
      <w:color w:val="000000"/>
      <w:kern w:val="0"/>
      <w:sz w:val="24"/>
      <w:szCs w:val="20"/>
    </w:rPr>
  </w:style>
  <w:style w:type="character" w:customStyle="1" w:styleId="45">
    <w:name w:val="标题 4 Char Char"/>
    <w:basedOn w:val="23"/>
    <w:link w:val="5"/>
    <w:uiPriority w:val="0"/>
    <w:rPr>
      <w:rFonts w:ascii="Arial" w:hAnsi="Arial" w:eastAsia="黑体" w:cs="Times New Roman"/>
      <w:b/>
      <w:bCs/>
      <w:sz w:val="28"/>
      <w:szCs w:val="28"/>
    </w:rPr>
  </w:style>
  <w:style w:type="character" w:customStyle="1" w:styleId="46">
    <w:name w:val="正文文本 3 Char Char"/>
    <w:basedOn w:val="23"/>
    <w:link w:val="10"/>
    <w:uiPriority w:val="0"/>
    <w:rPr>
      <w:rFonts w:ascii="Times New Roman" w:hAnsi="Times New Roman" w:eastAsia="宋体" w:cs="Times New Roman"/>
      <w:color w:val="FF0000"/>
      <w:sz w:val="24"/>
      <w:szCs w:val="24"/>
    </w:rPr>
  </w:style>
  <w:style w:type="character" w:customStyle="1" w:styleId="47">
    <w:name w:val="正文文本 Char Char"/>
    <w:basedOn w:val="23"/>
    <w:link w:val="8"/>
    <w:uiPriority w:val="99"/>
    <w:rPr/>
  </w:style>
  <w:style w:type="character" w:customStyle="1" w:styleId="48">
    <w:name w:val="正文文本缩进 Char Char"/>
    <w:basedOn w:val="23"/>
    <w:link w:val="31"/>
    <w:qFormat/>
    <w:uiPriority w:val="0"/>
    <w:rPr>
      <w:rFonts w:ascii="宋体"/>
      <w:sz w:val="24"/>
    </w:rPr>
  </w:style>
  <w:style w:type="character" w:customStyle="1" w:styleId="49">
    <w:name w:val="正文文本缩进 Char Char Char"/>
    <w:basedOn w:val="23"/>
    <w:link w:val="11"/>
    <w:uiPriority w:val="0"/>
    <w:rPr>
      <w:kern w:val="0"/>
      <w:sz w:val="24"/>
      <w:szCs w:val="20"/>
    </w:rPr>
  </w:style>
  <w:style w:type="character" w:customStyle="1" w:styleId="50">
    <w:name w:val="纯文本 Char Char"/>
    <w:basedOn w:val="23"/>
    <w:link w:val="14"/>
    <w:uiPriority w:val="0"/>
    <w:rPr>
      <w:rFonts w:eastAsia="宋体"/>
      <w:sz w:val="24"/>
    </w:rPr>
  </w:style>
  <w:style w:type="character" w:customStyle="1" w:styleId="51">
    <w:name w:val="日期 Char Char"/>
    <w:basedOn w:val="23"/>
    <w:link w:val="32"/>
    <w:qFormat/>
    <w:uiPriority w:val="0"/>
    <w:rPr>
      <w:sz w:val="24"/>
    </w:rPr>
  </w:style>
  <w:style w:type="character" w:customStyle="1" w:styleId="52">
    <w:name w:val="批注框文本 Char Char"/>
    <w:basedOn w:val="23"/>
    <w:link w:val="16"/>
    <w:uiPriority w:val="99"/>
    <w:rPr>
      <w:sz w:val="18"/>
      <w:szCs w:val="18"/>
    </w:rPr>
  </w:style>
  <w:style w:type="character" w:customStyle="1" w:styleId="53">
    <w:name w:val="批注框文本 Char Char Char"/>
    <w:basedOn w:val="23"/>
    <w:link w:val="16"/>
    <w:uiPriority w:val="99"/>
    <w:rPr>
      <w:sz w:val="18"/>
      <w:szCs w:val="18"/>
    </w:rPr>
  </w:style>
  <w:style w:type="character" w:customStyle="1" w:styleId="54">
    <w:name w:val="页脚 Char Char"/>
    <w:basedOn w:val="23"/>
    <w:link w:val="17"/>
    <w:uiPriority w:val="99"/>
    <w:rPr>
      <w:sz w:val="18"/>
      <w:szCs w:val="18"/>
    </w:rPr>
  </w:style>
  <w:style w:type="character" w:customStyle="1" w:styleId="55">
    <w:name w:val="页眉 Char Char"/>
    <w:basedOn w:val="23"/>
    <w:link w:val="18"/>
    <w:uiPriority w:val="99"/>
    <w:rPr>
      <w:sz w:val="18"/>
      <w:szCs w:val="18"/>
    </w:rPr>
  </w:style>
  <w:style w:type="character" w:customStyle="1" w:styleId="56">
    <w:name w:val="HTML 预设格式 Char Char"/>
    <w:basedOn w:val="23"/>
    <w:link w:val="21"/>
    <w:uiPriority w:val="99"/>
    <w:rPr>
      <w:rFonts w:ascii="宋体" w:hAnsi="宋体" w:eastAsia="宋体" w:cs="宋体"/>
      <w:kern w:val="0"/>
      <w:sz w:val="24"/>
      <w:szCs w:val="24"/>
    </w:rPr>
  </w:style>
  <w:style w:type="character" w:customStyle="1" w:styleId="57">
    <w:name w:val="HTML 预设格式 Char Char Char"/>
    <w:basedOn w:val="23"/>
    <w:link w:val="21"/>
    <w:uiPriority w:val="99"/>
    <w:rPr>
      <w:rFonts w:ascii="Courier New" w:hAnsi="Courier New" w:cs="Courier New"/>
      <w:sz w:val="20"/>
      <w:szCs w:val="20"/>
    </w:rPr>
  </w:style>
  <w:style w:type="character" w:customStyle="1" w:styleId="58">
    <w:name w:val="正文首行缩进 Char Char"/>
    <w:basedOn w:val="47"/>
    <w:link w:val="7"/>
    <w:uiPriority w:val="0"/>
    <w:rPr>
      <w:rFonts w:ascii="宋体" w:hAnsi="Times New Roman" w:eastAsia="宋体" w:cs="Times New Roman"/>
      <w:kern w:val="0"/>
      <w:sz w:val="34"/>
      <w:szCs w:val="20"/>
    </w:rPr>
  </w:style>
  <w:style w:type="character" w:customStyle="1" w:styleId="59">
    <w:name w:val="纯文本 Char1"/>
    <w:qFormat/>
    <w:uiPriority w:val="0"/>
    <w:rPr>
      <w:rFonts w:eastAsia="宋体"/>
      <w:sz w:val="24"/>
    </w:rPr>
  </w:style>
  <w:style w:type="character" w:customStyle="1" w:styleId="60">
    <w:name w:val="edittexttarea"/>
    <w:basedOn w:val="23"/>
    <w:qFormat/>
    <w:uiPriority w:val="0"/>
    <w:rPr/>
  </w:style>
  <w:style w:type="character" w:customStyle="1" w:styleId="61">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43</Pages>
  <Words>2307</Words>
  <Characters>13150</Characters>
  <Lines>109</Lines>
  <Paragraphs>30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2020-09-04T01:49:00Z</dcterms:created>
  <dc:creator>许昌市公共资源交易中心:孟莉</dc:creator>
  <cp:lastModifiedBy>Administrator</cp:lastModifiedBy>
  <cp:lastPrinted>2021-01-14T06:54:00Z</cp:lastPrinted>
  <dcterms:modified xsi:type="dcterms:W3CDTF">2021-03-08T00:56:05Z</dcterms:modified>
  <dc:title>许昌市公安局“购置交警支队辅警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