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auto"/>
          <w:sz w:val="44"/>
          <w:szCs w:val="44"/>
        </w:rPr>
      </w:pPr>
    </w:p>
    <w:p>
      <w:pPr>
        <w:pStyle w:val="9"/>
        <w:jc w:val="center"/>
        <w:rPr>
          <w:rFonts w:hint="eastAsia" w:asciiTheme="majorEastAsia" w:hAnsiTheme="majorEastAsia" w:eastAsiaTheme="majorEastAsia" w:cstheme="majorEastAsia"/>
          <w:b/>
          <w:bCs/>
          <w:color w:val="auto"/>
          <w:sz w:val="48"/>
          <w:szCs w:val="48"/>
        </w:rPr>
      </w:pPr>
    </w:p>
    <w:p>
      <w:pPr>
        <w:pStyle w:val="9"/>
        <w:jc w:val="center"/>
        <w:rPr>
          <w:rFonts w:hint="eastAsia" w:asciiTheme="majorEastAsia" w:hAnsiTheme="majorEastAsia" w:eastAsiaTheme="majorEastAsia" w:cstheme="majorEastAsia"/>
          <w:b/>
          <w:bCs/>
          <w:color w:val="auto"/>
          <w:sz w:val="48"/>
          <w:szCs w:val="48"/>
        </w:rPr>
      </w:pPr>
    </w:p>
    <w:p>
      <w:pPr>
        <w:pStyle w:val="9"/>
        <w:jc w:val="center"/>
        <w:rPr>
          <w:rFonts w:ascii="宋体" w:hAnsi="宋体" w:eastAsia="宋体"/>
          <w:color w:val="auto"/>
          <w:sz w:val="56"/>
          <w:szCs w:val="96"/>
        </w:rPr>
      </w:pPr>
      <w:r>
        <w:rPr>
          <w:rFonts w:hint="eastAsia" w:asciiTheme="majorEastAsia" w:hAnsiTheme="majorEastAsia" w:eastAsiaTheme="majorEastAsia" w:cstheme="majorEastAsia"/>
          <w:b/>
          <w:bCs/>
          <w:color w:val="auto"/>
          <w:sz w:val="48"/>
          <w:szCs w:val="48"/>
        </w:rPr>
        <w:t>许昌市公安局“</w:t>
      </w:r>
      <w:r>
        <w:rPr>
          <w:rFonts w:hint="eastAsia" w:asciiTheme="majorEastAsia" w:hAnsiTheme="majorEastAsia" w:eastAsiaTheme="majorEastAsia" w:cstheme="majorEastAsia"/>
          <w:b/>
          <w:bCs/>
          <w:color w:val="auto"/>
          <w:sz w:val="48"/>
          <w:szCs w:val="48"/>
          <w:lang w:eastAsia="zh-CN"/>
        </w:rPr>
        <w:t>新办</w:t>
      </w:r>
      <w:r>
        <w:rPr>
          <w:rFonts w:hint="eastAsia" w:asciiTheme="majorEastAsia" w:hAnsiTheme="majorEastAsia" w:eastAsiaTheme="majorEastAsia" w:cstheme="majorEastAsia"/>
          <w:b/>
          <w:bCs/>
          <w:color w:val="auto"/>
          <w:sz w:val="48"/>
          <w:szCs w:val="48"/>
        </w:rPr>
        <w:t>企业</w:t>
      </w:r>
      <w:r>
        <w:rPr>
          <w:rFonts w:hint="eastAsia" w:asciiTheme="majorEastAsia" w:hAnsiTheme="majorEastAsia" w:eastAsiaTheme="majorEastAsia" w:cstheme="majorEastAsia"/>
          <w:b/>
          <w:bCs/>
          <w:color w:val="auto"/>
          <w:sz w:val="48"/>
          <w:szCs w:val="48"/>
          <w:lang w:eastAsia="zh-CN"/>
        </w:rPr>
        <w:t>首套</w:t>
      </w:r>
      <w:r>
        <w:rPr>
          <w:rFonts w:hint="eastAsia" w:asciiTheme="majorEastAsia" w:hAnsiTheme="majorEastAsia" w:eastAsiaTheme="majorEastAsia" w:cstheme="majorEastAsia"/>
          <w:b/>
          <w:bCs/>
          <w:color w:val="auto"/>
          <w:sz w:val="48"/>
          <w:szCs w:val="48"/>
        </w:rPr>
        <w:t>印章刻制”项目</w:t>
      </w:r>
    </w:p>
    <w:p>
      <w:pPr>
        <w:pStyle w:val="9"/>
        <w:spacing w:after="0" w:line="360" w:lineRule="auto"/>
        <w:jc w:val="center"/>
        <w:rPr>
          <w:rFonts w:ascii="宋体" w:hAnsi="宋体"/>
          <w:b/>
          <w:color w:val="auto"/>
          <w:sz w:val="72"/>
          <w:szCs w:val="84"/>
        </w:rPr>
      </w:pPr>
      <w:r>
        <w:rPr>
          <w:rFonts w:hint="eastAsia" w:ascii="宋体" w:hAnsi="宋体"/>
          <w:b/>
          <w:color w:val="auto"/>
          <w:sz w:val="72"/>
          <w:szCs w:val="84"/>
        </w:rPr>
        <w:t>竞争性谈判采购文件</w:t>
      </w:r>
    </w:p>
    <w:p>
      <w:pPr>
        <w:pStyle w:val="41"/>
        <w:ind w:firstLine="0" w:firstLineChars="0"/>
        <w:jc w:val="center"/>
        <w:rPr>
          <w:rFonts w:hAnsi="宋体"/>
          <w:color w:val="auto"/>
          <w:sz w:val="32"/>
          <w:szCs w:val="32"/>
        </w:rPr>
      </w:pPr>
    </w:p>
    <w:p>
      <w:pPr>
        <w:pStyle w:val="65"/>
        <w:adjustRightInd w:val="0"/>
        <w:snapToGrid w:val="0"/>
        <w:spacing w:line="360" w:lineRule="auto"/>
        <w:rPr>
          <w:rFonts w:hAnsi="宋体"/>
          <w:b/>
          <w:color w:val="auto"/>
          <w:sz w:val="30"/>
          <w:szCs w:val="30"/>
        </w:rPr>
      </w:pPr>
    </w:p>
    <w:p>
      <w:pPr>
        <w:pStyle w:val="65"/>
        <w:adjustRightInd w:val="0"/>
        <w:snapToGrid w:val="0"/>
        <w:spacing w:line="360" w:lineRule="auto"/>
        <w:rPr>
          <w:rFonts w:hAnsi="宋体"/>
          <w:b/>
          <w:color w:val="auto"/>
          <w:sz w:val="30"/>
          <w:szCs w:val="30"/>
        </w:rPr>
      </w:pPr>
    </w:p>
    <w:p>
      <w:pPr>
        <w:pStyle w:val="65"/>
        <w:adjustRightInd w:val="0"/>
        <w:snapToGrid w:val="0"/>
        <w:spacing w:line="360" w:lineRule="auto"/>
        <w:rPr>
          <w:rFonts w:hAnsi="宋体"/>
          <w:b/>
          <w:color w:val="auto"/>
          <w:sz w:val="30"/>
          <w:szCs w:val="30"/>
        </w:rPr>
      </w:pPr>
    </w:p>
    <w:p>
      <w:pPr>
        <w:pStyle w:val="65"/>
        <w:adjustRightInd w:val="0"/>
        <w:snapToGrid w:val="0"/>
        <w:spacing w:line="360" w:lineRule="auto"/>
        <w:rPr>
          <w:rFonts w:hAnsi="宋体"/>
          <w:b/>
          <w:color w:val="auto"/>
          <w:sz w:val="30"/>
          <w:szCs w:val="30"/>
        </w:rPr>
      </w:pPr>
    </w:p>
    <w:p>
      <w:pPr>
        <w:pStyle w:val="65"/>
        <w:adjustRightInd w:val="0"/>
        <w:snapToGrid w:val="0"/>
        <w:spacing w:line="360" w:lineRule="auto"/>
        <w:rPr>
          <w:rFonts w:hAnsi="宋体"/>
          <w:b/>
          <w:color w:val="auto"/>
          <w:sz w:val="30"/>
          <w:szCs w:val="30"/>
        </w:rPr>
      </w:pPr>
    </w:p>
    <w:p>
      <w:pPr>
        <w:spacing w:line="720" w:lineRule="auto"/>
        <w:ind w:firstLine="720" w:firstLineChars="200"/>
        <w:rPr>
          <w:rFonts w:hint="eastAsia" w:ascii="宋体" w:hAnsi="宋体"/>
          <w:bCs/>
          <w:color w:val="auto"/>
          <w:sz w:val="36"/>
          <w:szCs w:val="30"/>
        </w:rPr>
      </w:pPr>
    </w:p>
    <w:p>
      <w:pPr>
        <w:spacing w:line="720" w:lineRule="auto"/>
        <w:ind w:firstLine="720" w:firstLineChars="200"/>
        <w:rPr>
          <w:rFonts w:hint="eastAsia" w:ascii="宋体" w:hAnsi="宋体"/>
          <w:bCs/>
          <w:color w:val="auto"/>
          <w:sz w:val="36"/>
          <w:szCs w:val="30"/>
        </w:rPr>
      </w:pPr>
    </w:p>
    <w:p>
      <w:pPr>
        <w:pStyle w:val="2"/>
        <w:numPr>
          <w:ilvl w:val="0"/>
          <w:numId w:val="0"/>
        </w:numPr>
        <w:ind w:left="288" w:leftChars="0"/>
        <w:rPr>
          <w:rFonts w:hint="eastAsia"/>
          <w:color w:val="auto"/>
        </w:rPr>
      </w:pPr>
    </w:p>
    <w:p>
      <w:pPr>
        <w:spacing w:line="720" w:lineRule="auto"/>
        <w:ind w:firstLine="720" w:firstLineChars="200"/>
        <w:jc w:val="center"/>
        <w:rPr>
          <w:rFonts w:ascii="宋体" w:hAnsi="宋体"/>
          <w:bCs/>
          <w:color w:val="auto"/>
          <w:sz w:val="36"/>
          <w:szCs w:val="30"/>
        </w:rPr>
      </w:pPr>
      <w:r>
        <w:rPr>
          <w:rFonts w:hint="eastAsia" w:ascii="宋体" w:hAnsi="宋体"/>
          <w:bCs/>
          <w:color w:val="auto"/>
          <w:sz w:val="36"/>
          <w:szCs w:val="30"/>
        </w:rPr>
        <w:t>项 目 编 号：</w:t>
      </w:r>
      <w:r>
        <w:rPr>
          <w:rFonts w:hint="eastAsia" w:ascii="宋体" w:hAnsi="宋体"/>
          <w:bCs/>
          <w:color w:val="auto"/>
          <w:sz w:val="36"/>
          <w:szCs w:val="30"/>
          <w:lang w:val="en-US" w:eastAsia="zh-CN"/>
        </w:rPr>
        <w:t>gajzazd-20221115</w:t>
      </w:r>
      <w:r>
        <w:rPr>
          <w:rFonts w:hint="eastAsia" w:ascii="宋体" w:hAnsi="宋体"/>
          <w:bCs/>
          <w:color w:val="auto"/>
          <w:sz w:val="36"/>
          <w:szCs w:val="30"/>
        </w:rPr>
        <w:t>号</w:t>
      </w:r>
    </w:p>
    <w:p>
      <w:pPr>
        <w:spacing w:line="720" w:lineRule="auto"/>
        <w:ind w:firstLine="720" w:firstLineChars="200"/>
        <w:jc w:val="center"/>
        <w:rPr>
          <w:rFonts w:ascii="宋体" w:hAnsi="宋体"/>
          <w:bCs/>
          <w:color w:val="auto"/>
          <w:sz w:val="36"/>
          <w:szCs w:val="30"/>
        </w:rPr>
      </w:pPr>
      <w:r>
        <w:rPr>
          <w:rFonts w:hint="eastAsia" w:ascii="宋体" w:hAnsi="宋体"/>
          <w:bCs/>
          <w:color w:val="auto"/>
          <w:sz w:val="36"/>
          <w:szCs w:val="30"/>
        </w:rPr>
        <w:t>采  购  人：许昌市公安局</w:t>
      </w:r>
    </w:p>
    <w:p>
      <w:pPr>
        <w:spacing w:line="720" w:lineRule="auto"/>
        <w:jc w:val="center"/>
        <w:rPr>
          <w:color w:val="auto"/>
          <w:sz w:val="36"/>
          <w:szCs w:val="30"/>
        </w:rPr>
      </w:pPr>
      <w:r>
        <w:rPr>
          <w:rFonts w:hint="eastAsia" w:ascii="宋体" w:hAnsi="宋体"/>
          <w:color w:val="auto"/>
          <w:sz w:val="36"/>
          <w:szCs w:val="30"/>
        </w:rPr>
        <w:t>二○二二年十</w:t>
      </w:r>
      <w:r>
        <w:rPr>
          <w:rFonts w:hint="eastAsia" w:ascii="宋体" w:hAnsi="宋体"/>
          <w:color w:val="auto"/>
          <w:sz w:val="36"/>
          <w:szCs w:val="30"/>
          <w:lang w:eastAsia="zh-CN"/>
        </w:rPr>
        <w:t>一</w:t>
      </w:r>
      <w:r>
        <w:rPr>
          <w:rFonts w:hint="eastAsia" w:ascii="宋体" w:hAnsi="宋体"/>
          <w:color w:val="auto"/>
          <w:sz w:val="36"/>
          <w:szCs w:val="30"/>
        </w:rPr>
        <w:t>月</w:t>
      </w:r>
    </w:p>
    <w:p>
      <w:pPr>
        <w:autoSpaceDE w:val="0"/>
        <w:autoSpaceDN w:val="0"/>
        <w:adjustRightInd w:val="0"/>
        <w:spacing w:line="700" w:lineRule="exact"/>
        <w:jc w:val="center"/>
        <w:rPr>
          <w:rFonts w:cs="黑体" w:asciiTheme="minorEastAsia" w:hAnsiTheme="minorEastAsia"/>
          <w:b/>
          <w:bCs/>
          <w:color w:val="auto"/>
          <w:sz w:val="44"/>
          <w:szCs w:val="44"/>
          <w:lang w:val="zh-CN"/>
        </w:rPr>
        <w:sectPr>
          <w:pgSz w:w="11906" w:h="16838"/>
          <w:pgMar w:top="1440" w:right="1080" w:bottom="1440" w:left="1080" w:header="851" w:footer="992" w:gutter="0"/>
          <w:pgNumType w:start="0"/>
          <w:cols w:space="425" w:num="1"/>
          <w:docGrid w:type="lines" w:linePitch="312" w:charSpace="0"/>
        </w:sectPr>
      </w:pPr>
    </w:p>
    <w:p>
      <w:pPr>
        <w:autoSpaceDE w:val="0"/>
        <w:autoSpaceDN w:val="0"/>
        <w:adjustRightInd w:val="0"/>
        <w:spacing w:line="70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采购文件目录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 竞争性谈判公告</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第三章 </w:t>
      </w:r>
      <w:r>
        <w:rPr>
          <w:rFonts w:hint="eastAsia" w:asciiTheme="majorEastAsia" w:hAnsiTheme="majorEastAsia" w:eastAsiaTheme="majorEastAsia" w:cstheme="majorEastAsia"/>
          <w:b/>
          <w:color w:val="auto"/>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第四章 </w:t>
      </w:r>
      <w:r>
        <w:rPr>
          <w:rFonts w:hint="eastAsia" w:asciiTheme="majorEastAsia" w:hAnsiTheme="majorEastAsia" w:eastAsiaTheme="majorEastAsia" w:cstheme="majorEastAsia"/>
          <w:b/>
          <w:color w:val="auto"/>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color w:val="auto"/>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第五章 </w:t>
      </w:r>
      <w:r>
        <w:rPr>
          <w:rFonts w:hint="eastAsia" w:asciiTheme="majorEastAsia" w:hAnsiTheme="majorEastAsia" w:eastAsiaTheme="majorEastAsia" w:cstheme="majorEastAsia"/>
          <w:b/>
          <w:color w:val="auto"/>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第六章 </w:t>
      </w:r>
      <w:r>
        <w:rPr>
          <w:rFonts w:hint="eastAsia" w:asciiTheme="majorEastAsia" w:hAnsiTheme="majorEastAsia" w:eastAsiaTheme="majorEastAsia" w:cstheme="majorEastAsia"/>
          <w:b/>
          <w:color w:val="auto"/>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第七章 </w:t>
      </w:r>
      <w:r>
        <w:rPr>
          <w:rFonts w:hint="eastAsia" w:asciiTheme="majorEastAsia" w:hAnsiTheme="majorEastAsia" w:eastAsiaTheme="majorEastAsia" w:cstheme="majorEastAsia"/>
          <w:b/>
          <w:color w:val="auto"/>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第八章 </w:t>
      </w:r>
      <w:r>
        <w:rPr>
          <w:rFonts w:hint="eastAsia" w:asciiTheme="majorEastAsia" w:hAnsiTheme="majorEastAsia" w:eastAsiaTheme="majorEastAsia" w:cstheme="majorEastAsia"/>
          <w:b/>
          <w:color w:val="auto"/>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p>
    <w:p>
      <w:pPr>
        <w:widowControl/>
        <w:jc w:val="left"/>
        <w:rPr>
          <w:rFonts w:ascii="宋体" w:hAnsi="宋体" w:eastAsia="宋体" w:cs="宋体"/>
          <w:b/>
          <w:color w:val="auto"/>
          <w:sz w:val="36"/>
          <w:szCs w:val="36"/>
          <w:shd w:val="clear" w:color="auto" w:fill="FFFFFF"/>
        </w:rPr>
      </w:pPr>
      <w:r>
        <w:rPr>
          <w:rFonts w:ascii="宋体" w:hAnsi="宋体" w:cs="宋体"/>
          <w:b/>
          <w:color w:val="auto"/>
          <w:sz w:val="36"/>
          <w:szCs w:val="36"/>
          <w:shd w:val="clear" w:color="auto" w:fill="FFFFFF"/>
        </w:rPr>
        <w:br w:type="page"/>
      </w:r>
    </w:p>
    <w:p>
      <w:pPr>
        <w:pStyle w:val="19"/>
        <w:widowControl/>
        <w:shd w:val="clear" w:color="auto" w:fill="FFFFFF"/>
        <w:spacing w:line="440" w:lineRule="exact"/>
        <w:jc w:val="center"/>
        <w:rPr>
          <w:rFonts w:hint="eastAsia" w:ascii="宋体" w:hAnsi="宋体" w:cs="宋体"/>
          <w:b/>
          <w:color w:val="auto"/>
          <w:sz w:val="36"/>
          <w:szCs w:val="36"/>
        </w:rPr>
      </w:pPr>
      <w:r>
        <w:rPr>
          <w:rFonts w:hint="eastAsia" w:ascii="宋体" w:hAnsi="宋体" w:cs="宋体"/>
          <w:b/>
          <w:color w:val="auto"/>
          <w:sz w:val="36"/>
          <w:szCs w:val="36"/>
          <w:shd w:val="clear" w:color="auto" w:fill="FFFFFF"/>
        </w:rPr>
        <w:t>第一章</w:t>
      </w:r>
      <w:r>
        <w:rPr>
          <w:rFonts w:hint="eastAsia" w:ascii="宋体" w:hAnsi="宋体" w:cs="宋体"/>
          <w:b/>
          <w:color w:val="auto"/>
          <w:sz w:val="36"/>
          <w:szCs w:val="36"/>
          <w:shd w:val="clear" w:color="auto" w:fill="FFFFFF"/>
          <w:lang w:val="en-US" w:eastAsia="zh-CN"/>
        </w:rPr>
        <w:t xml:space="preserve">  </w:t>
      </w:r>
      <w:r>
        <w:rPr>
          <w:rFonts w:hint="eastAsia" w:ascii="宋体" w:hAnsi="宋体" w:cs="宋体"/>
          <w:b/>
          <w:color w:val="auto"/>
          <w:sz w:val="36"/>
          <w:szCs w:val="36"/>
          <w:shd w:val="clear" w:color="auto" w:fill="FFFFFF"/>
        </w:rPr>
        <w:t>竞争性谈判公告</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rPr>
        <w:t>许昌市公安局“</w:t>
      </w:r>
      <w:r>
        <w:rPr>
          <w:rFonts w:hint="eastAsia" w:ascii="仿宋_GB2312" w:hAnsi="仿宋_GB2312" w:eastAsia="仿宋_GB2312" w:cs="仿宋_GB2312"/>
          <w:b w:val="0"/>
          <w:bCs w:val="0"/>
          <w:color w:val="auto"/>
          <w:sz w:val="28"/>
          <w:szCs w:val="28"/>
          <w:shd w:val="clear" w:color="auto" w:fill="FFFFFF"/>
          <w:lang w:eastAsia="zh-CN"/>
        </w:rPr>
        <w:t>新办</w:t>
      </w:r>
      <w:r>
        <w:rPr>
          <w:rFonts w:hint="eastAsia" w:ascii="仿宋_GB2312" w:hAnsi="仿宋_GB2312" w:eastAsia="仿宋_GB2312" w:cs="仿宋_GB2312"/>
          <w:b w:val="0"/>
          <w:bCs w:val="0"/>
          <w:color w:val="auto"/>
          <w:sz w:val="28"/>
          <w:szCs w:val="28"/>
          <w:shd w:val="clear" w:color="auto" w:fill="FFFFFF"/>
        </w:rPr>
        <w:t>企业</w:t>
      </w:r>
      <w:r>
        <w:rPr>
          <w:rFonts w:hint="eastAsia" w:ascii="仿宋_GB2312" w:hAnsi="仿宋_GB2312" w:eastAsia="仿宋_GB2312" w:cs="仿宋_GB2312"/>
          <w:b w:val="0"/>
          <w:bCs w:val="0"/>
          <w:color w:val="auto"/>
          <w:sz w:val="28"/>
          <w:szCs w:val="28"/>
          <w:shd w:val="clear" w:color="auto" w:fill="FFFFFF"/>
          <w:lang w:eastAsia="zh-CN"/>
        </w:rPr>
        <w:t>首套</w:t>
      </w:r>
      <w:r>
        <w:rPr>
          <w:rFonts w:hint="eastAsia" w:ascii="仿宋_GB2312" w:hAnsi="仿宋_GB2312" w:eastAsia="仿宋_GB2312" w:cs="仿宋_GB2312"/>
          <w:b w:val="0"/>
          <w:bCs w:val="0"/>
          <w:color w:val="auto"/>
          <w:sz w:val="28"/>
          <w:szCs w:val="28"/>
          <w:shd w:val="clear" w:color="auto" w:fill="FFFFFF"/>
        </w:rPr>
        <w:t>印章刻制”项目拟参照竞争性谈判方式进行内部组织采购，现邀请合格供应商前来投标。</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rPr>
        <w:t>一、项目基本情况</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1、</w:t>
      </w:r>
      <w:r>
        <w:rPr>
          <w:rFonts w:hint="eastAsia" w:ascii="仿宋_GB2312" w:hAnsi="仿宋_GB2312" w:eastAsia="仿宋_GB2312" w:cs="仿宋_GB2312"/>
          <w:b w:val="0"/>
          <w:bCs w:val="0"/>
          <w:color w:val="auto"/>
          <w:sz w:val="28"/>
          <w:szCs w:val="28"/>
          <w:shd w:val="clear" w:color="auto" w:fill="FFFFFF"/>
        </w:rPr>
        <w:t>项目名称：</w:t>
      </w:r>
      <w:r>
        <w:rPr>
          <w:rFonts w:hint="eastAsia" w:ascii="仿宋_GB2312" w:hAnsi="仿宋_GB2312" w:eastAsia="仿宋_GB2312" w:cs="仿宋_GB2312"/>
          <w:b w:val="0"/>
          <w:bCs w:val="0"/>
          <w:color w:val="auto"/>
          <w:sz w:val="28"/>
          <w:szCs w:val="28"/>
          <w:shd w:val="clear" w:color="auto" w:fill="FFFFFF"/>
          <w:lang w:eastAsia="zh-CN"/>
        </w:rPr>
        <w:t>新办</w:t>
      </w:r>
      <w:r>
        <w:rPr>
          <w:rFonts w:hint="eastAsia" w:ascii="仿宋_GB2312" w:hAnsi="仿宋_GB2312" w:eastAsia="仿宋_GB2312" w:cs="仿宋_GB2312"/>
          <w:b w:val="0"/>
          <w:bCs w:val="0"/>
          <w:color w:val="auto"/>
          <w:sz w:val="28"/>
          <w:szCs w:val="28"/>
          <w:shd w:val="clear" w:color="auto" w:fill="FFFFFF"/>
        </w:rPr>
        <w:t>企业</w:t>
      </w:r>
      <w:r>
        <w:rPr>
          <w:rFonts w:hint="eastAsia" w:ascii="仿宋_GB2312" w:hAnsi="仿宋_GB2312" w:eastAsia="仿宋_GB2312" w:cs="仿宋_GB2312"/>
          <w:b w:val="0"/>
          <w:bCs w:val="0"/>
          <w:color w:val="auto"/>
          <w:sz w:val="28"/>
          <w:szCs w:val="28"/>
          <w:shd w:val="clear" w:color="auto" w:fill="FFFFFF"/>
          <w:lang w:eastAsia="zh-CN"/>
        </w:rPr>
        <w:t>首套</w:t>
      </w:r>
      <w:r>
        <w:rPr>
          <w:rFonts w:hint="eastAsia" w:ascii="仿宋_GB2312" w:hAnsi="仿宋_GB2312" w:eastAsia="仿宋_GB2312" w:cs="仿宋_GB2312"/>
          <w:b w:val="0"/>
          <w:bCs w:val="0"/>
          <w:color w:val="auto"/>
          <w:sz w:val="28"/>
          <w:szCs w:val="28"/>
          <w:shd w:val="clear" w:color="auto" w:fill="FFFFFF"/>
        </w:rPr>
        <w:t>印章刻制</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default" w:ascii="仿宋_GB2312" w:hAnsi="仿宋_GB2312" w:eastAsia="仿宋_GB2312" w:cs="仿宋_GB2312"/>
          <w:b w:val="0"/>
          <w:bCs w:val="0"/>
          <w:color w:val="auto"/>
          <w:sz w:val="28"/>
          <w:szCs w:val="28"/>
          <w:shd w:val="clear" w:color="auto" w:fill="FFFFFF"/>
          <w:lang w:val="en-US" w:eastAsia="zh-CN"/>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项目编号：</w:t>
      </w:r>
      <w:r>
        <w:rPr>
          <w:rFonts w:hint="eastAsia" w:ascii="仿宋_GB2312" w:hAnsi="仿宋_GB2312" w:eastAsia="仿宋_GB2312" w:cs="仿宋_GB2312"/>
          <w:b w:val="0"/>
          <w:bCs w:val="0"/>
          <w:color w:val="auto"/>
          <w:sz w:val="28"/>
          <w:szCs w:val="28"/>
          <w:shd w:val="clear" w:color="auto" w:fill="FFFFFF"/>
          <w:lang w:val="en-US" w:eastAsia="zh-CN"/>
        </w:rPr>
        <w:t>gaj</w:t>
      </w:r>
      <w:r>
        <w:rPr>
          <w:rFonts w:hint="eastAsia" w:ascii="仿宋_GB2312" w:hAnsi="仿宋_GB2312" w:eastAsia="仿宋_GB2312" w:cs="仿宋_GB2312"/>
          <w:color w:val="auto"/>
          <w:sz w:val="28"/>
          <w:szCs w:val="28"/>
          <w:lang w:val="en-US" w:eastAsia="zh-CN"/>
        </w:rPr>
        <w:t>zazd-20221115</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3、</w:t>
      </w:r>
      <w:r>
        <w:rPr>
          <w:rFonts w:hint="eastAsia" w:ascii="仿宋_GB2312" w:hAnsi="仿宋_GB2312" w:eastAsia="仿宋_GB2312" w:cs="仿宋_GB2312"/>
          <w:b w:val="0"/>
          <w:bCs w:val="0"/>
          <w:color w:val="auto"/>
          <w:sz w:val="28"/>
          <w:szCs w:val="28"/>
          <w:shd w:val="clear" w:color="auto" w:fill="FFFFFF"/>
        </w:rPr>
        <w:t>主要内容：选取1家印章刻制企业，在市民之家推行新办企业开办首套公章免费刻制（详见文件采购需求）</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4、</w:t>
      </w:r>
      <w:r>
        <w:rPr>
          <w:rFonts w:hint="eastAsia" w:ascii="仿宋_GB2312" w:hAnsi="仿宋_GB2312" w:eastAsia="仿宋_GB2312" w:cs="仿宋_GB2312"/>
          <w:b w:val="0"/>
          <w:bCs w:val="0"/>
          <w:color w:val="auto"/>
          <w:sz w:val="28"/>
          <w:szCs w:val="28"/>
          <w:shd w:val="clear" w:color="auto" w:fill="FFFFFF"/>
        </w:rPr>
        <w:t>预算金额：492400.00元（含税）</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5、</w:t>
      </w:r>
      <w:r>
        <w:rPr>
          <w:rFonts w:hint="eastAsia" w:ascii="仿宋_GB2312" w:hAnsi="仿宋_GB2312" w:eastAsia="仿宋_GB2312" w:cs="仿宋_GB2312"/>
          <w:b w:val="0"/>
          <w:bCs w:val="0"/>
          <w:color w:val="auto"/>
          <w:sz w:val="28"/>
          <w:szCs w:val="28"/>
          <w:shd w:val="clear" w:color="auto" w:fill="FFFFFF"/>
        </w:rPr>
        <w:t>交付（服务、完工）时间 ：自合同生效之日起1年。</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6、</w:t>
      </w:r>
      <w:r>
        <w:rPr>
          <w:rFonts w:hint="eastAsia" w:ascii="仿宋_GB2312" w:hAnsi="仿宋_GB2312" w:eastAsia="仿宋_GB2312" w:cs="仿宋_GB2312"/>
          <w:b w:val="0"/>
          <w:bCs w:val="0"/>
          <w:color w:val="auto"/>
          <w:sz w:val="28"/>
          <w:szCs w:val="28"/>
          <w:shd w:val="clear" w:color="auto" w:fill="FFFFFF"/>
        </w:rPr>
        <w:t>交付（服务、完工）地点：许昌市市民之家。</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二</w:t>
      </w:r>
      <w:r>
        <w:rPr>
          <w:rFonts w:hint="eastAsia" w:ascii="黑体" w:hAnsi="黑体" w:eastAsia="黑体" w:cs="黑体"/>
          <w:b w:val="0"/>
          <w:bCs w:val="0"/>
          <w:color w:val="auto"/>
          <w:sz w:val="28"/>
          <w:szCs w:val="28"/>
          <w:shd w:val="clear" w:color="auto" w:fill="FFFFFF"/>
        </w:rPr>
        <w:t>、投标人资格要求</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 xml:space="preserve">1、满足《中华人民共和国政府采购法》第二十二条规定； </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2.2</w:t>
      </w:r>
      <w:r>
        <w:rPr>
          <w:rFonts w:hint="eastAsia" w:ascii="仿宋_GB2312" w:hAnsi="仿宋_GB2312" w:eastAsia="仿宋_GB2312" w:cs="仿宋_GB2312"/>
          <w:b w:val="0"/>
          <w:bCs w:val="0"/>
          <w:color w:val="auto"/>
          <w:sz w:val="28"/>
          <w:szCs w:val="28"/>
          <w:shd w:val="clear" w:color="auto" w:fill="FFFFFF"/>
        </w:rPr>
        <w:t xml:space="preserve">、落实政府采购政策满足的资格要求： </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rPr>
        <w:t xml:space="preserve">本项目属于专门面向中小企业采购的项目。 </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3、本项目的特定资格要求</w:t>
      </w:r>
      <w:r>
        <w:rPr>
          <w:rFonts w:hint="eastAsia" w:ascii="仿宋_GB2312" w:hAnsi="仿宋_GB2312" w:eastAsia="仿宋_GB2312" w:cs="仿宋_GB2312"/>
          <w:b w:val="0"/>
          <w:bCs w:val="0"/>
          <w:color w:val="auto"/>
          <w:sz w:val="28"/>
          <w:szCs w:val="28"/>
          <w:shd w:val="clear" w:color="auto" w:fill="FFFFFF"/>
          <w:lang w:eastAsia="zh-CN"/>
        </w:rPr>
        <w:t>：</w:t>
      </w:r>
      <w:r>
        <w:rPr>
          <w:rFonts w:hint="eastAsia" w:ascii="仿宋_GB2312" w:hAnsi="仿宋_GB2312" w:eastAsia="仿宋_GB2312" w:cs="仿宋_GB2312"/>
          <w:b w:val="0"/>
          <w:bCs w:val="0"/>
          <w:color w:val="auto"/>
          <w:sz w:val="28"/>
          <w:szCs w:val="28"/>
          <w:shd w:val="clear" w:color="auto" w:fill="FFFFFF"/>
        </w:rPr>
        <w:t xml:space="preserve"> </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lang w:eastAsia="zh-CN"/>
        </w:rPr>
      </w:pPr>
      <w:r>
        <w:rPr>
          <w:rFonts w:hint="eastAsia" w:ascii="仿宋_GB2312" w:hAnsi="仿宋_GB2312" w:eastAsia="仿宋_GB2312" w:cs="仿宋_GB2312"/>
          <w:b w:val="0"/>
          <w:bCs w:val="0"/>
          <w:color w:val="auto"/>
          <w:sz w:val="28"/>
          <w:szCs w:val="28"/>
          <w:shd w:val="clear" w:color="auto" w:fill="FFFFFF"/>
        </w:rPr>
        <w:t>投标人须具备公安部门核发的《刻章业特种行业许可证》</w:t>
      </w:r>
      <w:r>
        <w:rPr>
          <w:rFonts w:hint="eastAsia" w:ascii="仿宋_GB2312" w:hAnsi="仿宋_GB2312" w:eastAsia="仿宋_GB2312" w:cs="仿宋_GB2312"/>
          <w:b w:val="0"/>
          <w:bCs w:val="0"/>
          <w:color w:val="auto"/>
          <w:sz w:val="28"/>
          <w:szCs w:val="28"/>
          <w:shd w:val="clear" w:color="auto" w:fill="FFFFFF"/>
          <w:lang w:eastAsia="zh-CN"/>
        </w:rPr>
        <w:t>。</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w:t>
      </w:r>
      <w:r>
        <w:rPr>
          <w:rFonts w:hint="eastAsia" w:ascii="仿宋_GB2312" w:hAnsi="仿宋_GB2312" w:eastAsia="仿宋_GB2312" w:cs="仿宋_GB2312"/>
          <w:b w:val="0"/>
          <w:bCs w:val="0"/>
          <w:color w:val="auto"/>
          <w:sz w:val="28"/>
          <w:szCs w:val="28"/>
          <w:shd w:val="clear" w:color="auto" w:fill="FFFFFF"/>
          <w:lang w:val="en-US" w:eastAsia="zh-CN"/>
        </w:rPr>
        <w:t>4</w:t>
      </w:r>
      <w:r>
        <w:rPr>
          <w:rFonts w:hint="eastAsia" w:ascii="仿宋_GB2312" w:hAnsi="仿宋_GB2312" w:eastAsia="仿宋_GB2312" w:cs="仿宋_GB2312"/>
          <w:b w:val="0"/>
          <w:bCs w:val="0"/>
          <w:color w:val="auto"/>
          <w:sz w:val="28"/>
          <w:szCs w:val="28"/>
          <w:shd w:val="clear" w:color="auto" w:fill="FFFFFF"/>
        </w:rPr>
        <w:t>未被列入“信用中国”网站(www.creditchina.gov.cn)失信被执行人、重大税收违法案件当事人名单的供应商；“中国政府采购网” (www.ccgp.gov.cn)政府采购严重违法失信行为记录名单的供应商； “中国社会组织公共服务平台”网站（www.chinanpo.gov.cn）严重违法失信社会组织名单的供应商。</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w:t>
      </w:r>
      <w:r>
        <w:rPr>
          <w:rFonts w:hint="eastAsia" w:ascii="仿宋_GB2312" w:hAnsi="仿宋_GB2312" w:eastAsia="仿宋_GB2312" w:cs="仿宋_GB2312"/>
          <w:b w:val="0"/>
          <w:bCs w:val="0"/>
          <w:color w:val="auto"/>
          <w:sz w:val="28"/>
          <w:szCs w:val="28"/>
          <w:shd w:val="clear" w:color="auto" w:fill="FFFFFF"/>
          <w:lang w:val="en-US" w:eastAsia="zh-CN"/>
        </w:rPr>
        <w:t>5</w:t>
      </w:r>
      <w:r>
        <w:rPr>
          <w:rFonts w:hint="eastAsia" w:ascii="仿宋_GB2312" w:hAnsi="仿宋_GB2312" w:eastAsia="仿宋_GB2312" w:cs="仿宋_GB2312"/>
          <w:b w:val="0"/>
          <w:bCs w:val="0"/>
          <w:color w:val="auto"/>
          <w:sz w:val="28"/>
          <w:szCs w:val="28"/>
          <w:shd w:val="clear" w:color="auto" w:fill="FFFFFF"/>
        </w:rPr>
        <w:t>本次招标不接受联合体投标。</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lang w:val="en-US" w:eastAsia="zh-CN"/>
        </w:rPr>
        <w:t>2</w:t>
      </w:r>
      <w:r>
        <w:rPr>
          <w:rFonts w:hint="eastAsia" w:ascii="仿宋_GB2312" w:hAnsi="仿宋_GB2312" w:eastAsia="仿宋_GB2312" w:cs="仿宋_GB2312"/>
          <w:b w:val="0"/>
          <w:bCs w:val="0"/>
          <w:color w:val="auto"/>
          <w:sz w:val="28"/>
          <w:szCs w:val="28"/>
          <w:shd w:val="clear" w:color="auto" w:fill="FFFFFF"/>
        </w:rPr>
        <w:t>.</w:t>
      </w:r>
      <w:r>
        <w:rPr>
          <w:rFonts w:hint="eastAsia" w:ascii="仿宋_GB2312" w:hAnsi="仿宋_GB2312" w:eastAsia="仿宋_GB2312" w:cs="仿宋_GB2312"/>
          <w:b w:val="0"/>
          <w:bCs w:val="0"/>
          <w:color w:val="auto"/>
          <w:sz w:val="28"/>
          <w:szCs w:val="28"/>
          <w:shd w:val="clear" w:color="auto" w:fill="FFFFFF"/>
          <w:lang w:val="en-US" w:eastAsia="zh-CN"/>
        </w:rPr>
        <w:t>6</w:t>
      </w:r>
      <w:r>
        <w:rPr>
          <w:rFonts w:hint="eastAsia" w:ascii="仿宋_GB2312" w:hAnsi="仿宋_GB2312" w:eastAsia="仿宋_GB2312" w:cs="仿宋_GB2312"/>
          <w:b w:val="0"/>
          <w:bCs w:val="0"/>
          <w:color w:val="auto"/>
          <w:sz w:val="28"/>
          <w:szCs w:val="28"/>
          <w:shd w:val="clear" w:color="auto" w:fill="FFFFFF"/>
        </w:rPr>
        <w:t>本项目将采用资格后审。</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三</w:t>
      </w:r>
      <w:r>
        <w:rPr>
          <w:rFonts w:hint="eastAsia" w:ascii="黑体" w:hAnsi="黑体" w:eastAsia="黑体" w:cs="黑体"/>
          <w:b w:val="0"/>
          <w:bCs w:val="0"/>
          <w:color w:val="auto"/>
          <w:sz w:val="28"/>
          <w:szCs w:val="28"/>
          <w:shd w:val="clear" w:color="auto" w:fill="FFFFFF"/>
        </w:rPr>
        <w:t>、谈判文件的获取</w:t>
      </w:r>
    </w:p>
    <w:p>
      <w:pPr>
        <w:pStyle w:val="19"/>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rPr>
        <w:t>登录许昌市公安局门户网站（http://gaj.xuchang.gov.cn/）公示公告栏自行下载。</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四</w:t>
      </w:r>
      <w:r>
        <w:rPr>
          <w:rFonts w:hint="eastAsia" w:ascii="黑体" w:hAnsi="黑体" w:eastAsia="黑体" w:cs="黑体"/>
          <w:b w:val="0"/>
          <w:bCs w:val="0"/>
          <w:color w:val="auto"/>
          <w:sz w:val="28"/>
          <w:szCs w:val="28"/>
          <w:shd w:val="clear" w:color="auto" w:fill="FFFFFF"/>
        </w:rPr>
        <w:t>、响应文件截止时间</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rPr>
        <w:t>递交响应文件截止时间：2022年</w:t>
      </w:r>
      <w:r>
        <w:rPr>
          <w:rFonts w:hint="eastAsia" w:ascii="仿宋_GB2312" w:hAnsi="仿宋_GB2312" w:eastAsia="仿宋_GB2312" w:cs="仿宋_GB2312"/>
          <w:b w:val="0"/>
          <w:bCs w:val="0"/>
          <w:color w:val="auto"/>
          <w:sz w:val="28"/>
          <w:szCs w:val="28"/>
          <w:shd w:val="clear" w:color="auto" w:fill="FFFFFF"/>
          <w:lang w:val="en-US" w:eastAsia="zh-CN"/>
        </w:rPr>
        <w:t>11</w:t>
      </w:r>
      <w:r>
        <w:rPr>
          <w:rFonts w:hint="eastAsia" w:ascii="仿宋_GB2312" w:hAnsi="仿宋_GB2312" w:eastAsia="仿宋_GB2312" w:cs="仿宋_GB2312"/>
          <w:b w:val="0"/>
          <w:bCs w:val="0"/>
          <w:color w:val="auto"/>
          <w:sz w:val="28"/>
          <w:szCs w:val="28"/>
          <w:shd w:val="clear" w:color="auto" w:fill="FFFFFF"/>
        </w:rPr>
        <w:t>月</w:t>
      </w:r>
      <w:r>
        <w:rPr>
          <w:rFonts w:hint="eastAsia" w:ascii="仿宋_GB2312" w:hAnsi="仿宋_GB2312" w:eastAsia="仿宋_GB2312" w:cs="仿宋_GB2312"/>
          <w:b w:val="0"/>
          <w:bCs w:val="0"/>
          <w:color w:val="auto"/>
          <w:sz w:val="28"/>
          <w:szCs w:val="28"/>
          <w:shd w:val="clear" w:color="auto" w:fill="FFFFFF"/>
          <w:lang w:val="en-US" w:eastAsia="zh-CN"/>
        </w:rPr>
        <w:t>18</w:t>
      </w:r>
      <w:r>
        <w:rPr>
          <w:rFonts w:hint="eastAsia" w:ascii="仿宋_GB2312" w:hAnsi="仿宋_GB2312" w:eastAsia="仿宋_GB2312" w:cs="仿宋_GB2312"/>
          <w:b w:val="0"/>
          <w:bCs w:val="0"/>
          <w:color w:val="auto"/>
          <w:sz w:val="28"/>
          <w:szCs w:val="28"/>
          <w:shd w:val="clear" w:color="auto" w:fill="FFFFFF"/>
        </w:rPr>
        <w:t>日</w:t>
      </w:r>
      <w:r>
        <w:rPr>
          <w:rFonts w:hint="eastAsia" w:ascii="仿宋_GB2312" w:hAnsi="仿宋_GB2312" w:eastAsia="仿宋_GB2312" w:cs="仿宋_GB2312"/>
          <w:b w:val="0"/>
          <w:bCs w:val="0"/>
          <w:color w:val="auto"/>
          <w:sz w:val="28"/>
          <w:szCs w:val="28"/>
          <w:shd w:val="clear" w:color="auto" w:fill="FFFFFF"/>
          <w:lang w:val="en-US" w:eastAsia="zh-CN"/>
        </w:rPr>
        <w:t>17</w:t>
      </w:r>
      <w:r>
        <w:rPr>
          <w:rFonts w:hint="eastAsia" w:ascii="仿宋_GB2312" w:hAnsi="仿宋_GB2312" w:eastAsia="仿宋_GB2312" w:cs="仿宋_GB2312"/>
          <w:b w:val="0"/>
          <w:bCs w:val="0"/>
          <w:color w:val="auto"/>
          <w:sz w:val="28"/>
          <w:szCs w:val="28"/>
          <w:shd w:val="clear" w:color="auto" w:fill="FFFFFF"/>
        </w:rPr>
        <w:t>时</w:t>
      </w:r>
      <w:r>
        <w:rPr>
          <w:rFonts w:hint="eastAsia" w:ascii="仿宋_GB2312" w:hAnsi="仿宋_GB2312" w:eastAsia="仿宋_GB2312" w:cs="仿宋_GB2312"/>
          <w:b w:val="0"/>
          <w:bCs w:val="0"/>
          <w:color w:val="auto"/>
          <w:sz w:val="28"/>
          <w:szCs w:val="28"/>
          <w:shd w:val="clear" w:color="auto" w:fill="FFFFFF"/>
          <w:lang w:val="en-US" w:eastAsia="zh-CN"/>
        </w:rPr>
        <w:t>30</w:t>
      </w:r>
      <w:r>
        <w:rPr>
          <w:rFonts w:hint="eastAsia" w:ascii="仿宋_GB2312" w:hAnsi="仿宋_GB2312" w:eastAsia="仿宋_GB2312" w:cs="仿宋_GB2312"/>
          <w:b w:val="0"/>
          <w:bCs w:val="0"/>
          <w:color w:val="auto"/>
          <w:sz w:val="28"/>
          <w:szCs w:val="28"/>
          <w:shd w:val="clear" w:color="auto" w:fill="FFFFFF"/>
        </w:rPr>
        <w:t>分前，逾期提交或不符合规定的响应文件不予接受。</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五</w:t>
      </w:r>
      <w:r>
        <w:rPr>
          <w:rFonts w:hint="eastAsia" w:ascii="黑体" w:hAnsi="黑体" w:eastAsia="黑体" w:cs="黑体"/>
          <w:b w:val="0"/>
          <w:bCs w:val="0"/>
          <w:color w:val="auto"/>
          <w:sz w:val="28"/>
          <w:szCs w:val="28"/>
          <w:shd w:val="clear" w:color="auto" w:fill="FFFFFF"/>
        </w:rPr>
        <w:t>、响应文件递交及开启地点、询价地点：</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default" w:ascii="仿宋_GB2312" w:hAnsi="仿宋_GB2312" w:eastAsia="仿宋_GB2312" w:cs="仿宋_GB2312"/>
          <w:b w:val="0"/>
          <w:bCs w:val="0"/>
          <w:color w:val="auto"/>
          <w:sz w:val="28"/>
          <w:szCs w:val="28"/>
          <w:shd w:val="clear" w:color="auto" w:fill="FFFFFF"/>
          <w:lang w:val="en-US"/>
        </w:rPr>
      </w:pPr>
      <w:r>
        <w:rPr>
          <w:rFonts w:hint="eastAsia" w:ascii="仿宋_GB2312" w:hAnsi="仿宋_GB2312" w:eastAsia="仿宋_GB2312" w:cs="仿宋_GB2312"/>
          <w:b w:val="0"/>
          <w:bCs w:val="0"/>
          <w:color w:val="auto"/>
          <w:sz w:val="28"/>
          <w:szCs w:val="28"/>
          <w:shd w:val="clear" w:color="auto" w:fill="FFFFFF"/>
        </w:rPr>
        <w:t>（1）响应文件递交地点：</w:t>
      </w:r>
      <w:r>
        <w:rPr>
          <w:rFonts w:hint="eastAsia" w:ascii="仿宋_GB2312" w:hAnsi="仿宋_GB2312" w:eastAsia="仿宋_GB2312" w:cs="仿宋_GB2312"/>
          <w:b w:val="0"/>
          <w:bCs w:val="0"/>
          <w:color w:val="auto"/>
          <w:sz w:val="28"/>
          <w:szCs w:val="28"/>
          <w:shd w:val="clear" w:color="auto" w:fill="FFFFFF"/>
          <w:lang w:eastAsia="zh-CN"/>
        </w:rPr>
        <w:t>市局治安和出入境管理支队</w:t>
      </w:r>
      <w:r>
        <w:rPr>
          <w:rFonts w:hint="eastAsia" w:ascii="仿宋_GB2312" w:hAnsi="仿宋_GB2312" w:eastAsia="仿宋_GB2312" w:cs="仿宋_GB2312"/>
          <w:b w:val="0"/>
          <w:bCs w:val="0"/>
          <w:color w:val="auto"/>
          <w:sz w:val="28"/>
          <w:szCs w:val="28"/>
          <w:shd w:val="clear" w:color="auto" w:fill="FFFFFF"/>
          <w:lang w:val="en-US" w:eastAsia="zh-CN"/>
        </w:rPr>
        <w:t>518房间（</w:t>
      </w:r>
      <w:r>
        <w:rPr>
          <w:rFonts w:hint="eastAsia" w:ascii="仿宋_GB2312" w:hAnsi="仿宋_GB2312" w:eastAsia="仿宋_GB2312" w:cs="仿宋_GB2312"/>
          <w:b w:val="0"/>
          <w:bCs w:val="0"/>
          <w:color w:val="auto"/>
          <w:sz w:val="28"/>
          <w:szCs w:val="28"/>
          <w:shd w:val="clear" w:color="auto" w:fill="FFFFFF"/>
          <w:lang w:eastAsia="zh-CN"/>
        </w:rPr>
        <w:t>魏都区公安分局院内）</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default" w:ascii="仿宋_GB2312" w:hAnsi="仿宋_GB2312" w:eastAsia="仿宋_GB2312" w:cs="仿宋_GB2312"/>
          <w:b w:val="0"/>
          <w:bCs w:val="0"/>
          <w:color w:val="auto"/>
          <w:sz w:val="28"/>
          <w:szCs w:val="28"/>
          <w:shd w:val="clear" w:color="auto" w:fill="FFFFFF"/>
          <w:lang w:val="en-US" w:eastAsia="zh-CN"/>
        </w:rPr>
      </w:pPr>
      <w:r>
        <w:rPr>
          <w:rFonts w:hint="eastAsia" w:ascii="仿宋_GB2312" w:hAnsi="仿宋_GB2312" w:eastAsia="仿宋_GB2312" w:cs="仿宋_GB2312"/>
          <w:b w:val="0"/>
          <w:bCs w:val="0"/>
          <w:color w:val="auto"/>
          <w:sz w:val="28"/>
          <w:szCs w:val="28"/>
          <w:shd w:val="clear" w:color="auto" w:fill="FFFFFF"/>
        </w:rPr>
        <w:t>（2）响应文件开启及询价地点：</w:t>
      </w:r>
      <w:r>
        <w:rPr>
          <w:rFonts w:hint="eastAsia" w:ascii="仿宋_GB2312" w:hAnsi="仿宋_GB2312" w:eastAsia="仿宋_GB2312" w:cs="仿宋_GB2312"/>
          <w:b w:val="0"/>
          <w:bCs w:val="0"/>
          <w:color w:val="auto"/>
          <w:sz w:val="28"/>
          <w:szCs w:val="28"/>
          <w:shd w:val="clear" w:color="auto" w:fill="FFFFFF"/>
          <w:lang w:eastAsia="zh-CN"/>
        </w:rPr>
        <w:t>许由路</w:t>
      </w:r>
      <w:r>
        <w:rPr>
          <w:rFonts w:hint="eastAsia" w:ascii="仿宋_GB2312" w:hAnsi="仿宋_GB2312" w:eastAsia="仿宋_GB2312" w:cs="仿宋_GB2312"/>
          <w:b w:val="0"/>
          <w:bCs w:val="0"/>
          <w:color w:val="auto"/>
          <w:sz w:val="28"/>
          <w:szCs w:val="28"/>
          <w:shd w:val="clear" w:color="auto" w:fill="FFFFFF"/>
          <w:lang w:val="en-US" w:eastAsia="zh-CN"/>
        </w:rPr>
        <w:t>480号许昌市公安局三楼西研判中心</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shd w:val="clear" w:color="auto" w:fill="FFFFFF"/>
        </w:rPr>
      </w:pPr>
      <w:r>
        <w:rPr>
          <w:rFonts w:hint="eastAsia" w:ascii="仿宋_GB2312" w:hAnsi="仿宋_GB2312" w:eastAsia="仿宋_GB2312" w:cs="仿宋_GB2312"/>
          <w:b w:val="0"/>
          <w:bCs w:val="0"/>
          <w:color w:val="auto"/>
          <w:sz w:val="28"/>
          <w:szCs w:val="28"/>
          <w:shd w:val="clear" w:color="auto" w:fill="FFFFFF"/>
        </w:rPr>
        <w:t>（3）供应商须提交纸质响应文件一正两副。</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六</w:t>
      </w:r>
      <w:r>
        <w:rPr>
          <w:rFonts w:hint="eastAsia" w:ascii="黑体" w:hAnsi="黑体" w:eastAsia="黑体" w:cs="黑体"/>
          <w:b w:val="0"/>
          <w:bCs w:val="0"/>
          <w:color w:val="auto"/>
          <w:sz w:val="28"/>
          <w:szCs w:val="28"/>
          <w:shd w:val="clear" w:color="auto" w:fill="FFFFFF"/>
        </w:rPr>
        <w:t>、公告期限</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自本公告发布之日起3个工作日。</w:t>
      </w:r>
    </w:p>
    <w:p>
      <w:pPr>
        <w:pStyle w:val="19"/>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黑体" w:hAnsi="黑体" w:eastAsia="黑体" w:cs="黑体"/>
          <w:b w:val="0"/>
          <w:bCs w:val="0"/>
          <w:color w:val="auto"/>
          <w:sz w:val="28"/>
          <w:szCs w:val="28"/>
          <w:shd w:val="clear" w:color="auto" w:fill="FFFFFF"/>
        </w:rPr>
      </w:pPr>
      <w:r>
        <w:rPr>
          <w:rFonts w:hint="eastAsia" w:ascii="黑体" w:hAnsi="黑体" w:eastAsia="黑体" w:cs="黑体"/>
          <w:b w:val="0"/>
          <w:bCs w:val="0"/>
          <w:color w:val="auto"/>
          <w:sz w:val="28"/>
          <w:szCs w:val="28"/>
          <w:shd w:val="clear" w:color="auto" w:fill="FFFFFF"/>
          <w:lang w:val="en-US" w:eastAsia="zh-CN"/>
        </w:rPr>
        <w:t>七</w:t>
      </w:r>
      <w:r>
        <w:rPr>
          <w:rFonts w:hint="eastAsia" w:ascii="黑体" w:hAnsi="黑体" w:eastAsia="黑体" w:cs="黑体"/>
          <w:b w:val="0"/>
          <w:bCs w:val="0"/>
          <w:color w:val="auto"/>
          <w:sz w:val="28"/>
          <w:szCs w:val="28"/>
          <w:shd w:val="clear" w:color="auto" w:fill="FFFFFF"/>
        </w:rPr>
        <w:t>、联系方式</w:t>
      </w:r>
    </w:p>
    <w:p>
      <w:pPr>
        <w:pStyle w:val="6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contextualSpacing/>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kern w:val="2"/>
          <w:sz w:val="28"/>
          <w:szCs w:val="28"/>
        </w:rPr>
        <w:t>采 购 人：</w:t>
      </w:r>
      <w:r>
        <w:rPr>
          <w:rFonts w:hint="eastAsia" w:ascii="仿宋_GB2312" w:hAnsi="仿宋_GB2312" w:eastAsia="仿宋_GB2312" w:cs="仿宋_GB2312"/>
          <w:b w:val="0"/>
          <w:bCs w:val="0"/>
          <w:color w:val="auto"/>
          <w:kern w:val="2"/>
          <w:sz w:val="28"/>
          <w:szCs w:val="28"/>
          <w:lang w:eastAsia="zh-CN"/>
        </w:rPr>
        <w:t>许昌市公安局</w:t>
      </w:r>
      <w:r>
        <w:rPr>
          <w:rFonts w:hint="eastAsia" w:ascii="仿宋_GB2312" w:hAnsi="仿宋_GB2312" w:eastAsia="仿宋_GB2312" w:cs="仿宋_GB2312"/>
          <w:b w:val="0"/>
          <w:bCs w:val="0"/>
          <w:color w:val="auto"/>
          <w:sz w:val="28"/>
          <w:szCs w:val="28"/>
        </w:rPr>
        <w:t xml:space="preserve"> </w:t>
      </w:r>
    </w:p>
    <w:p>
      <w:pPr>
        <w:pStyle w:val="6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contextualSpacing/>
        <w:textAlignment w:val="auto"/>
        <w:rPr>
          <w:rFonts w:hint="eastAsia" w:ascii="仿宋_GB2312" w:hAnsi="仿宋_GB2312" w:eastAsia="仿宋_GB2312" w:cs="仿宋_GB2312"/>
          <w:b w:val="0"/>
          <w:bCs w:val="0"/>
          <w:color w:val="auto"/>
          <w:kern w:val="2"/>
          <w:sz w:val="28"/>
          <w:szCs w:val="28"/>
          <w:lang w:eastAsia="zh-CN"/>
        </w:rPr>
      </w:pPr>
      <w:r>
        <w:rPr>
          <w:rFonts w:hint="eastAsia" w:ascii="仿宋_GB2312" w:hAnsi="仿宋_GB2312" w:eastAsia="仿宋_GB2312" w:cs="仿宋_GB2312"/>
          <w:b w:val="0"/>
          <w:bCs w:val="0"/>
          <w:color w:val="auto"/>
          <w:kern w:val="2"/>
          <w:sz w:val="28"/>
          <w:szCs w:val="28"/>
        </w:rPr>
        <w:t xml:space="preserve">联系人： </w:t>
      </w:r>
      <w:r>
        <w:rPr>
          <w:rFonts w:hint="eastAsia" w:ascii="仿宋_GB2312" w:hAnsi="仿宋_GB2312" w:eastAsia="仿宋_GB2312" w:cs="仿宋_GB2312"/>
          <w:b w:val="0"/>
          <w:bCs w:val="0"/>
          <w:color w:val="auto"/>
          <w:sz w:val="28"/>
          <w:szCs w:val="28"/>
        </w:rPr>
        <w:t xml:space="preserve"> </w:t>
      </w:r>
      <w:r>
        <w:rPr>
          <w:rFonts w:hint="eastAsia" w:ascii="仿宋_GB2312" w:hAnsi="仿宋_GB2312" w:eastAsia="仿宋_GB2312" w:cs="仿宋_GB2312"/>
          <w:b w:val="0"/>
          <w:bCs w:val="0"/>
          <w:color w:val="auto"/>
          <w:sz w:val="28"/>
          <w:szCs w:val="28"/>
          <w:lang w:eastAsia="zh-CN"/>
        </w:rPr>
        <w:t>赵华</w:t>
      </w:r>
    </w:p>
    <w:p>
      <w:pPr>
        <w:pStyle w:val="6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contextualSpacing/>
        <w:textAlignment w:val="auto"/>
        <w:rPr>
          <w:rFonts w:hint="eastAsia" w:ascii="仿宋_GB2312" w:hAnsi="仿宋_GB2312" w:eastAsia="仿宋_GB2312" w:cs="仿宋_GB2312"/>
          <w:b w:val="0"/>
          <w:bCs w:val="0"/>
          <w:color w:val="auto"/>
          <w:kern w:val="2"/>
          <w:sz w:val="28"/>
          <w:szCs w:val="28"/>
        </w:rPr>
      </w:pPr>
      <w:r>
        <w:rPr>
          <w:rFonts w:hint="eastAsia" w:ascii="仿宋_GB2312" w:hAnsi="仿宋_GB2312" w:eastAsia="仿宋_GB2312" w:cs="仿宋_GB2312"/>
          <w:b w:val="0"/>
          <w:bCs w:val="0"/>
          <w:color w:val="auto"/>
          <w:kern w:val="2"/>
          <w:sz w:val="28"/>
          <w:szCs w:val="28"/>
        </w:rPr>
        <w:t>联系电话：</w:t>
      </w:r>
      <w:r>
        <w:rPr>
          <w:rFonts w:hint="eastAsia" w:ascii="仿宋_GB2312" w:hAnsi="仿宋_GB2312" w:eastAsia="仿宋_GB2312" w:cs="仿宋_GB2312"/>
          <w:b w:val="0"/>
          <w:bCs w:val="0"/>
          <w:color w:val="auto"/>
          <w:kern w:val="2"/>
          <w:sz w:val="28"/>
          <w:szCs w:val="28"/>
          <w:lang w:val="en-US" w:eastAsia="zh-CN"/>
        </w:rPr>
        <w:t>18637469757</w:t>
      </w:r>
      <w:r>
        <w:rPr>
          <w:rFonts w:hint="eastAsia" w:ascii="仿宋_GB2312" w:hAnsi="仿宋_GB2312" w:eastAsia="仿宋_GB2312" w:cs="仿宋_GB2312"/>
          <w:b w:val="0"/>
          <w:bCs w:val="0"/>
          <w:color w:val="auto"/>
          <w:kern w:val="2"/>
          <w:sz w:val="28"/>
          <w:szCs w:val="28"/>
        </w:rPr>
        <w:t xml:space="preserve">  </w:t>
      </w:r>
    </w:p>
    <w:p>
      <w:pPr>
        <w:pStyle w:val="6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contextualSpacing/>
        <w:textAlignment w:val="auto"/>
        <w:rPr>
          <w:rFonts w:hint="eastAsia"/>
          <w:color w:val="auto"/>
          <w:kern w:val="2"/>
        </w:rPr>
      </w:pPr>
    </w:p>
    <w:p>
      <w:pPr>
        <w:numPr>
          <w:ilvl w:val="0"/>
          <w:numId w:val="4"/>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项目需求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kern w:val="24"/>
          <w:sz w:val="28"/>
          <w:szCs w:val="28"/>
        </w:rPr>
      </w:pPr>
      <w:r>
        <w:rPr>
          <w:rFonts w:hint="eastAsia" w:ascii="黑体" w:hAnsi="黑体" w:eastAsia="黑体" w:cs="黑体"/>
          <w:b w:val="0"/>
          <w:bCs/>
          <w:color w:val="auto"/>
          <w:sz w:val="28"/>
          <w:szCs w:val="28"/>
        </w:rPr>
        <w:t>一、项目概况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选取1家印章刻制企业，在市民之家推行新办企业开办首套公章免费刻制。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二、采购清单</w:t>
      </w:r>
    </w:p>
    <w:tbl>
      <w:tblPr>
        <w:tblStyle w:val="2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996"/>
        <w:gridCol w:w="2100"/>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keepNext w:val="0"/>
              <w:keepLines w:val="0"/>
              <w:pageBreakBefore w:val="0"/>
              <w:kinsoku/>
              <w:wordWrap/>
              <w:overflowPunct/>
              <w:topLinePunct w:val="0"/>
              <w:autoSpaceDE/>
              <w:autoSpaceDN/>
              <w:bidi w:val="0"/>
              <w:adjustRightInd/>
              <w:snapToGrid/>
              <w:spacing w:line="360" w:lineRule="auto"/>
              <w:contextualSpacing/>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名称</w:t>
            </w:r>
          </w:p>
        </w:tc>
        <w:tc>
          <w:tcPr>
            <w:tcW w:w="2996" w:type="dxa"/>
            <w:vAlign w:val="center"/>
          </w:tcPr>
          <w:p>
            <w:pPr>
              <w:keepNext w:val="0"/>
              <w:keepLines w:val="0"/>
              <w:pageBreakBefore w:val="0"/>
              <w:kinsoku/>
              <w:wordWrap/>
              <w:overflowPunct/>
              <w:topLinePunct w:val="0"/>
              <w:autoSpaceDE/>
              <w:autoSpaceDN/>
              <w:bidi w:val="0"/>
              <w:adjustRightInd/>
              <w:snapToGrid/>
              <w:spacing w:line="360" w:lineRule="auto"/>
              <w:ind w:firstLine="562" w:firstLineChars="200"/>
              <w:contextualSpacing/>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规格型号</w:t>
            </w:r>
          </w:p>
        </w:tc>
        <w:tc>
          <w:tcPr>
            <w:tcW w:w="2100" w:type="dxa"/>
            <w:vAlign w:val="center"/>
          </w:tcPr>
          <w:p>
            <w:pPr>
              <w:keepNext w:val="0"/>
              <w:keepLines w:val="0"/>
              <w:pageBreakBefore w:val="0"/>
              <w:kinsoku/>
              <w:wordWrap/>
              <w:overflowPunct/>
              <w:topLinePunct w:val="0"/>
              <w:autoSpaceDE/>
              <w:autoSpaceDN/>
              <w:bidi w:val="0"/>
              <w:adjustRightInd/>
              <w:snapToGrid/>
              <w:spacing w:line="360" w:lineRule="auto"/>
              <w:ind w:firstLine="562" w:firstLineChars="200"/>
              <w:contextualSpacing/>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服务内容</w:t>
            </w:r>
          </w:p>
        </w:tc>
        <w:tc>
          <w:tcPr>
            <w:tcW w:w="3027" w:type="dxa"/>
            <w:vAlign w:val="center"/>
          </w:tcPr>
          <w:p>
            <w:pPr>
              <w:keepNext w:val="0"/>
              <w:keepLines w:val="0"/>
              <w:pageBreakBefore w:val="0"/>
              <w:kinsoku/>
              <w:wordWrap/>
              <w:overflowPunct/>
              <w:topLinePunct w:val="0"/>
              <w:autoSpaceDE/>
              <w:autoSpaceDN/>
              <w:bidi w:val="0"/>
              <w:adjustRightInd/>
              <w:snapToGrid/>
              <w:spacing w:line="360" w:lineRule="auto"/>
              <w:ind w:firstLine="562" w:firstLineChars="200"/>
              <w:contextualSpacing/>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keepNext w:val="0"/>
              <w:keepLines w:val="0"/>
              <w:pageBreakBefore w:val="0"/>
              <w:kinsoku/>
              <w:wordWrap/>
              <w:overflowPunct/>
              <w:topLinePunct w:val="0"/>
              <w:autoSpaceDE/>
              <w:autoSpaceDN/>
              <w:bidi w:val="0"/>
              <w:adjustRightInd/>
              <w:snapToGrid/>
              <w:spacing w:line="360" w:lineRule="auto"/>
              <w:contextualSpacing/>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法人</w:t>
            </w:r>
          </w:p>
        </w:tc>
        <w:tc>
          <w:tcPr>
            <w:tcW w:w="2996"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行政章40*40mm</w:t>
            </w:r>
          </w:p>
        </w:tc>
        <w:tc>
          <w:tcPr>
            <w:tcW w:w="2100" w:type="dxa"/>
            <w:vMerge w:val="restart"/>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公章材质为高清光敏印章一套三枚分别为行政章、发票专用章、法人章</w:t>
            </w:r>
          </w:p>
        </w:tc>
        <w:tc>
          <w:tcPr>
            <w:tcW w:w="3027"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材质/型号:40*40mm光敏，符合GA241.9-2000的质量规范和精神要求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p>
        </w:tc>
        <w:tc>
          <w:tcPr>
            <w:tcW w:w="2996"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发票专用章30*40mm</w:t>
            </w:r>
          </w:p>
        </w:tc>
        <w:tc>
          <w:tcPr>
            <w:tcW w:w="2100" w:type="dxa"/>
            <w:vMerge w:val="continue"/>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p>
        </w:tc>
        <w:tc>
          <w:tcPr>
            <w:tcW w:w="3027"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材质/型号:30*40mm光敏，符合GA241.9-2000的质量规范和精神要求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p>
        </w:tc>
        <w:tc>
          <w:tcPr>
            <w:tcW w:w="2996"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财务专用章20*20mm</w:t>
            </w:r>
          </w:p>
        </w:tc>
        <w:tc>
          <w:tcPr>
            <w:tcW w:w="2100" w:type="dxa"/>
            <w:vMerge w:val="continue"/>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p>
        </w:tc>
        <w:tc>
          <w:tcPr>
            <w:tcW w:w="3027" w:type="dxa"/>
            <w:vAlign w:val="center"/>
          </w:tcPr>
          <w:p>
            <w:pPr>
              <w:keepNext w:val="0"/>
              <w:keepLines w:val="0"/>
              <w:pageBreakBefore w:val="0"/>
              <w:kinsoku/>
              <w:wordWrap/>
              <w:overflowPunct/>
              <w:topLinePunct w:val="0"/>
              <w:autoSpaceDE/>
              <w:autoSpaceDN/>
              <w:bidi w:val="0"/>
              <w:adjustRightInd/>
              <w:snapToGrid/>
              <w:spacing w:line="360" w:lineRule="auto"/>
              <w:ind w:firstLine="560" w:firstLineChars="200"/>
              <w:contextualSpacing/>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材质/型号:20*20mm光敏，符合GA241.9-2000的质量规范和精神要求</w:t>
            </w:r>
          </w:p>
        </w:tc>
      </w:tr>
    </w:tbl>
    <w:p>
      <w:pPr>
        <w:keepNext w:val="0"/>
        <w:keepLines w:val="0"/>
        <w:pageBreakBefore w:val="0"/>
        <w:kinsoku/>
        <w:wordWrap/>
        <w:overflowPunct/>
        <w:topLinePunct w:val="0"/>
        <w:autoSpaceDE/>
        <w:autoSpaceDN/>
        <w:bidi w:val="0"/>
        <w:adjustRightInd/>
        <w:snapToGrid/>
        <w:spacing w:line="360" w:lineRule="auto"/>
        <w:ind w:firstLine="562"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本采购清单中所列技术规格或主要参数为最低要求，不允许负偏离，否则将承担其投标被视为非实质性响应投标的风险。</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三、技术要求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符合GA241.9--2000的质量规范和精神要求。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val="zh-CN"/>
        </w:rPr>
        <w:t>服务标准、期限、效率等要求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1、拟成交供应商在收到新版企业申请刻制印章相关材料后，2个小时内刻制完成。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2、在服务窗口设置排号机，以方便新办企业有序办理刻章手续，且在服务场所内免费为企业办事人员提供茶水、报刊、花镜等便民工具。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3、服务时间：自合同签订生效日起1年。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4、交付（服务、完工）地点：许昌市市民之家。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5、工作时间：按照许昌市市民之家作息时间。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contextualSpacing/>
        <w:jc w:val="lef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shd w:val="clear" w:color="auto" w:fill="FFFFFF"/>
        </w:rPr>
        <w:t>6、预算金额：根据2020年至2021年业务开展情况，预估新办企业数量为1231家，具体单套印章（行政章、发票专用章、法人章）数量以实际发生为准，</w:t>
      </w:r>
      <w:r>
        <w:rPr>
          <w:rFonts w:hint="eastAsia" w:ascii="仿宋_GB2312" w:hAnsi="仿宋_GB2312" w:eastAsia="仿宋_GB2312" w:cs="仿宋_GB2312"/>
          <w:b/>
          <w:bCs/>
          <w:color w:val="auto"/>
          <w:sz w:val="28"/>
          <w:szCs w:val="28"/>
          <w:shd w:val="clear" w:color="auto" w:fill="FFFFFF"/>
          <w:lang w:eastAsia="zh-CN"/>
        </w:rPr>
        <w:t>具实结算</w:t>
      </w:r>
      <w:r>
        <w:rPr>
          <w:rFonts w:hint="eastAsia" w:ascii="仿宋_GB2312" w:hAnsi="仿宋_GB2312" w:eastAsia="仿宋_GB2312" w:cs="仿宋_GB2312"/>
          <w:b/>
          <w:bCs/>
          <w:color w:val="auto"/>
          <w:sz w:val="28"/>
          <w:szCs w:val="28"/>
          <w:shd w:val="clear" w:color="auto" w:fill="FFFFFF"/>
        </w:rPr>
        <w:t>新办企业刻制印章费用。</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五、验收标准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1、由采购人成立验收小组,按照采购合同的约定对成交供应商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2、按照竞争性谈判文件要求、谈判响应文件和承诺验收；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3、按照国家相关标准、行业标准、地方标准或者其他标准、规范验收（与采购标的执行标准一致）；</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六、采购标的的其他技术、服务等要求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contextualSpacing/>
        <w:jc w:val="left"/>
        <w:textAlignment w:val="auto"/>
        <w:rPr>
          <w:rFonts w:hint="eastAsia" w:ascii="仿宋_GB2312" w:hAnsi="仿宋_GB2312" w:eastAsia="仿宋_GB2312" w:cs="仿宋_GB2312"/>
          <w:b/>
          <w:bCs/>
          <w:color w:val="auto"/>
          <w:sz w:val="28"/>
          <w:szCs w:val="28"/>
          <w:shd w:val="clear" w:color="auto" w:fill="FFFFFF"/>
          <w:lang w:val="zh-CN"/>
        </w:rPr>
      </w:pPr>
      <w:r>
        <w:rPr>
          <w:rFonts w:hint="eastAsia" w:ascii="仿宋_GB2312" w:hAnsi="仿宋_GB2312" w:eastAsia="仿宋_GB2312" w:cs="仿宋_GB2312"/>
          <w:b/>
          <w:bCs/>
          <w:color w:val="auto"/>
          <w:sz w:val="28"/>
          <w:szCs w:val="28"/>
          <w:shd w:val="clear" w:color="auto" w:fill="FFFFFF"/>
          <w:lang w:val="zh-CN"/>
        </w:rPr>
        <w:t>1、选取</w:t>
      </w:r>
      <w:r>
        <w:rPr>
          <w:rFonts w:hint="eastAsia" w:ascii="仿宋_GB2312" w:hAnsi="仿宋_GB2312" w:eastAsia="仿宋_GB2312" w:cs="仿宋_GB2312"/>
          <w:b/>
          <w:bCs/>
          <w:color w:val="auto"/>
          <w:sz w:val="28"/>
          <w:szCs w:val="28"/>
          <w:shd w:val="clear" w:color="auto" w:fill="FFFFFF"/>
          <w:lang w:val="en-US" w:eastAsia="zh-CN"/>
        </w:rPr>
        <w:t>1</w:t>
      </w:r>
      <w:r>
        <w:rPr>
          <w:rFonts w:hint="eastAsia" w:ascii="仿宋_GB2312" w:hAnsi="仿宋_GB2312" w:eastAsia="仿宋_GB2312" w:cs="仿宋_GB2312"/>
          <w:b/>
          <w:bCs/>
          <w:color w:val="auto"/>
          <w:sz w:val="28"/>
          <w:szCs w:val="28"/>
          <w:shd w:val="clear" w:color="auto" w:fill="FFFFFF"/>
          <w:lang w:val="zh-CN"/>
        </w:rPr>
        <w:t>家印章刻制企业。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2、投标人应就本项目（每包或者标段）完整投标，</w:t>
      </w:r>
      <w:r>
        <w:rPr>
          <w:rFonts w:hint="eastAsia" w:ascii="仿宋_GB2312" w:hAnsi="仿宋_GB2312" w:eastAsia="仿宋_GB2312" w:cs="仿宋_GB2312"/>
          <w:b/>
          <w:bCs/>
          <w:color w:val="auto"/>
          <w:sz w:val="28"/>
          <w:szCs w:val="28"/>
          <w:shd w:val="clear" w:color="auto" w:fill="FFFFFF"/>
          <w:lang w:val="zh-CN"/>
        </w:rPr>
        <w:t>否则为无效投标</w:t>
      </w:r>
      <w:r>
        <w:rPr>
          <w:rFonts w:hint="eastAsia" w:ascii="仿宋_GB2312" w:hAnsi="仿宋_GB2312" w:eastAsia="仿宋_GB2312" w:cs="仿宋_GB2312"/>
          <w:color w:val="auto"/>
          <w:sz w:val="28"/>
          <w:szCs w:val="28"/>
          <w:shd w:val="clear" w:color="auto" w:fill="FFFFFF"/>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3、本项目为交钥匙工程。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shd w:val="clear" w:color="auto" w:fill="FFFFFF"/>
          <w:lang w:val="zh-CN"/>
        </w:rPr>
      </w:pPr>
      <w:r>
        <w:rPr>
          <w:rFonts w:hint="eastAsia" w:ascii="仿宋_GB2312" w:hAnsi="仿宋_GB2312" w:eastAsia="仿宋_GB2312" w:cs="仿宋_GB2312"/>
          <w:color w:val="auto"/>
          <w:sz w:val="28"/>
          <w:szCs w:val="28"/>
          <w:shd w:val="clear" w:color="auto" w:fill="FFFFFF"/>
          <w:lang w:val="zh-CN"/>
        </w:rPr>
        <w:t>4、投标文件中须有详细的实施方案，</w:t>
      </w:r>
      <w:r>
        <w:rPr>
          <w:rFonts w:hint="eastAsia" w:ascii="仿宋_GB2312" w:hAnsi="仿宋_GB2312" w:eastAsia="仿宋_GB2312" w:cs="仿宋_GB2312"/>
          <w:b/>
          <w:bCs/>
          <w:color w:val="auto"/>
          <w:sz w:val="28"/>
          <w:szCs w:val="28"/>
          <w:shd w:val="clear" w:color="auto" w:fill="FFFFFF"/>
          <w:lang w:val="zh-CN"/>
        </w:rPr>
        <w:t>否则为无效投标</w:t>
      </w:r>
      <w:r>
        <w:rPr>
          <w:rFonts w:hint="eastAsia" w:ascii="仿宋_GB2312" w:hAnsi="仿宋_GB2312" w:eastAsia="仿宋_GB2312" w:cs="仿宋_GB2312"/>
          <w:color w:val="auto"/>
          <w:sz w:val="28"/>
          <w:szCs w:val="28"/>
          <w:shd w:val="clear" w:color="auto" w:fill="FFFFFF"/>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contextualSpacing/>
        <w:jc w:val="lef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shd w:val="clear" w:color="auto" w:fill="FFFFFF"/>
        </w:rPr>
        <w:t>七、本项目预算492400元。超出最高限价的投标无效。</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1"/>
        <w:rPr>
          <w:rFonts w:hint="eastAsia" w:ascii="黑体" w:hAnsi="黑体" w:eastAsia="黑体" w:cs="黑体"/>
          <w:b w:val="0"/>
          <w:bCs/>
          <w:color w:val="auto"/>
          <w:sz w:val="28"/>
          <w:szCs w:val="28"/>
          <w:lang w:val="zh-CN"/>
        </w:rPr>
      </w:pPr>
      <w:r>
        <w:rPr>
          <w:rFonts w:hint="eastAsia" w:ascii="黑体" w:hAnsi="黑体" w:eastAsia="黑体" w:cs="黑体"/>
          <w:b w:val="0"/>
          <w:bCs/>
          <w:color w:val="auto"/>
          <w:sz w:val="28"/>
          <w:szCs w:val="28"/>
        </w:rPr>
        <w:t>八、</w:t>
      </w:r>
      <w:r>
        <w:rPr>
          <w:rFonts w:hint="eastAsia" w:ascii="黑体" w:hAnsi="黑体" w:eastAsia="黑体" w:cs="黑体"/>
          <w:b w:val="0"/>
          <w:bCs/>
          <w:color w:val="auto"/>
          <w:sz w:val="28"/>
          <w:szCs w:val="28"/>
          <w:lang w:val="zh-CN"/>
        </w:rPr>
        <w:t>资金支付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1、支付方式：银行转账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contextualSpacing/>
        <w:jc w:val="left"/>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kern w:val="0"/>
          <w:sz w:val="28"/>
          <w:szCs w:val="28"/>
          <w:lang w:val="zh-CN"/>
        </w:rPr>
        <w:t>2、支付时间及条件：根据成交企业刻章的数量，年结算一次。</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color w:val="auto"/>
          <w:kern w:val="0"/>
          <w:sz w:val="28"/>
          <w:szCs w:val="28"/>
        </w:rPr>
      </w:pPr>
    </w:p>
    <w:p>
      <w:pPr>
        <w:keepNext w:val="0"/>
        <w:keepLines w:val="0"/>
        <w:pageBreakBefore w:val="0"/>
        <w:widowControl/>
        <w:kinsoku/>
        <w:wordWrap/>
        <w:overflowPunct/>
        <w:topLinePunct w:val="0"/>
        <w:autoSpaceDE/>
        <w:autoSpaceDN/>
        <w:bidi w:val="0"/>
        <w:adjustRightInd/>
        <w:snapToGrid/>
        <w:ind w:firstLine="723" w:firstLineChars="200"/>
        <w:jc w:val="left"/>
        <w:textAlignment w:val="auto"/>
        <w:rPr>
          <w:rFonts w:cs="宋体" w:asciiTheme="majorEastAsia" w:hAnsiTheme="majorEastAsia" w:eastAsiaTheme="majorEastAsia"/>
          <w:b/>
          <w:color w:val="auto"/>
          <w:kern w:val="0"/>
          <w:sz w:val="36"/>
          <w:szCs w:val="36"/>
        </w:rPr>
      </w:pPr>
      <w:r>
        <w:rPr>
          <w:rFonts w:cs="宋体" w:asciiTheme="majorEastAsia" w:hAnsiTheme="majorEastAsia" w:eastAsiaTheme="majorEastAsia"/>
          <w:b/>
          <w:color w:val="auto"/>
          <w:kern w:val="0"/>
          <w:sz w:val="36"/>
          <w:szCs w:val="36"/>
        </w:rPr>
        <w:br w:type="page"/>
      </w:r>
    </w:p>
    <w:p>
      <w:pPr>
        <w:widowControl/>
        <w:ind w:firstLine="2168" w:firstLineChars="600"/>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 w:val="24"/>
          <w:szCs w:val="24"/>
        </w:rPr>
      </w:pPr>
      <w:r>
        <w:rPr>
          <w:rFonts w:hint="eastAsia" w:cs="微软雅黑"/>
          <w:b/>
          <w:color w:val="auto"/>
          <w:sz w:val="24"/>
          <w:szCs w:val="24"/>
        </w:rPr>
        <w:t>采购文件中凡标有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21"/>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采购项目</w:t>
            </w:r>
          </w:p>
        </w:tc>
        <w:tc>
          <w:tcPr>
            <w:tcW w:w="6813" w:type="dxa"/>
          </w:tcPr>
          <w:p>
            <w:pPr>
              <w:pStyle w:val="19"/>
              <w:widowControl/>
              <w:shd w:val="clear" w:color="auto" w:fill="FFFFFF"/>
              <w:spacing w:line="360" w:lineRule="auto"/>
              <w:contextualSpacing/>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lang w:eastAsia="zh-CN"/>
              </w:rPr>
              <w:t>新办</w:t>
            </w:r>
            <w:r>
              <w:rPr>
                <w:rFonts w:hint="eastAsia" w:ascii="仿宋_GB2312" w:hAnsi="仿宋_GB2312" w:eastAsia="仿宋_GB2312" w:cs="仿宋_GB2312"/>
                <w:color w:val="auto"/>
                <w:sz w:val="28"/>
                <w:szCs w:val="28"/>
              </w:rPr>
              <w:t>企业</w:t>
            </w:r>
            <w:r>
              <w:rPr>
                <w:rFonts w:hint="eastAsia" w:ascii="仿宋_GB2312" w:hAnsi="仿宋_GB2312" w:eastAsia="仿宋_GB2312" w:cs="仿宋_GB2312"/>
                <w:color w:val="auto"/>
                <w:sz w:val="28"/>
                <w:szCs w:val="28"/>
                <w:lang w:eastAsia="zh-CN"/>
              </w:rPr>
              <w:t>首套</w:t>
            </w:r>
            <w:r>
              <w:rPr>
                <w:rFonts w:hint="eastAsia" w:ascii="仿宋_GB2312" w:hAnsi="仿宋_GB2312" w:eastAsia="仿宋_GB2312" w:cs="仿宋_GB2312"/>
                <w:color w:val="auto"/>
                <w:sz w:val="28"/>
                <w:szCs w:val="28"/>
              </w:rPr>
              <w:t>印章刻制</w:t>
            </w:r>
          </w:p>
          <w:p>
            <w:pPr>
              <w:pStyle w:val="19"/>
              <w:widowControl/>
              <w:shd w:val="clear" w:color="auto" w:fill="FFFFFF"/>
              <w:spacing w:line="360" w:lineRule="auto"/>
              <w:contextualSpacing/>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lang w:val="en-US" w:eastAsia="zh-CN"/>
              </w:rPr>
              <w:t>gajzazd-20221115</w:t>
            </w:r>
            <w:r>
              <w:rPr>
                <w:rFonts w:hint="eastAsia" w:ascii="仿宋_GB2312" w:hAnsi="仿宋_GB2312" w:eastAsia="仿宋_GB2312" w:cs="仿宋_GB2312"/>
                <w:color w:val="auto"/>
                <w:sz w:val="28"/>
                <w:szCs w:val="28"/>
              </w:rPr>
              <w:t xml:space="preserve">  </w:t>
            </w:r>
          </w:p>
          <w:p>
            <w:pPr>
              <w:pStyle w:val="19"/>
              <w:widowControl/>
              <w:shd w:val="clear" w:color="auto" w:fill="FFFFFF"/>
              <w:spacing w:line="360" w:lineRule="auto"/>
              <w:contextualSpacing/>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项目内容：</w:t>
            </w:r>
            <w:r>
              <w:rPr>
                <w:rFonts w:hint="eastAsia" w:ascii="仿宋_GB2312" w:hAnsi="仿宋_GB2312" w:eastAsia="仿宋_GB2312" w:cs="仿宋_GB2312"/>
                <w:color w:val="auto"/>
                <w:sz w:val="28"/>
                <w:szCs w:val="28"/>
                <w:shd w:val="clear" w:color="auto" w:fill="FFFFFF"/>
              </w:rPr>
              <w:t>选取1家印章刻制企业，在市民之家推行新办企业开办首套公章免费刻制</w:t>
            </w:r>
            <w:r>
              <w:rPr>
                <w:rFonts w:hint="eastAsia" w:ascii="仿宋_GB2312" w:hAnsi="仿宋_GB2312" w:eastAsia="仿宋_GB2312" w:cs="仿宋_GB2312"/>
                <w:color w:val="auto"/>
                <w:sz w:val="28"/>
                <w:szCs w:val="28"/>
              </w:rPr>
              <w:t>（详见文件采购需求）</w:t>
            </w:r>
            <w:r>
              <w:rPr>
                <w:rFonts w:hint="eastAsia" w:ascii="仿宋_GB2312" w:hAnsi="仿宋_GB2312" w:eastAsia="仿宋_GB2312" w:cs="仿宋_GB2312"/>
                <w:color w:val="auto"/>
                <w:sz w:val="28"/>
                <w:szCs w:val="28"/>
                <w:shd w:val="clear" w:color="auto" w:fill="FFFFFF"/>
              </w:rPr>
              <w:t>。</w:t>
            </w:r>
          </w:p>
          <w:p>
            <w:pPr>
              <w:pStyle w:val="19"/>
              <w:widowControl/>
              <w:shd w:val="clear" w:color="auto" w:fill="FFFFFF"/>
              <w:spacing w:line="360" w:lineRule="auto"/>
              <w:contextualSpacing/>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项目地址：</w:t>
            </w:r>
            <w:r>
              <w:rPr>
                <w:rFonts w:hint="eastAsia" w:ascii="仿宋_GB2312" w:hAnsi="仿宋_GB2312" w:eastAsia="仿宋_GB2312" w:cs="仿宋_GB2312"/>
                <w:color w:val="auto"/>
                <w:sz w:val="28"/>
                <w:szCs w:val="28"/>
                <w:shd w:val="clear" w:color="auto" w:fill="FFFFFF"/>
              </w:rPr>
              <w:t>许昌市市民之家</w:t>
            </w: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采购人</w:t>
            </w:r>
          </w:p>
        </w:tc>
        <w:tc>
          <w:tcPr>
            <w:tcW w:w="6813" w:type="dxa"/>
            <w:vAlign w:val="center"/>
          </w:tcPr>
          <w:p>
            <w:pPr>
              <w:pStyle w:val="66"/>
              <w:shd w:val="clear" w:color="auto" w:fill="FFFFFF"/>
              <w:spacing w:before="0" w:beforeAutospacing="0" w:after="0" w:afterAutospacing="0" w:line="500" w:lineRule="exact"/>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名称：许昌市公安局</w:t>
            </w:r>
          </w:p>
          <w:p>
            <w:pPr>
              <w:pStyle w:val="66"/>
              <w:shd w:val="clear" w:color="auto" w:fill="FFFFFF"/>
              <w:spacing w:before="0" w:beforeAutospacing="0" w:after="0" w:afterAutospacing="0" w:line="500" w:lineRule="exact"/>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赵华</w:t>
            </w:r>
            <w:r>
              <w:rPr>
                <w:rFonts w:hint="eastAsia" w:ascii="仿宋_GB2312" w:hAnsi="仿宋_GB2312" w:eastAsia="仿宋_GB2312" w:cs="仿宋_GB2312"/>
                <w:color w:val="auto"/>
                <w:sz w:val="28"/>
                <w:szCs w:val="28"/>
              </w:rPr>
              <w:t xml:space="preserve"> </w:t>
            </w:r>
          </w:p>
          <w:p>
            <w:pPr>
              <w:pStyle w:val="66"/>
              <w:shd w:val="clear" w:color="auto" w:fill="FFFFFF"/>
              <w:spacing w:before="0" w:beforeAutospacing="0" w:after="0" w:afterAutospacing="0" w:line="500" w:lineRule="exact"/>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lang w:val="en-US" w:eastAsia="zh-CN"/>
              </w:rPr>
              <w:t>18637469757</w:t>
            </w:r>
            <w:r>
              <w:rPr>
                <w:rFonts w:hint="eastAsia" w:ascii="仿宋_GB2312" w:hAnsi="仿宋_GB2312" w:eastAsia="仿宋_GB2312" w:cs="仿宋_GB2312"/>
                <w:color w:val="auto"/>
                <w:sz w:val="28"/>
                <w:szCs w:val="28"/>
              </w:rPr>
              <w:t xml:space="preserve"> </w:t>
            </w:r>
          </w:p>
          <w:p>
            <w:pPr>
              <w:pStyle w:val="66"/>
              <w:shd w:val="clear" w:color="auto" w:fill="FFFFFF"/>
              <w:spacing w:before="0" w:beforeAutospacing="0" w:after="0" w:afterAutospacing="0" w:line="500" w:lineRule="exact"/>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联系地址：</w:t>
            </w:r>
            <w:r>
              <w:rPr>
                <w:rFonts w:hint="eastAsia" w:ascii="仿宋_GB2312" w:hAnsi="仿宋_GB2312" w:eastAsia="仿宋_GB2312" w:cs="仿宋_GB2312"/>
                <w:b w:val="0"/>
                <w:bCs w:val="0"/>
                <w:color w:val="auto"/>
                <w:sz w:val="28"/>
                <w:szCs w:val="28"/>
                <w:shd w:val="clear" w:color="auto" w:fill="FFFFFF"/>
                <w:lang w:eastAsia="zh-CN"/>
              </w:rPr>
              <w:t>市局治安和出入境管理支队</w:t>
            </w:r>
            <w:r>
              <w:rPr>
                <w:rFonts w:hint="eastAsia" w:ascii="仿宋_GB2312" w:hAnsi="仿宋_GB2312" w:eastAsia="仿宋_GB2312" w:cs="仿宋_GB2312"/>
                <w:b w:val="0"/>
                <w:bCs w:val="0"/>
                <w:color w:val="auto"/>
                <w:sz w:val="28"/>
                <w:szCs w:val="28"/>
                <w:shd w:val="clear" w:color="auto" w:fill="FFFFFF"/>
                <w:lang w:val="en-US" w:eastAsia="zh-CN"/>
              </w:rPr>
              <w:t>518房间（</w:t>
            </w:r>
            <w:r>
              <w:rPr>
                <w:rFonts w:hint="eastAsia" w:ascii="仿宋_GB2312" w:hAnsi="仿宋_GB2312" w:eastAsia="仿宋_GB2312" w:cs="仿宋_GB2312"/>
                <w:b w:val="0"/>
                <w:bCs w:val="0"/>
                <w:color w:val="auto"/>
                <w:sz w:val="28"/>
                <w:szCs w:val="28"/>
                <w:shd w:val="clear" w:color="auto" w:fill="FFFFFF"/>
                <w:lang w:eastAsia="zh-CN"/>
              </w:rPr>
              <w:t>魏都区公安分局院内）</w:t>
            </w:r>
            <w:r>
              <w:rPr>
                <w:rFonts w:hint="eastAsia" w:ascii="仿宋_GB2312" w:hAnsi="仿宋_GB2312" w:eastAsia="仿宋_GB2312" w:cs="仿宋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Merge w:val="restart"/>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2268" w:type="dxa"/>
            <w:vMerge w:val="restart"/>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w:t>
            </w:r>
            <w:r>
              <w:rPr>
                <w:rFonts w:hint="eastAsia" w:ascii="仿宋_GB2312" w:hAnsi="仿宋_GB2312" w:eastAsia="仿宋_GB2312" w:cs="仿宋_GB2312"/>
                <w:color w:val="auto"/>
                <w:sz w:val="28"/>
                <w:szCs w:val="28"/>
              </w:rPr>
              <w:t>投标人资格</w:t>
            </w:r>
          </w:p>
        </w:tc>
        <w:tc>
          <w:tcPr>
            <w:tcW w:w="6813" w:type="dxa"/>
            <w:vAlign w:val="center"/>
          </w:tcPr>
          <w:p>
            <w:pPr>
              <w:numPr>
                <w:ilvl w:val="0"/>
                <w:numId w:val="0"/>
              </w:numPr>
              <w:autoSpaceDE w:val="0"/>
              <w:autoSpaceDN w:val="0"/>
              <w:adjustRightInd w:val="0"/>
              <w:spacing w:line="360" w:lineRule="auto"/>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一、</w:t>
            </w:r>
            <w:r>
              <w:rPr>
                <w:rFonts w:hint="eastAsia" w:ascii="仿宋_GB2312" w:hAnsi="仿宋_GB2312" w:eastAsia="仿宋_GB2312" w:cs="仿宋_GB2312"/>
                <w:b/>
                <w:bCs/>
                <w:color w:val="auto"/>
                <w:sz w:val="28"/>
                <w:szCs w:val="28"/>
              </w:rPr>
              <w:t xml:space="preserve">中小企业或者残疾人福利性单位声明函 </w:t>
            </w:r>
          </w:p>
          <w:p>
            <w:pPr>
              <w:numPr>
                <w:ilvl w:val="0"/>
                <w:numId w:val="0"/>
              </w:num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1、中小企业出具《中小企业声明函》 </w:t>
            </w:r>
          </w:p>
          <w:p>
            <w:pPr>
              <w:numPr>
                <w:ilvl w:val="0"/>
                <w:numId w:val="0"/>
              </w:num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2、残疾人福利性单位出具《残疾人福利企业声明函》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4" w:hRule="atLeast"/>
          <w:jc w:val="center"/>
        </w:trPr>
        <w:tc>
          <w:tcPr>
            <w:tcW w:w="806" w:type="dxa"/>
            <w:vMerge w:val="continue"/>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p>
        </w:tc>
        <w:tc>
          <w:tcPr>
            <w:tcW w:w="2268" w:type="dxa"/>
            <w:vMerge w:val="continue"/>
            <w:vAlign w:val="center"/>
          </w:tcPr>
          <w:p>
            <w:pPr>
              <w:autoSpaceDE w:val="0"/>
              <w:autoSpaceDN w:val="0"/>
              <w:adjustRightInd w:val="0"/>
              <w:spacing w:line="276" w:lineRule="auto"/>
              <w:jc w:val="center"/>
              <w:rPr>
                <w:rFonts w:hint="eastAsia" w:ascii="仿宋_GB2312" w:hAnsi="仿宋_GB2312" w:eastAsia="仿宋_GB2312" w:cs="仿宋_GB2312"/>
                <w:b/>
                <w:color w:val="auto"/>
                <w:sz w:val="28"/>
                <w:szCs w:val="28"/>
              </w:rPr>
            </w:pPr>
          </w:p>
        </w:tc>
        <w:tc>
          <w:tcPr>
            <w:tcW w:w="6813" w:type="dxa"/>
            <w:vAlign w:val="center"/>
          </w:tcPr>
          <w:p>
            <w:pPr>
              <w:autoSpaceDE w:val="0"/>
              <w:autoSpaceDN w:val="0"/>
              <w:adjustRightInd w:val="0"/>
              <w:spacing w:line="360" w:lineRule="auto"/>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符合《政府采购法》第二十二条规定</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1．具有独立承担民事责任的能力；</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2．具有良好的商业信誉和健全的财务会计制度；</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3．具有履行合同所必需的设备和专业技术能力；</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4．具有依法缴纳税收和社会保障资金的良好记录；</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5．参加政府采购活动前三年内，在经营活动中没有重大违法记录；</w:t>
            </w:r>
          </w:p>
          <w:p>
            <w:pPr>
              <w:autoSpaceDE w:val="0"/>
              <w:autoSpaceDN w:val="0"/>
              <w:adjustRightInd w:val="0"/>
              <w:spacing w:line="360" w:lineRule="auto"/>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注：</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1、供应商在投标时，提供《许昌市政府采购供应商信用承诺函》（详见招标文件第八章3.5格式），无需再提交上述证明材料。</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2、采购人有权在签订合同前要求中标供应商提供相关证明材料以核实中标供应商承诺事项的真实性。</w:t>
            </w:r>
          </w:p>
          <w:p>
            <w:pPr>
              <w:autoSpaceDE w:val="0"/>
              <w:autoSpaceDN w:val="0"/>
              <w:adjustRightInd w:val="0"/>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3、供应商对信用承诺内容的真实性、合法性、有效性负责。如作出虚假信用承诺，视同为“提供虚假材料谋取中标”的违法行为。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
                <w:color w:val="auto"/>
                <w:sz w:val="28"/>
                <w:szCs w:val="28"/>
              </w:rPr>
              <w:t>★</w:t>
            </w:r>
            <w:r>
              <w:rPr>
                <w:rFonts w:hint="eastAsia" w:ascii="仿宋_GB2312" w:hAnsi="仿宋_GB2312" w:eastAsia="仿宋_GB2312" w:cs="仿宋_GB2312"/>
                <w:bCs/>
                <w:color w:val="auto"/>
                <w:sz w:val="28"/>
                <w:szCs w:val="28"/>
                <w:lang w:val="zh-CN"/>
              </w:rPr>
              <w:t>联合体投标</w:t>
            </w:r>
          </w:p>
        </w:tc>
        <w:tc>
          <w:tcPr>
            <w:tcW w:w="6813" w:type="dxa"/>
            <w:vAlign w:val="center"/>
          </w:tcPr>
          <w:p>
            <w:pPr>
              <w:autoSpaceDE w:val="0"/>
              <w:autoSpaceDN w:val="0"/>
              <w:adjustRightInd w:val="0"/>
              <w:spacing w:line="276"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kern w:val="0"/>
                <w:sz w:val="28"/>
                <w:szCs w:val="28"/>
              </w:rPr>
              <w:t>本项目</w:t>
            </w: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color w:val="auto"/>
                <w:kern w:val="0"/>
                <w:sz w:val="28"/>
                <w:szCs w:val="28"/>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最高限价</w:t>
            </w:r>
          </w:p>
        </w:tc>
        <w:tc>
          <w:tcPr>
            <w:tcW w:w="6813" w:type="dxa"/>
            <w:vAlign w:val="center"/>
          </w:tcPr>
          <w:p>
            <w:pPr>
              <w:pStyle w:val="19"/>
              <w:widowControl/>
              <w:shd w:val="clear" w:color="auto" w:fill="FFFFFF"/>
              <w:spacing w:line="360" w:lineRule="auto"/>
              <w:contextualSpacing/>
              <w:jc w:val="lef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492400.00元；</w:t>
            </w:r>
            <w:r>
              <w:rPr>
                <w:rFonts w:hint="eastAsia" w:ascii="仿宋_GB2312" w:hAnsi="仿宋_GB2312" w:eastAsia="仿宋_GB2312" w:cs="仿宋_GB2312"/>
                <w:bCs/>
                <w:color w:val="auto"/>
                <w:sz w:val="28"/>
                <w:szCs w:val="28"/>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现场考察</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bCs/>
                <w:color w:val="auto"/>
                <w:sz w:val="28"/>
                <w:szCs w:val="28"/>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开标前答疑会</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bCs/>
                <w:color w:val="auto"/>
                <w:sz w:val="28"/>
                <w:szCs w:val="28"/>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进口产品参与</w:t>
            </w:r>
          </w:p>
        </w:tc>
        <w:tc>
          <w:tcPr>
            <w:tcW w:w="6813" w:type="dxa"/>
            <w:vAlign w:val="center"/>
          </w:tcPr>
          <w:p>
            <w:pPr>
              <w:autoSpaceDE w:val="0"/>
              <w:autoSpaceDN w:val="0"/>
              <w:adjustRightInd w:val="0"/>
              <w:spacing w:line="27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bCs/>
                <w:color w:val="auto"/>
                <w:sz w:val="28"/>
                <w:szCs w:val="28"/>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w:t>
            </w:r>
            <w:r>
              <w:rPr>
                <w:rFonts w:hint="eastAsia" w:ascii="仿宋_GB2312" w:hAnsi="仿宋_GB2312" w:eastAsia="仿宋_GB2312" w:cs="仿宋_GB2312"/>
                <w:color w:val="auto"/>
                <w:sz w:val="28"/>
                <w:szCs w:val="28"/>
              </w:rPr>
              <w:t>投标有效期</w:t>
            </w:r>
          </w:p>
        </w:tc>
        <w:tc>
          <w:tcPr>
            <w:tcW w:w="6813" w:type="dxa"/>
            <w:vAlign w:val="center"/>
          </w:tcPr>
          <w:p>
            <w:pPr>
              <w:autoSpaceDE w:val="0"/>
              <w:autoSpaceDN w:val="0"/>
              <w:adjustRightInd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60天（自</w:t>
            </w:r>
            <w:r>
              <w:rPr>
                <w:rFonts w:hint="eastAsia" w:ascii="仿宋_GB2312" w:hAnsi="仿宋_GB2312" w:eastAsia="仿宋_GB2312" w:cs="仿宋_GB2312"/>
                <w:color w:val="auto"/>
                <w:kern w:val="0"/>
                <w:sz w:val="28"/>
                <w:szCs w:val="28"/>
              </w:rPr>
              <w:t>提交投标文件的截止之日起算</w:t>
            </w:r>
            <w:r>
              <w:rPr>
                <w:rFonts w:hint="eastAsia" w:ascii="仿宋_GB2312" w:hAnsi="仿宋_GB2312" w:eastAsia="仿宋_GB2312" w:cs="仿宋_GB2312"/>
                <w:color w:val="auto"/>
                <w:sz w:val="28"/>
                <w:szCs w:val="28"/>
              </w:rPr>
              <w:t>）</w:t>
            </w:r>
          </w:p>
          <w:p>
            <w:pPr>
              <w:autoSpaceDE w:val="0"/>
              <w:autoSpaceDN w:val="0"/>
              <w:adjustRightInd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成交人投标有效期延至合同验收之日，</w:t>
            </w:r>
            <w:r>
              <w:rPr>
                <w:rFonts w:hint="eastAsia" w:ascii="仿宋_GB2312" w:hAnsi="仿宋_GB2312" w:eastAsia="仿宋_GB2312" w:cs="仿宋_GB2312"/>
                <w:color w:val="auto"/>
                <w:kern w:val="0"/>
                <w:sz w:val="28"/>
                <w:szCs w:val="28"/>
              </w:rPr>
              <w:t>成交人全部合同义务履行完毕为止。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lang w:val="zh-CN"/>
              </w:rPr>
              <w:t>成交人将本项目的非主体、非关键性工作分包</w:t>
            </w:r>
          </w:p>
        </w:tc>
        <w:tc>
          <w:tcPr>
            <w:tcW w:w="6813" w:type="dxa"/>
            <w:vAlign w:val="center"/>
          </w:tcPr>
          <w:p>
            <w:pPr>
              <w:autoSpaceDE w:val="0"/>
              <w:autoSpaceDN w:val="0"/>
              <w:adjustRightInd w:val="0"/>
              <w:spacing w:line="27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bCs/>
                <w:color w:val="auto"/>
                <w:sz w:val="28"/>
                <w:szCs w:val="28"/>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投标截止及</w:t>
            </w:r>
          </w:p>
          <w:p>
            <w:pPr>
              <w:autoSpaceDE w:val="0"/>
              <w:autoSpaceDN w:val="0"/>
              <w:adjustRightInd w:val="0"/>
              <w:spacing w:line="360"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开标时间</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投标截止</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2022年</w:t>
            </w:r>
            <w:r>
              <w:rPr>
                <w:rFonts w:hint="eastAsia" w:ascii="仿宋_GB2312" w:hAnsi="仿宋_GB2312" w:eastAsia="仿宋_GB2312" w:cs="仿宋_GB2312"/>
                <w:bCs/>
                <w:color w:val="auto"/>
                <w:sz w:val="28"/>
                <w:szCs w:val="28"/>
                <w:lang w:val="en-US" w:eastAsia="zh-CN"/>
              </w:rPr>
              <w:t>11</w:t>
            </w:r>
            <w:r>
              <w:rPr>
                <w:rFonts w:hint="eastAsia" w:ascii="仿宋_GB2312" w:hAnsi="仿宋_GB2312" w:eastAsia="仿宋_GB2312" w:cs="仿宋_GB2312"/>
                <w:bCs/>
                <w:color w:val="auto"/>
                <w:sz w:val="28"/>
                <w:szCs w:val="28"/>
              </w:rPr>
              <w:t>月</w:t>
            </w:r>
            <w:r>
              <w:rPr>
                <w:rFonts w:hint="eastAsia" w:ascii="仿宋_GB2312" w:hAnsi="仿宋_GB2312" w:eastAsia="仿宋_GB2312" w:cs="仿宋_GB2312"/>
                <w:bCs/>
                <w:color w:val="auto"/>
                <w:sz w:val="28"/>
                <w:szCs w:val="28"/>
                <w:lang w:val="en-US" w:eastAsia="zh-CN"/>
              </w:rPr>
              <w:t>18</w:t>
            </w:r>
            <w:r>
              <w:rPr>
                <w:rFonts w:hint="eastAsia" w:ascii="仿宋_GB2312" w:hAnsi="仿宋_GB2312" w:eastAsia="仿宋_GB2312" w:cs="仿宋_GB2312"/>
                <w:bCs/>
                <w:color w:val="auto"/>
                <w:sz w:val="28"/>
                <w:szCs w:val="28"/>
              </w:rPr>
              <w:t>日</w:t>
            </w:r>
            <w:r>
              <w:rPr>
                <w:rFonts w:hint="eastAsia" w:ascii="仿宋_GB2312" w:hAnsi="仿宋_GB2312" w:eastAsia="仿宋_GB2312" w:cs="仿宋_GB2312"/>
                <w:bCs/>
                <w:color w:val="auto"/>
                <w:sz w:val="28"/>
                <w:szCs w:val="28"/>
                <w:lang w:val="en-US" w:eastAsia="zh-CN"/>
              </w:rPr>
              <w:t>17</w:t>
            </w:r>
            <w:r>
              <w:rPr>
                <w:rFonts w:hint="eastAsia" w:ascii="仿宋_GB2312" w:hAnsi="仿宋_GB2312" w:eastAsia="仿宋_GB2312" w:cs="仿宋_GB2312"/>
                <w:bCs/>
                <w:color w:val="auto"/>
                <w:sz w:val="28"/>
                <w:szCs w:val="28"/>
              </w:rPr>
              <w:t>时</w:t>
            </w:r>
            <w:r>
              <w:rPr>
                <w:rFonts w:hint="eastAsia" w:ascii="仿宋_GB2312" w:hAnsi="仿宋_GB2312" w:eastAsia="仿宋_GB2312" w:cs="仿宋_GB2312"/>
                <w:bCs/>
                <w:color w:val="auto"/>
                <w:sz w:val="28"/>
                <w:szCs w:val="28"/>
                <w:lang w:val="en-US" w:eastAsia="zh-CN"/>
              </w:rPr>
              <w:t>30</w:t>
            </w:r>
            <w:r>
              <w:rPr>
                <w:rFonts w:hint="eastAsia" w:ascii="仿宋_GB2312" w:hAnsi="仿宋_GB2312" w:eastAsia="仿宋_GB2312" w:cs="仿宋_GB2312"/>
                <w:bCs/>
                <w:color w:val="auto"/>
                <w:sz w:val="28"/>
                <w:szCs w:val="28"/>
              </w:rPr>
              <w:t>分（北京时间）</w:t>
            </w:r>
          </w:p>
          <w:p>
            <w:pPr>
              <w:autoSpaceDE w:val="0"/>
              <w:autoSpaceDN w:val="0"/>
              <w:adjustRightInd w:val="0"/>
              <w:spacing w:line="360" w:lineRule="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eastAsia="zh-CN"/>
              </w:rPr>
              <w:t>开标时间：</w:t>
            </w:r>
            <w:r>
              <w:rPr>
                <w:rFonts w:hint="eastAsia" w:ascii="仿宋_GB2312" w:hAnsi="仿宋_GB2312" w:eastAsia="仿宋_GB2312" w:cs="仿宋_GB2312"/>
                <w:bCs/>
                <w:color w:val="auto"/>
                <w:sz w:val="28"/>
                <w:szCs w:val="28"/>
                <w:lang w:val="en-US" w:eastAsia="zh-CN"/>
              </w:rPr>
              <w:t>2022年11月21日9时30分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递交投标文件</w:t>
            </w:r>
          </w:p>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及开标地点</w:t>
            </w:r>
          </w:p>
        </w:tc>
        <w:tc>
          <w:tcPr>
            <w:tcW w:w="6813" w:type="dxa"/>
            <w:vAlign w:val="center"/>
          </w:tcPr>
          <w:p>
            <w:pPr>
              <w:autoSpaceDE w:val="0"/>
              <w:autoSpaceDN w:val="0"/>
              <w:adjustRightInd w:val="0"/>
              <w:spacing w:line="360" w:lineRule="auto"/>
              <w:rPr>
                <w:rFonts w:hint="default" w:ascii="仿宋_GB2312" w:hAnsi="仿宋_GB2312" w:eastAsia="仿宋_GB2312" w:cs="仿宋_GB2312"/>
                <w:bCs/>
                <w:color w:val="auto"/>
                <w:sz w:val="28"/>
                <w:szCs w:val="28"/>
                <w:lang w:val="en-US"/>
              </w:rPr>
            </w:pP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 w:val="0"/>
                <w:bCs w:val="0"/>
                <w:color w:val="auto"/>
                <w:sz w:val="28"/>
                <w:szCs w:val="28"/>
                <w:shd w:val="clear" w:color="auto" w:fill="FFFFFF"/>
                <w:lang w:eastAsia="zh-CN"/>
              </w:rPr>
              <w:t>市局治安和出入境管理支队</w:t>
            </w:r>
            <w:r>
              <w:rPr>
                <w:rFonts w:hint="eastAsia" w:ascii="仿宋_GB2312" w:hAnsi="仿宋_GB2312" w:eastAsia="仿宋_GB2312" w:cs="仿宋_GB2312"/>
                <w:b w:val="0"/>
                <w:bCs w:val="0"/>
                <w:color w:val="auto"/>
                <w:sz w:val="28"/>
                <w:szCs w:val="28"/>
                <w:shd w:val="clear" w:color="auto" w:fill="FFFFFF"/>
                <w:lang w:val="en-US" w:eastAsia="zh-CN"/>
              </w:rPr>
              <w:t>518房间（</w:t>
            </w:r>
            <w:r>
              <w:rPr>
                <w:rFonts w:hint="eastAsia" w:ascii="仿宋_GB2312" w:hAnsi="仿宋_GB2312" w:eastAsia="仿宋_GB2312" w:cs="仿宋_GB2312"/>
                <w:b w:val="0"/>
                <w:bCs w:val="0"/>
                <w:color w:val="auto"/>
                <w:sz w:val="28"/>
                <w:szCs w:val="28"/>
                <w:shd w:val="clear" w:color="auto" w:fill="FFFFFF"/>
                <w:lang w:eastAsia="zh-CN"/>
              </w:rPr>
              <w:t>魏都区公安分局院内）</w:t>
            </w:r>
            <w:r>
              <w:rPr>
                <w:rFonts w:hint="eastAsia" w:ascii="仿宋_GB2312" w:hAnsi="仿宋_GB2312" w:eastAsia="仿宋_GB2312" w:cs="仿宋_GB2312"/>
                <w:b w:val="0"/>
                <w:bCs w:val="0"/>
                <w:color w:val="auto"/>
                <w:sz w:val="28"/>
                <w:szCs w:val="28"/>
                <w:shd w:val="clear" w:color="auto" w:fill="FFFFFF"/>
                <w:lang w:val="en-US" w:eastAsia="zh-CN"/>
              </w:rPr>
              <w:t xml:space="preserve">  </w:t>
            </w:r>
            <w:r>
              <w:rPr>
                <w:rFonts w:hint="eastAsia" w:ascii="仿宋_GB2312" w:hAnsi="仿宋_GB2312" w:eastAsia="仿宋_GB2312" w:cs="仿宋_GB2312"/>
                <w:b w:val="0"/>
                <w:bCs w:val="0"/>
                <w:color w:val="auto"/>
                <w:sz w:val="28"/>
                <w:szCs w:val="28"/>
                <w:shd w:val="clear" w:color="auto" w:fill="FFFFFF"/>
                <w:lang w:eastAsia="zh-CN"/>
              </w:rPr>
              <w:t>开标地点：许由路</w:t>
            </w:r>
            <w:r>
              <w:rPr>
                <w:rFonts w:hint="eastAsia" w:ascii="仿宋_GB2312" w:hAnsi="仿宋_GB2312" w:eastAsia="仿宋_GB2312" w:cs="仿宋_GB2312"/>
                <w:b w:val="0"/>
                <w:bCs w:val="0"/>
                <w:color w:val="auto"/>
                <w:sz w:val="28"/>
                <w:szCs w:val="28"/>
                <w:shd w:val="clear" w:color="auto" w:fill="FFFFFF"/>
                <w:lang w:val="en-US" w:eastAsia="zh-CN"/>
              </w:rPr>
              <w:t>480号许昌市公安局</w:t>
            </w:r>
            <w:r>
              <w:rPr>
                <w:rFonts w:hint="eastAsia" w:ascii="仿宋_GB2312" w:hAnsi="仿宋_GB2312" w:eastAsia="仿宋_GB2312" w:cs="仿宋_GB2312"/>
                <w:b w:val="0"/>
                <w:bCs w:val="0"/>
                <w:color w:val="auto"/>
                <w:sz w:val="28"/>
                <w:szCs w:val="28"/>
                <w:shd w:val="clear" w:color="auto" w:fill="FFFFFF"/>
                <w:lang w:eastAsia="zh-CN"/>
              </w:rPr>
              <w:t>三楼西研判中心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kern w:val="0"/>
                <w:sz w:val="28"/>
                <w:szCs w:val="28"/>
              </w:rPr>
              <w:t>投标保证金</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本项目不收取。</w:t>
            </w:r>
          </w:p>
          <w:p>
            <w:pPr>
              <w:autoSpaceDE w:val="0"/>
              <w:autoSpaceDN w:val="0"/>
              <w:adjustRightInd w:val="0"/>
              <w:spacing w:line="360" w:lineRule="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bCs/>
                <w:color w:val="auto"/>
                <w:sz w:val="28"/>
                <w:szCs w:val="28"/>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2268"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公告发布</w:t>
            </w:r>
          </w:p>
        </w:tc>
        <w:tc>
          <w:tcPr>
            <w:tcW w:w="6813" w:type="dxa"/>
            <w:tcBorders>
              <w:top w:val="single" w:color="auto" w:sz="4" w:space="0"/>
            </w:tcBorders>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rPr>
              <w:t>采购公告、成交公告、变更（更正）公告等相关信息同时在以下网站发布：许昌市公安局门户网站（http://gaj.xuchang.gov.cn/）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采购人澄清或修改采购文件时间</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lang w:val="zh-CN"/>
              </w:rPr>
              <w:t>提交首次响应文件截止之日3个工作日前</w:t>
            </w:r>
            <w:r>
              <w:rPr>
                <w:rFonts w:hint="eastAsia" w:ascii="仿宋_GB2312" w:hAnsi="仿宋_GB2312" w:eastAsia="仿宋_GB2312" w:cs="仿宋_GB2312"/>
                <w:bCs/>
                <w:color w:val="auto"/>
                <w:sz w:val="28"/>
                <w:szCs w:val="28"/>
                <w:lang w:val="zh-CN"/>
              </w:rPr>
              <w:t>（</w:t>
            </w:r>
            <w:r>
              <w:rPr>
                <w:rFonts w:hint="eastAsia" w:ascii="仿宋_GB2312" w:hAnsi="仿宋_GB2312" w:eastAsia="仿宋_GB2312" w:cs="仿宋_GB2312"/>
                <w:color w:val="auto"/>
                <w:sz w:val="28"/>
                <w:szCs w:val="28"/>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投标文件份数</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highlight w:val="lightGray"/>
                <w:lang w:val="zh-CN"/>
              </w:rPr>
            </w:pPr>
            <w:r>
              <w:rPr>
                <w:rFonts w:hint="eastAsia" w:ascii="仿宋_GB2312" w:hAnsi="仿宋_GB2312" w:eastAsia="仿宋_GB2312" w:cs="仿宋_GB2312"/>
                <w:color w:val="auto"/>
                <w:sz w:val="28"/>
                <w:szCs w:val="28"/>
              </w:rPr>
              <w:t>正本</w:t>
            </w:r>
            <w:r>
              <w:rPr>
                <w:rFonts w:hint="eastAsia" w:ascii="仿宋_GB2312" w:hAnsi="仿宋_GB2312" w:eastAsia="仿宋_GB2312" w:cs="仿宋_GB2312"/>
                <w:b/>
                <w:color w:val="auto"/>
                <w:sz w:val="28"/>
                <w:szCs w:val="28"/>
              </w:rPr>
              <w:t>一</w:t>
            </w:r>
            <w:r>
              <w:rPr>
                <w:rFonts w:hint="eastAsia" w:ascii="仿宋_GB2312" w:hAnsi="仿宋_GB2312" w:eastAsia="仿宋_GB2312" w:cs="仿宋_GB2312"/>
                <w:color w:val="auto"/>
                <w:sz w:val="28"/>
                <w:szCs w:val="28"/>
              </w:rPr>
              <w:t>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投标文件的</w:t>
            </w:r>
          </w:p>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签署盖章</w:t>
            </w:r>
          </w:p>
        </w:tc>
        <w:tc>
          <w:tcPr>
            <w:tcW w:w="6813" w:type="dxa"/>
            <w:vAlign w:val="center"/>
          </w:tcPr>
          <w:p>
            <w:pPr>
              <w:autoSpaceDE w:val="0"/>
              <w:autoSpaceDN w:val="0"/>
              <w:adjustRightInd w:val="0"/>
              <w:spacing w:line="420" w:lineRule="exact"/>
              <w:rPr>
                <w:rFonts w:hint="eastAsia" w:ascii="仿宋_GB2312" w:hAnsi="仿宋_GB2312" w:eastAsia="仿宋_GB2312" w:cs="仿宋_GB2312"/>
                <w:color w:val="auto"/>
                <w:sz w:val="28"/>
                <w:szCs w:val="28"/>
                <w:highlight w:val="lightGray"/>
              </w:rPr>
            </w:pPr>
            <w:r>
              <w:rPr>
                <w:rFonts w:hint="eastAsia" w:ascii="仿宋_GB2312" w:hAnsi="仿宋_GB2312" w:eastAsia="仿宋_GB2312" w:cs="仿宋_GB2312"/>
                <w:color w:val="auto"/>
                <w:sz w:val="28"/>
                <w:szCs w:val="28"/>
              </w:rPr>
              <w:t>按照招标文件要求签字盖章。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谈判小组组建</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rPr>
              <w:t>由3人以上单数组成，</w:t>
            </w:r>
            <w:r>
              <w:rPr>
                <w:rFonts w:hint="eastAsia" w:ascii="仿宋_GB2312" w:hAnsi="仿宋_GB2312" w:eastAsia="仿宋_GB2312" w:cs="仿宋_GB2312"/>
                <w:color w:val="auto"/>
                <w:sz w:val="28"/>
                <w:szCs w:val="28"/>
                <w:lang w:val="zh-CN"/>
              </w:rPr>
              <w:t>评审专家从许昌市公安局评审专家库中随机抽取。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rPr>
              <w:t>评标方法</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lang w:val="zh-CN"/>
              </w:rPr>
              <w:t>最低评标价法，质量和服务均能满足谈判文件实质性响应要求且最后报价最低的原则确定成交供应商。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授权函</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履约保证金</w:t>
            </w:r>
          </w:p>
        </w:tc>
        <w:tc>
          <w:tcPr>
            <w:tcW w:w="6813" w:type="dxa"/>
            <w:vAlign w:val="center"/>
          </w:tcPr>
          <w:p>
            <w:pPr>
              <w:autoSpaceDE w:val="0"/>
              <w:autoSpaceDN w:val="0"/>
              <w:adjustRightInd w:val="0"/>
              <w:spacing w:line="360" w:lineRule="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
                <w:color w:val="auto"/>
                <w:kern w:val="0"/>
                <w:sz w:val="28"/>
                <w:szCs w:val="28"/>
                <w:lang w:val="zh-CN"/>
              </w:rPr>
              <w:fldChar w:fldCharType="begin"/>
            </w:r>
            <w:r>
              <w:rPr>
                <w:rFonts w:hint="eastAsia" w:ascii="仿宋_GB2312" w:hAnsi="仿宋_GB2312" w:eastAsia="仿宋_GB2312" w:cs="仿宋_GB2312"/>
                <w:b/>
                <w:color w:val="auto"/>
                <w:kern w:val="0"/>
                <w:sz w:val="28"/>
                <w:szCs w:val="28"/>
                <w:lang w:val="zh-CN"/>
              </w:rPr>
              <w:instrText xml:space="preserve">eq \o\ac(□,</w:instrText>
            </w:r>
            <w:r>
              <w:rPr>
                <w:rFonts w:hint="eastAsia" w:ascii="仿宋_GB2312" w:hAnsi="仿宋_GB2312" w:eastAsia="仿宋_GB2312" w:cs="仿宋_GB2312"/>
                <w:b/>
                <w:color w:val="auto"/>
                <w:kern w:val="0"/>
                <w:position w:val="2"/>
                <w:sz w:val="28"/>
                <w:szCs w:val="28"/>
                <w:lang w:val="zh-CN"/>
              </w:rPr>
              <w:instrText xml:space="preserve">√</w:instrText>
            </w:r>
            <w:r>
              <w:rPr>
                <w:rFonts w:hint="eastAsia" w:ascii="仿宋_GB2312" w:hAnsi="仿宋_GB2312" w:eastAsia="仿宋_GB2312" w:cs="仿宋_GB2312"/>
                <w:b/>
                <w:color w:val="auto"/>
                <w:kern w:val="0"/>
                <w:sz w:val="28"/>
                <w:szCs w:val="28"/>
                <w:lang w:val="zh-CN"/>
              </w:rPr>
              <w:instrText xml:space="preserve">)</w:instrText>
            </w:r>
            <w:r>
              <w:rPr>
                <w:rFonts w:hint="eastAsia" w:ascii="仿宋_GB2312" w:hAnsi="仿宋_GB2312" w:eastAsia="仿宋_GB2312" w:cs="仿宋_GB2312"/>
                <w:b/>
                <w:color w:val="auto"/>
                <w:kern w:val="0"/>
                <w:sz w:val="28"/>
                <w:szCs w:val="28"/>
                <w:lang w:val="zh-CN"/>
              </w:rPr>
              <w:fldChar w:fldCharType="end"/>
            </w:r>
            <w:r>
              <w:rPr>
                <w:rFonts w:hint="eastAsia" w:ascii="仿宋_GB2312" w:hAnsi="仿宋_GB2312" w:eastAsia="仿宋_GB2312" w:cs="仿宋_GB2312"/>
                <w:bCs/>
                <w:color w:val="auto"/>
                <w:sz w:val="28"/>
                <w:szCs w:val="28"/>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资格业绩等</w:t>
            </w:r>
          </w:p>
          <w:p>
            <w:pPr>
              <w:autoSpaceDE w:val="0"/>
              <w:autoSpaceDN w:val="0"/>
              <w:adjustRightInd w:val="0"/>
              <w:spacing w:line="360"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证明材料</w:t>
            </w:r>
          </w:p>
        </w:tc>
        <w:tc>
          <w:tcPr>
            <w:tcW w:w="6813" w:type="dxa"/>
            <w:vAlign w:val="center"/>
          </w:tcPr>
          <w:p>
            <w:pPr>
              <w:autoSpaceDE w:val="0"/>
              <w:autoSpaceDN w:val="0"/>
              <w:spacing w:line="360" w:lineRule="auto"/>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以响应文件为准。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2268" w:type="dxa"/>
            <w:vAlign w:val="center"/>
          </w:tcPr>
          <w:p>
            <w:pPr>
              <w:autoSpaceDE w:val="0"/>
              <w:autoSpaceDN w:val="0"/>
              <w:adjustRightInd w:val="0"/>
              <w:spacing w:line="360" w:lineRule="auto"/>
              <w:jc w:val="center"/>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中小企业</w:t>
            </w:r>
          </w:p>
          <w:p>
            <w:pPr>
              <w:autoSpaceDE w:val="0"/>
              <w:autoSpaceDN w:val="0"/>
              <w:adjustRightInd w:val="0"/>
              <w:spacing w:line="360"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zh-CN"/>
              </w:rPr>
              <w:t>有关政策</w:t>
            </w:r>
          </w:p>
        </w:tc>
        <w:tc>
          <w:tcPr>
            <w:tcW w:w="6813" w:type="dxa"/>
            <w:vAlign w:val="center"/>
          </w:tcPr>
          <w:p>
            <w:pPr>
              <w:autoSpaceDE w:val="0"/>
              <w:autoSpaceDN w:val="0"/>
              <w:spacing w:line="360" w:lineRule="auto"/>
              <w:contextualSpacing/>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zh-CN"/>
              </w:rPr>
              <w:t>1、本项目属于专门面向中小企业采购的项目，本次采购标的对应的中小企业划分标准所属行业：</w:t>
            </w:r>
            <w:r>
              <w:rPr>
                <w:rFonts w:hint="eastAsia" w:ascii="仿宋_GB2312" w:hAnsi="仿宋_GB2312" w:eastAsia="仿宋_GB2312" w:cs="仿宋_GB2312"/>
                <w:bCs/>
                <w:color w:val="auto"/>
                <w:sz w:val="28"/>
                <w:szCs w:val="28"/>
                <w:lang w:val="en-US" w:eastAsia="zh-CN"/>
              </w:rPr>
              <w:t xml:space="preserve">其他未列明行业    </w:t>
            </w:r>
          </w:p>
          <w:p>
            <w:pPr>
              <w:autoSpaceDE w:val="0"/>
              <w:autoSpaceDN w:val="0"/>
              <w:spacing w:line="360" w:lineRule="auto"/>
              <w:contextualSpacing/>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2、根据工信部等部委发布的《关于印发中小企业划型标准规定的通知》（工信部联企业〔2011〕300号），按照本次采购标的所属行业的划型标准，符合条件的中小企业应按照招标文件格式要求提供《中小企业声明</w:t>
            </w:r>
          </w:p>
          <w:p>
            <w:pPr>
              <w:autoSpaceDE w:val="0"/>
              <w:autoSpaceDN w:val="0"/>
              <w:spacing w:line="360" w:lineRule="auto"/>
              <w:contextualSpacing/>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函》，否则不得享受相关中小企业扶持政策。</w:t>
            </w:r>
          </w:p>
          <w:p>
            <w:pPr>
              <w:autoSpaceDE w:val="0"/>
              <w:autoSpaceDN w:val="0"/>
              <w:spacing w:line="360" w:lineRule="auto"/>
              <w:contextualSpacing/>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3、提供由省级以上监狱管理局、戒毒管理局（含新疆生产建设兵团）出具的属于监狱企业证明文件的，视同为小型和微型企业。</w:t>
            </w:r>
          </w:p>
          <w:p>
            <w:pPr>
              <w:autoSpaceDE w:val="0"/>
              <w:autoSpaceDN w:val="0"/>
              <w:spacing w:line="360" w:lineRule="auto"/>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zh-CN"/>
              </w:rPr>
              <w:t>4、符合享受政府采购支持政策的残疾人福利性单位条件且提供《残疾人福利性单位声明函》的，视同为小型和微型企业。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2268" w:type="dxa"/>
            <w:vAlign w:val="center"/>
          </w:tcPr>
          <w:p>
            <w:pPr>
              <w:autoSpaceDE w:val="0"/>
              <w:autoSpaceDN w:val="0"/>
              <w:adjustRightInd w:val="0"/>
              <w:spacing w:line="273" w:lineRule="auto"/>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投标人资格核验</w:t>
            </w:r>
          </w:p>
        </w:tc>
        <w:tc>
          <w:tcPr>
            <w:tcW w:w="6813" w:type="dxa"/>
            <w:vAlign w:val="center"/>
          </w:tcPr>
          <w:p>
            <w:pPr>
              <w:autoSpaceDE w:val="0"/>
              <w:autoSpaceDN w:val="0"/>
              <w:adjustRightInd w:val="0"/>
              <w:spacing w:line="360" w:lineRule="auto"/>
              <w:ind w:right="-1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供应商在中标后，应将由《许昌市政府采购供应商信用承诺函》替代的证明材料提交采购人核验，经核验无误后，发出中标通知书。</w:t>
            </w:r>
          </w:p>
          <w:p>
            <w:pPr>
              <w:autoSpaceDE w:val="0"/>
              <w:autoSpaceDN w:val="0"/>
              <w:adjustRightInd w:val="0"/>
              <w:spacing w:line="360" w:lineRule="auto"/>
              <w:ind w:right="-1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一、法人或者其他组织的营业执照等证明文件，自然人的身份证明</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1、企业法人营业执照或营业执照。（企业投标提供）</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2、事业单位法人证书。（事业单位投标提供）</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3、执业许可证。（非企业专业服务机构投标提供）</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4、个体工商户营业执照。（个体工商户投标提供）</w:t>
            </w:r>
          </w:p>
          <w:p>
            <w:pPr>
              <w:autoSpaceDE w:val="0"/>
              <w:autoSpaceDN w:val="0"/>
              <w:adjustRightInd w:val="0"/>
              <w:spacing w:line="36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5、自然人身份证明。（自然人投标提供）</w:t>
            </w:r>
          </w:p>
          <w:p>
            <w:pPr>
              <w:autoSpaceDE w:val="0"/>
              <w:autoSpaceDN w:val="0"/>
              <w:adjustRightInd w:val="0"/>
              <w:spacing w:line="36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6、民办非企业单位登记证书。（民办非企业单位投标提供）</w:t>
            </w:r>
          </w:p>
          <w:p>
            <w:pPr>
              <w:autoSpaceDE w:val="0"/>
              <w:autoSpaceDN w:val="0"/>
              <w:adjustRightInd w:val="0"/>
              <w:spacing w:line="360" w:lineRule="auto"/>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二、财务状况报告相关材料</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1、投标人是法人（法人包括企业法人、机关法人、事业单位法人和社会团体法人），提供本单位：</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①</w:t>
            </w:r>
            <w:r>
              <w:rPr>
                <w:rFonts w:hint="eastAsia" w:ascii="仿宋_GB2312" w:hAnsi="仿宋_GB2312" w:eastAsia="仿宋_GB2312" w:cs="仿宋_GB2312"/>
                <w:b/>
                <w:bCs/>
                <w:color w:val="auto"/>
                <w:sz w:val="28"/>
                <w:szCs w:val="28"/>
              </w:rPr>
              <w:t>2021年度经审计的财务报告</w:t>
            </w:r>
            <w:r>
              <w:rPr>
                <w:rFonts w:hint="eastAsia" w:ascii="仿宋_GB2312" w:hAnsi="仿宋_GB2312" w:eastAsia="仿宋_GB2312" w:cs="仿宋_GB2312"/>
                <w:bCs/>
                <w:color w:val="auto"/>
                <w:sz w:val="28"/>
                <w:szCs w:val="28"/>
              </w:rPr>
              <w:t>，包括资产负债表、利润表、现金流量表、所有者权益变动表及其附注；</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②基本开户银行出具的资信证明；</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③财政部门认可的政府采购专业担保机构的证明文件和担保机构出具的投标担保函。</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注：仅需提供序号①～③其中之一即可。</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2、投标人（其他组织和自然人）提供本单位：</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①</w:t>
            </w:r>
            <w:r>
              <w:rPr>
                <w:rFonts w:hint="eastAsia" w:ascii="仿宋_GB2312" w:hAnsi="仿宋_GB2312" w:eastAsia="仿宋_GB2312" w:cs="仿宋_GB2312"/>
                <w:b/>
                <w:bCs/>
                <w:color w:val="auto"/>
                <w:sz w:val="28"/>
                <w:szCs w:val="28"/>
              </w:rPr>
              <w:t>2021年度经审计的财务报告</w:t>
            </w:r>
            <w:r>
              <w:rPr>
                <w:rFonts w:hint="eastAsia" w:ascii="仿宋_GB2312" w:hAnsi="仿宋_GB2312" w:eastAsia="仿宋_GB2312" w:cs="仿宋_GB2312"/>
                <w:bCs/>
                <w:color w:val="auto"/>
                <w:sz w:val="28"/>
                <w:szCs w:val="28"/>
              </w:rPr>
              <w:t>，包括资产负债表、利润表、现金流量表、所有者权益变动表及其附注；</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②银行出具的资信证明；</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③财政部门认可的政府采购专业担保机构的证明文件和担保机构出具的投标担保函。</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注：仅需提供序号①～③其中之一即可。</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三、依法缴纳税收相关材料</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参加本次政府采购项目投标截止时间前一年内任意一个月缴纳税收凭据。（依法免税的投标人，应提供相应文件证明依法免税）</w:t>
            </w:r>
          </w:p>
          <w:p>
            <w:pPr>
              <w:autoSpaceDE w:val="0"/>
              <w:autoSpaceDN w:val="0"/>
              <w:adjustRightInd w:val="0"/>
              <w:spacing w:line="360" w:lineRule="auto"/>
              <w:ind w:right="-1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四、依法缴纳社会保障资金的证明材料</w:t>
            </w:r>
          </w:p>
          <w:p>
            <w:pPr>
              <w:autoSpaceDE w:val="0"/>
              <w:autoSpaceDN w:val="0"/>
              <w:adjustRightInd w:val="0"/>
              <w:spacing w:line="360" w:lineRule="auto"/>
              <w:ind w:right="-1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参加本次政府采购项目投标截止时间前一年内任意一个月缴纳社会保险凭据。（依法不需要缴纳社会保障资金的投标人，应提供相应文件证明依法不需要缴纳社会保障资金）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五、履行合同所必须的设备和专业技术能力的证明材料</w:t>
            </w:r>
          </w:p>
          <w:p>
            <w:pPr>
              <w:autoSpaceDE w:val="0"/>
              <w:autoSpaceDN w:val="0"/>
              <w:adjustRightInd w:val="0"/>
              <w:spacing w:line="36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1、相关设备的购置发票、专业技术人员职称证书、用工合同等；</w:t>
            </w:r>
          </w:p>
          <w:p>
            <w:pPr>
              <w:spacing w:line="360"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2、投标人具备履行合同所必须的设备和专业技术能力承诺函或声明（承诺函或声明格式自拟）。</w:t>
            </w:r>
          </w:p>
          <w:p>
            <w:pPr>
              <w:autoSpaceDE w:val="0"/>
              <w:autoSpaceDN w:val="0"/>
              <w:adjustRightInd w:val="0"/>
              <w:spacing w:line="360" w:lineRule="auto"/>
              <w:ind w:right="-1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注：仅需提供序号1～2其中之一即可。</w:t>
            </w:r>
          </w:p>
          <w:p>
            <w:pPr>
              <w:autoSpaceDE w:val="0"/>
              <w:autoSpaceDN w:val="0"/>
              <w:adjustRightInd w:val="0"/>
              <w:spacing w:line="360" w:lineRule="auto"/>
              <w:ind w:right="-1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kern w:val="0"/>
                <w:sz w:val="28"/>
                <w:szCs w:val="28"/>
              </w:rPr>
              <w:t>六、</w:t>
            </w:r>
            <w:r>
              <w:rPr>
                <w:rFonts w:hint="eastAsia" w:ascii="仿宋_GB2312" w:hAnsi="仿宋_GB2312" w:eastAsia="仿宋_GB2312" w:cs="仿宋_GB2312"/>
                <w:b/>
                <w:bCs/>
                <w:color w:val="auto"/>
                <w:sz w:val="28"/>
                <w:szCs w:val="28"/>
              </w:rPr>
              <w:t>参加政府采购活动前3年内在经营活动中没有重大违法记录的声明</w:t>
            </w:r>
          </w:p>
          <w:p>
            <w:pPr>
              <w:autoSpaceDE w:val="0"/>
              <w:autoSpaceDN w:val="0"/>
              <w:spacing w:line="360" w:lineRule="auto"/>
              <w:contextualSpacing/>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投标人“参加政府采购活动前3年内在经营活动中没有重大违法记录的书面声明”。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sz w:val="28"/>
                <w:szCs w:val="28"/>
              </w:rPr>
              <w:t>七、</w:t>
            </w:r>
            <w:r>
              <w:rPr>
                <w:rFonts w:hint="eastAsia" w:ascii="仿宋_GB2312" w:hAnsi="仿宋_GB2312" w:eastAsia="仿宋_GB2312" w:cs="仿宋_GB2312"/>
                <w:b/>
                <w:color w:val="auto"/>
                <w:sz w:val="28"/>
                <w:szCs w:val="28"/>
                <w:shd w:val="clear" w:color="auto" w:fill="FFFFFF"/>
              </w:rPr>
              <w:t>未被列入“信用中国”网站(www.creditchina.gov.cn)失信被执行人、税收违法黑名单的投标人；“中国政府采购网” (www.ccgp.gov.cn)政府采购严重违法失信行为记录名单的投标人</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color w:val="auto"/>
                <w:sz w:val="28"/>
                <w:szCs w:val="28"/>
                <w:shd w:val="clear" w:color="auto" w:fill="FFFFFF"/>
              </w:rPr>
              <w:t xml:space="preserve"> “中国社会组织政务服务平台”网站（https://chinanpo.mca.gov.cn）严重违法失信社会组织（</w:t>
            </w:r>
            <w:r>
              <w:rPr>
                <w:rFonts w:hint="eastAsia" w:ascii="仿宋_GB2312" w:hAnsi="仿宋_GB2312" w:eastAsia="仿宋_GB2312" w:cs="仿宋_GB2312"/>
                <w:color w:val="auto"/>
                <w:kern w:val="0"/>
                <w:sz w:val="28"/>
                <w:szCs w:val="28"/>
              </w:rPr>
              <w:t>联合体形式投标的，联合体成员存在不良信用记录，视同联合体存在不良信用记录）。</w:t>
            </w: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1、查询渠道：</w:t>
            </w: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①“信用中国”网站（</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"http://www.creditchina.gov.cn" </w:instrText>
            </w:r>
            <w:r>
              <w:rPr>
                <w:rFonts w:hint="eastAsia" w:ascii="仿宋_GB2312" w:hAnsi="仿宋_GB2312" w:eastAsia="仿宋_GB2312" w:cs="仿宋_GB2312"/>
                <w:color w:val="auto"/>
                <w:sz w:val="28"/>
                <w:szCs w:val="28"/>
              </w:rPr>
              <w:fldChar w:fldCharType="separate"/>
            </w:r>
            <w:r>
              <w:rPr>
                <w:rStyle w:val="27"/>
                <w:rFonts w:hint="eastAsia" w:ascii="仿宋_GB2312" w:hAnsi="仿宋_GB2312" w:eastAsia="仿宋_GB2312" w:cs="仿宋_GB2312"/>
                <w:color w:val="auto"/>
                <w:sz w:val="28"/>
                <w:szCs w:val="28"/>
              </w:rPr>
              <w:t>www.creditchina.gov.cn</w:t>
            </w:r>
            <w:r>
              <w:rPr>
                <w:rStyle w:val="27"/>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kern w:val="0"/>
                <w:sz w:val="28"/>
                <w:szCs w:val="28"/>
              </w:rPr>
              <w:t>）</w:t>
            </w: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②“中国政府采购网”（www.ccgp.gov.cn）</w:t>
            </w: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③“中国社会组织政务服务平台”网站（https://chinanpo.mca.gov.cn）（仅查询社会组织）；</w:t>
            </w:r>
          </w:p>
          <w:p>
            <w:pPr>
              <w:autoSpaceDE w:val="0"/>
              <w:autoSpaceDN w:val="0"/>
              <w:spacing w:line="360" w:lineRule="auto"/>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2、截止时间：同投标截止时间；</w:t>
            </w:r>
          </w:p>
          <w:p>
            <w:pPr>
              <w:autoSpaceDE w:val="0"/>
              <w:autoSpaceDN w:val="0"/>
              <w:spacing w:line="360" w:lineRule="auto"/>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color w:val="auto"/>
                <w:kern w:val="0"/>
                <w:sz w:val="28"/>
                <w:szCs w:val="28"/>
              </w:rPr>
              <w:t>3、信用信息的使用原则：经采购人认定的被列入失信被执行人、税收违法黑名单、</w:t>
            </w:r>
            <w:r>
              <w:rPr>
                <w:rFonts w:hint="eastAsia" w:ascii="仿宋_GB2312" w:hAnsi="仿宋_GB2312" w:eastAsia="仿宋_GB2312" w:cs="仿宋_GB2312"/>
                <w:color w:val="auto"/>
                <w:sz w:val="28"/>
                <w:szCs w:val="28"/>
                <w:shd w:val="clear" w:color="auto" w:fill="FFFFFF"/>
              </w:rPr>
              <w:t>政府采购严重违法失信行为记录名单的投标人、</w:t>
            </w:r>
            <w:r>
              <w:rPr>
                <w:rFonts w:hint="eastAsia" w:ascii="仿宋_GB2312" w:hAnsi="仿宋_GB2312" w:eastAsia="仿宋_GB2312" w:cs="仿宋_GB2312"/>
                <w:color w:val="auto"/>
                <w:kern w:val="0"/>
                <w:sz w:val="28"/>
                <w:szCs w:val="28"/>
              </w:rPr>
              <w:t>严重违法失信社会组织，将拒绝其参与本次政府采购活动。</w:t>
            </w:r>
          </w:p>
        </w:tc>
      </w:tr>
    </w:tbl>
    <w:p>
      <w:pPr>
        <w:tabs>
          <w:tab w:val="left" w:pos="1260"/>
        </w:tabs>
        <w:autoSpaceDE w:val="0"/>
        <w:autoSpaceDN w:val="0"/>
        <w:adjustRightInd w:val="0"/>
        <w:spacing w:line="360" w:lineRule="auto"/>
        <w:contextualSpacing/>
        <w:rPr>
          <w:rFonts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hint="eastAsia" w:cs="宋体" w:asciiTheme="majorEastAsia" w:hAnsiTheme="majorEastAsia" w:eastAsiaTheme="majorEastAsia"/>
          <w:b/>
          <w:color w:val="auto"/>
          <w:kern w:val="0"/>
          <w:sz w:val="36"/>
          <w:szCs w:val="36"/>
        </w:rPr>
      </w:pPr>
    </w:p>
    <w:p>
      <w:pPr>
        <w:widowControl/>
        <w:jc w:val="center"/>
        <w:rPr>
          <w:rFonts w:cs="宋体" w:asciiTheme="majorEastAsia" w:hAnsiTheme="majorEastAsia" w:eastAsiaTheme="majorEastAsia"/>
          <w:b/>
          <w:color w:val="auto"/>
          <w:kern w:val="0"/>
          <w:sz w:val="36"/>
          <w:szCs w:val="36"/>
        </w:rPr>
      </w:pPr>
      <w:bookmarkStart w:id="7" w:name="_GoBack"/>
      <w:bookmarkEnd w:id="7"/>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r>
        <w:rPr>
          <w:rFonts w:hint="eastAsia" w:cs="宋体" w:asciiTheme="minorEastAsia" w:hAnsiTheme="minorEastAsia"/>
          <w:b/>
          <w:color w:val="auto"/>
          <w:kern w:val="0"/>
          <w:sz w:val="28"/>
          <w:szCs w:val="28"/>
        </w:rPr>
        <w:t>一、概念释义</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1.适用范围</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1.1本采购文件仅适用于本次“投标邀请”中所述采购项目。</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1.2本采购文件解释权属于“投标邀请”所述的采购人。</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2.定义</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2.1“采购项目”：“投标人须知前附表”中所述的采购项目。</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2.2“招标人”：“投标人须知前附表”中所述的组织本次招标的代理机构和采购人。</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2.3“采购人”：是指依法进行政府采购的国家机关、事业单位、团体组织。采购人名称、地址、电话、联系人见“投标人须知前附表”。</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2.4“代理机构”：接受采购人委托，代理采购项目的采购代理机构。代理机构名称、地址、电话、联系人见“投标人须知前附表”。</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采购代理机构及其分支机构不得在所代理的采购项目中投标或者代理投标</w:t>
      </w:r>
      <w:r>
        <w:rPr>
          <w:rFonts w:hint="eastAsia" w:ascii="仿宋_GB2312" w:hAnsi="仿宋_GB2312" w:eastAsia="仿宋_GB2312" w:cs="仿宋_GB2312"/>
          <w:color w:val="auto"/>
          <w:kern w:val="0"/>
          <w:sz w:val="28"/>
          <w:szCs w:val="28"/>
        </w:rPr>
        <w:t>，不得为所代理的采购项目的投标人参加本项目提供投标咨询。</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 “潜在投标人”指符合《中华人民共和国政府采购法》及相关法律法规和本采购文件的各项规定，且按照本项目采购公告及采购文件规定的方式获取采购文件的法人、其他组织或者自然人。</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2.7“节能产品”或者“环保产品”：财政部发布的《节能产品政府采购清单》或者《环境标志产品政府采购清单》的产品。</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2.8.1 采购文件列明不允许或未列明允许进口产品参加投标的，均视为拒绝进口产品参加投标。</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2.8.2 如采购文件中已说明，允许部分或全部产品采购进口产品，投标人既可提供本国产品，也可以提供进口产品（本项目不适用）。</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2.9 采购文件中凡标有“★”的条款均系实质性要求条款。</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3.合格的投标人</w:t>
      </w:r>
    </w:p>
    <w:p>
      <w:pPr>
        <w:pStyle w:val="45"/>
        <w:keepNext w:val="0"/>
        <w:keepLines w:val="0"/>
        <w:pageBreakBefore w:val="0"/>
        <w:numPr>
          <w:ilvl w:val="0"/>
          <w:numId w:val="0"/>
        </w:numPr>
        <w:tabs>
          <w:tab w:val="left" w:pos="0"/>
        </w:tabs>
        <w:kinsoku/>
        <w:wordWrap/>
        <w:overflowPunct/>
        <w:topLinePunct w:val="0"/>
        <w:bidi w:val="0"/>
        <w:adjustRightInd/>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3.1在中华人民共和国境内注册，具有本项目生产、制造、供应或实施能力，符合、承认并承诺履行本采购文件各项规定的法人、其他组织或者自然人。</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3.2符合本项目“投标邀请”和“投标人须知前附表”中规定的合格投标人所必须具备的条件。</w:t>
      </w:r>
    </w:p>
    <w:p>
      <w:pPr>
        <w:pStyle w:val="19"/>
        <w:keepNext w:val="0"/>
        <w:keepLines w:val="0"/>
        <w:pageBreakBefore w:val="0"/>
        <w:widowControl/>
        <w:shd w:val="clear" w:color="auto" w:fill="FFFFFF"/>
        <w:kinsoku/>
        <w:wordWrap/>
        <w:overflowPunct/>
        <w:topLinePunct w:val="0"/>
        <w:bidi w:val="0"/>
        <w:snapToGrid/>
        <w:spacing w:line="360" w:lineRule="auto"/>
        <w:ind w:firstLine="560" w:firstLineChars="200"/>
        <w:contextualSpacing/>
        <w:jc w:val="left"/>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color w:val="auto"/>
          <w:kern w:val="0"/>
          <w:sz w:val="28"/>
          <w:szCs w:val="28"/>
        </w:rPr>
        <w:t>3.3</w:t>
      </w:r>
      <w:r>
        <w:rPr>
          <w:rFonts w:hint="eastAsia" w:ascii="仿宋_GB2312" w:hAnsi="仿宋_GB2312" w:eastAsia="仿宋_GB2312" w:cs="仿宋_GB2312"/>
          <w:color w:val="auto"/>
          <w:sz w:val="28"/>
          <w:szCs w:val="28"/>
        </w:rPr>
        <w:t>按照财政部《</w:t>
      </w:r>
      <w:r>
        <w:rPr>
          <w:rFonts w:hint="eastAsia" w:ascii="仿宋_GB2312" w:hAnsi="仿宋_GB2312" w:eastAsia="仿宋_GB2312" w:cs="仿宋_GB2312"/>
          <w:bCs/>
          <w:color w:val="auto"/>
          <w:sz w:val="28"/>
          <w:szCs w:val="28"/>
        </w:rPr>
        <w:t>关于在政府采购活动中查询及使用信用记录有关问题的通知</w:t>
      </w:r>
      <w:r>
        <w:rPr>
          <w:rFonts w:hint="eastAsia" w:ascii="仿宋_GB2312" w:hAnsi="仿宋_GB2312" w:eastAsia="仿宋_GB2312" w:cs="仿宋_GB2312"/>
          <w:color w:val="auto"/>
          <w:sz w:val="28"/>
          <w:szCs w:val="28"/>
        </w:rPr>
        <w:t>》（财库</w:t>
      </w:r>
      <w:r>
        <w:rPr>
          <w:rFonts w:hint="eastAsia" w:ascii="仿宋_GB2312" w:hAnsi="仿宋_GB2312" w:eastAsia="仿宋_GB2312" w:cs="仿宋_GB2312"/>
          <w:bCs/>
          <w:color w:val="auto"/>
          <w:sz w:val="28"/>
          <w:szCs w:val="28"/>
        </w:rPr>
        <w:t>〔2016〕</w:t>
      </w:r>
      <w:r>
        <w:rPr>
          <w:rFonts w:hint="eastAsia" w:ascii="仿宋_GB2312" w:hAnsi="仿宋_GB2312" w:eastAsia="仿宋_GB2312" w:cs="仿宋_GB2312"/>
          <w:color w:val="auto"/>
          <w:sz w:val="28"/>
          <w:szCs w:val="28"/>
        </w:rPr>
        <w:t>125号）要求，</w:t>
      </w:r>
      <w:r>
        <w:rPr>
          <w:rFonts w:hint="eastAsia" w:ascii="仿宋_GB2312" w:hAnsi="仿宋_GB2312" w:eastAsia="仿宋_GB2312" w:cs="仿宋_GB2312"/>
          <w:color w:val="auto"/>
          <w:kern w:val="0"/>
          <w:sz w:val="28"/>
          <w:szCs w:val="28"/>
        </w:rPr>
        <w:t>政府采购活动中查询及使用供应商信用记录的具体要求为：供应商未被列入失信被执行人、重大税收违法案件当事人名单、</w:t>
      </w:r>
      <w:r>
        <w:rPr>
          <w:rFonts w:hint="eastAsia" w:ascii="仿宋_GB2312" w:hAnsi="仿宋_GB2312" w:eastAsia="仿宋_GB2312" w:cs="仿宋_GB2312"/>
          <w:color w:val="auto"/>
          <w:sz w:val="28"/>
          <w:szCs w:val="28"/>
          <w:shd w:val="clear" w:color="auto" w:fill="FFFFFF"/>
        </w:rPr>
        <w:t>政府采购严重违法失信行为记录名单、</w:t>
      </w:r>
      <w:r>
        <w:rPr>
          <w:rFonts w:hint="eastAsia" w:ascii="仿宋_GB2312" w:hAnsi="仿宋_GB2312" w:eastAsia="仿宋_GB2312" w:cs="仿宋_GB2312"/>
          <w:color w:val="auto"/>
          <w:kern w:val="0"/>
          <w:sz w:val="28"/>
          <w:szCs w:val="28"/>
        </w:rPr>
        <w:t>严重违法失信社会组织名单（联合体形式投标的，联合体成员存在不良信用记录，视同联合体存在不良信用记录）。</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（1）查询渠道：“信用中国”网站（www.creditchina.gov.cn）、“中国政府采购网”（www.ccgp.gov.cn）、“中国社会组织公共服务平台”网站（</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"http://www.chinanpo.gov.cn"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0"/>
          <w:sz w:val="28"/>
          <w:szCs w:val="28"/>
        </w:rPr>
        <w:t>www.chinanpo.gov.cn</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截止时间：同谈判响应截止时间；</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（2）截止时间：同投标截止时间；</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（3）信用信息查询记录和证据留存具体方式：经谈判小组确认的查询结果网页截图作为查询记录和证据，与其他采购文件一并保存；</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（4）信用信息的使用原则：经谈判小组认定的被列入失信被执行人、重大税收违法案件当事人名单、</w:t>
      </w:r>
      <w:r>
        <w:rPr>
          <w:rFonts w:hint="eastAsia" w:ascii="仿宋_GB2312" w:hAnsi="仿宋_GB2312" w:eastAsia="仿宋_GB2312" w:cs="仿宋_GB2312"/>
          <w:color w:val="auto"/>
          <w:sz w:val="28"/>
          <w:szCs w:val="28"/>
        </w:rPr>
        <w:t>严重违法失信名单</w:t>
      </w:r>
      <w:r>
        <w:rPr>
          <w:rFonts w:hint="eastAsia" w:ascii="仿宋_GB2312" w:hAnsi="仿宋_GB2312" w:eastAsia="仿宋_GB2312" w:cs="仿宋_GB2312"/>
          <w:color w:val="auto"/>
          <w:kern w:val="0"/>
          <w:sz w:val="28"/>
          <w:szCs w:val="28"/>
        </w:rPr>
        <w:t>的投标人，将拒绝其参与政府采购活动。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（5）投标人不良信用记录以谈判小组查询结果为准，谈判小组查询之后，网站信息发生的任何变更不再作为评审依据，投标人自行提供的与网站信息不一致的其他证明材料亦不作为评审依据。</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3.4单位负责人为同一人或者存在直接控股、管理关系的不同投标人，不得参加同一合同项下的政府采购活动；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3.5除单一来源采购项目外，为采购项目提供整体设计、规范编制或者项目管理、监理、检测等服务的投标人，不得再参加该采购项目的其他采购活动。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3.6“投标邀请”和“投标人须知前附表”规定接受联合体投标的，除应符合本章第3.1项和3.2项要求外，还应遵守以下规定：</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（1）在投标文件中向采购人提交联合体协议书，明确联合体各方承担的工作和义务；</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（2）联合体中有同类资质的投标人按联合体分工承担相同工作的，应当按照资质等级较低的投标人确定资质等级；</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（3）招标人根据采购项目的特殊要求规定投标人特定条件的，联合体各方中至少应当有一方符合采购规定的特定条件。</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（4）联合体各方不得再单独参加或者与其他投标人另外组成联合体参加同一合同项下的政府采购活动。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（5）联合体各方应当共同与采购人签订采购合同，就采购合同约定的事项对采购人</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"https://baike.baidu.com/item/%E6%89%BF%E6%8B%85%E8%BF%9E%E5%B8%A6%E8%B4%A3%E4%BB%BB" \t "_blank"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0"/>
          <w:sz w:val="28"/>
          <w:szCs w:val="28"/>
        </w:rPr>
        <w:t>承担连带责任</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3.7 法律、行政法规规定的其他条件。</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4．合格的货物和服务</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4.2 投标人所提供的服务应当没有侵犯任何第三方的知识产权、技术秘密等合法权利。</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4.3 如采购人所采购产品为政府强制采购的节能产品，投标人所投产品的品牌及型号必须为《节能产品政府采购清单（投标截止时间前最新一期）》中的产品，并提供证明文件，否则其投标将被拒绝。</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4.4 投标人所投产品如被列入财政部与国家主管部门颁发的节能产品目录或环境标志产品目录，应提供相关证明，在评标时予以优先采购。</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认证）。投标人不能提供超出此目录范畴外的替代品并根据采购文件要求提供相关证明。</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4.6 投标人所投产品如被列入《信息安全产品强制性认证目录》，则该产品应具备中国信息安全认证中心颁发的《</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"http://www.cnca.gov.cn/cnca/zwxx/ggxx/images/2010/07/19/A6C32D2A507AC2A38326896013A67542.doc" \t "_blank"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kern w:val="0"/>
          <w:sz w:val="28"/>
          <w:szCs w:val="28"/>
        </w:rPr>
        <w:t>中国国家信息安全产品认证证书</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》。投标人不能提供超出此目录范畴外的替代品并根据采购文件要求提供相关证明。</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5．投标费用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不论投标的结果如何，投标人均应自行承担所有与投标有关的全部费用，招标人在任何情况下均无义务和责任承担这些费用。</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6．信息发布</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本采购项目需要公开的有关信息，包括采购公告、采购文件澄清或修改公告、成交公告以及延长投标截止时间等与招标活动有关的通知，招标人均将通过在</w:t>
      </w:r>
      <w:r>
        <w:rPr>
          <w:rFonts w:hint="eastAsia" w:ascii="仿宋_GB2312" w:hAnsi="仿宋_GB2312" w:eastAsia="仿宋_GB2312" w:cs="仿宋_GB2312"/>
          <w:color w:val="auto"/>
          <w:sz w:val="28"/>
          <w:szCs w:val="28"/>
        </w:rPr>
        <w:t>许昌市公安局门户网站</w:t>
      </w:r>
      <w:r>
        <w:rPr>
          <w:rFonts w:hint="eastAsia" w:ascii="仿宋_GB2312" w:hAnsi="仿宋_GB2312" w:eastAsia="仿宋_GB2312" w:cs="仿宋_GB2312"/>
          <w:color w:val="auto"/>
          <w:kern w:val="0"/>
          <w:sz w:val="28"/>
          <w:szCs w:val="28"/>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7.采购代理机构代理费用收取标准和方式</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无，不收取。</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8. 其他</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本“投标人须知”的条款如与“谈判公告”、“项目需求”、“投标人须知前附表”和“资格审查与评标”就同一内容的表述不一致的，以“投标邀请”、“ 项目需求”、 “投标人须知前附表”和“资格审查与评标”中规定的内容为准。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二、采购文件说明</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9．采购文件构成</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9.1 采购文件由以下部分组成：</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（1）投标邀请（采购公告）</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（2）项目需求</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（3）投标人须知前附表</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（4）投标人须知</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（5）政府采购政策功能</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（6）资格审查与评标</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（7）合同条款及格式</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（8）投标文件有关格式</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（9）本项目采购文件的附件、澄清、答复、修改、补充内容（如有的话）</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10.现场考察、开标前答疑会</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10.1 招标人根据采购项目的具体情况，可以在采购文件公告期满后，组织已获取采购文件的潜在投标人现场考察或者召开开标前答疑会。</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10.2 招标人组织现场考察或者召开答疑会的，应当在采购文件中载明。</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10.4 现场考察及参加开标前答疑会所发生的费用及一切责任由投标人自行承担。</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11.采购文件的澄清或修改</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11.1 在投标截止期前，无论出于何种原因，招标人可主动地或在解答潜在投标人提出的澄清问题时对采购文件进行修改。</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11.2招标人可以对已发出的采购文件进行必要的澄清或者修改。澄清或者修改的内容可能影响投标文件编制的，招标人将在投标截止时间3个工作日前，在</w:t>
      </w:r>
      <w:r>
        <w:rPr>
          <w:rFonts w:hint="eastAsia" w:ascii="仿宋_GB2312" w:hAnsi="仿宋_GB2312" w:eastAsia="仿宋_GB2312" w:cs="仿宋_GB2312"/>
          <w:color w:val="auto"/>
          <w:sz w:val="28"/>
          <w:szCs w:val="28"/>
        </w:rPr>
        <w:t>许昌市公安局门户网站</w:t>
      </w:r>
      <w:r>
        <w:rPr>
          <w:rFonts w:hint="eastAsia" w:ascii="仿宋_GB2312" w:hAnsi="仿宋_GB2312" w:eastAsia="仿宋_GB2312" w:cs="仿宋_GB2312"/>
          <w:color w:val="auto"/>
          <w:kern w:val="0"/>
          <w:sz w:val="28"/>
          <w:szCs w:val="28"/>
        </w:rPr>
        <w:t>发布更正公告。</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11.3 澄清或修改公告的内容为采购文件的组成部分，并对投标人具有约束力。当采购文件与澄清或修改公告就同一内容的表述不一致时，以最后发出的文件内容为准。</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11.4 如果澄清或者修改发出的时间距规定的投标截止时间不足3个工作日的，招标人将顺延提交投标文件的截止时间。</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三、投标文件的编制</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12． 投标的语言及计量单位</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12．1 投标人提交的投标文件以及投标人与招标人就有关投标事宜的所有来往书面文件均应使用中文。除签名、盖章、专用名称等特殊情形外，以中文以外的文字表述的投标文件视同未提供。</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12.2 投标计量单位，采购文件已有明确规定的，使用采购文件规定的计量单位；采购文件没有规定的，一律采用中华人民共和国法定计量单位。</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13. 投标报价</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13.1 本次招标项目的投标均以</w:t>
      </w:r>
      <w:r>
        <w:rPr>
          <w:rFonts w:hint="eastAsia" w:ascii="仿宋_GB2312" w:hAnsi="仿宋_GB2312" w:eastAsia="仿宋_GB2312" w:cs="仿宋_GB2312"/>
          <w:b/>
          <w:color w:val="auto"/>
          <w:kern w:val="0"/>
          <w:sz w:val="28"/>
          <w:szCs w:val="28"/>
        </w:rPr>
        <w:t>人民币</w:t>
      </w:r>
      <w:r>
        <w:rPr>
          <w:rFonts w:hint="eastAsia" w:ascii="仿宋_GB2312" w:hAnsi="仿宋_GB2312" w:eastAsia="仿宋_GB2312" w:cs="仿宋_GB2312"/>
          <w:color w:val="auto"/>
          <w:kern w:val="0"/>
          <w:sz w:val="28"/>
          <w:szCs w:val="28"/>
        </w:rPr>
        <w:t>为计算单位。</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13.2 采购人不得向投标人索要或者接受其给予的赠品、回扣或者与采购无关的其他商品、服务。</w:t>
      </w:r>
    </w:p>
    <w:p>
      <w:pPr>
        <w:pStyle w:val="39"/>
        <w:keepNext w:val="0"/>
        <w:keepLines w:val="0"/>
        <w:pageBreakBefore w:val="0"/>
        <w:kinsoku/>
        <w:wordWrap/>
        <w:overflowPunct/>
        <w:topLinePunct w:val="0"/>
        <w:bidi w:val="0"/>
        <w:snapToGrid/>
        <w:spacing w:line="374"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13.3 投标人应对项目要求的全部内容进行报价，少报漏报将导致其投标</w:t>
      </w:r>
      <w:r>
        <w:rPr>
          <w:rFonts w:hint="eastAsia" w:ascii="仿宋_GB2312" w:hAnsi="仿宋_GB2312" w:eastAsia="仿宋_GB2312" w:cs="仿宋_GB2312"/>
          <w:color w:val="auto"/>
          <w:sz w:val="28"/>
          <w:szCs w:val="28"/>
          <w:lang w:val="en-GB"/>
        </w:rPr>
        <w:t>为非实质性响应予以拒绝。</w:t>
      </w:r>
    </w:p>
    <w:p>
      <w:pPr>
        <w:keepNext w:val="0"/>
        <w:keepLines w:val="0"/>
        <w:pageBreakBefore w:val="0"/>
        <w:kinsoku/>
        <w:wordWrap/>
        <w:overflowPunct/>
        <w:topLinePunct w:val="0"/>
        <w:bidi w:val="0"/>
        <w:snapToGrid/>
        <w:spacing w:line="360" w:lineRule="auto"/>
        <w:ind w:firstLine="560" w:firstLineChars="200"/>
        <w:outlineLvl w:val="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13.5 本项目所涉及的运输、施工、安装、集成、调试、验收、备品和工具等费用均包含在投标报价中。</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13.6 本次招标不接受可选择或可调整的投标方案和报价，任何有选择的或可调整的投标方案和报价将被视为非实质性响应投标而作无效投标处理。</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13.7 报价不得高于本项目最高限价，且不低于成本价。</w:t>
      </w:r>
      <w:r>
        <w:rPr>
          <w:rFonts w:hint="eastAsia" w:ascii="仿宋_GB2312" w:hAnsi="仿宋_GB2312" w:eastAsia="仿宋_GB2312" w:cs="仿宋_GB2312"/>
          <w:color w:val="auto"/>
          <w:sz w:val="28"/>
          <w:szCs w:val="28"/>
          <w:lang w:val="en-GB"/>
        </w:rPr>
        <w:t>本次招标实行“最高限价（项目控制金额上限）”,投标人的投标报价高于最高限价（项目控制金额上限）的，该投标人的投标文件将被视为非实质性响应予以拒绝。</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14．投标有效期</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14.1 投标有效期从提交投标文件的截止之日起算。本项目投标有效期详</w:t>
      </w:r>
      <w:r>
        <w:rPr>
          <w:rFonts w:hint="eastAsia" w:ascii="仿宋_GB2312" w:hAnsi="仿宋_GB2312" w:eastAsia="仿宋_GB2312" w:cs="仿宋_GB2312"/>
          <w:color w:val="auto"/>
          <w:sz w:val="28"/>
          <w:szCs w:val="28"/>
          <w:lang w:val="zh-CN"/>
        </w:rPr>
        <w:t>见投标人须知前附表。</w:t>
      </w:r>
      <w:r>
        <w:rPr>
          <w:rFonts w:hint="eastAsia" w:ascii="仿宋_GB2312" w:hAnsi="仿宋_GB2312" w:eastAsia="仿宋_GB2312" w:cs="仿宋_GB2312"/>
          <w:color w:val="auto"/>
          <w:kern w:val="0"/>
          <w:sz w:val="28"/>
          <w:szCs w:val="28"/>
        </w:rPr>
        <w:t>投标文件中承诺的投标有效期应当不少于“投标人须知前附表”载明的投标有效期。投标有效期比采购文件规定短的属于非实质性响应，将被认定为无效投标。</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14.2 投标有效期内投标人撤销投标文件的，招标人</w:t>
      </w:r>
      <w:r>
        <w:rPr>
          <w:rFonts w:hint="eastAsia" w:ascii="仿宋_GB2312" w:hAnsi="仿宋_GB2312" w:eastAsia="仿宋_GB2312" w:cs="仿宋_GB2312"/>
          <w:color w:val="auto"/>
          <w:kern w:val="0"/>
          <w:sz w:val="28"/>
          <w:szCs w:val="28"/>
          <w:lang w:eastAsia="zh-CN"/>
        </w:rPr>
        <w:t>不收取</w:t>
      </w:r>
      <w:r>
        <w:rPr>
          <w:rFonts w:hint="eastAsia" w:ascii="仿宋_GB2312" w:hAnsi="仿宋_GB2312" w:eastAsia="仿宋_GB2312" w:cs="仿宋_GB2312"/>
          <w:color w:val="auto"/>
          <w:kern w:val="0"/>
          <w:sz w:val="28"/>
          <w:szCs w:val="28"/>
        </w:rPr>
        <w:t>投标保证金。</w:t>
      </w:r>
    </w:p>
    <w:p>
      <w:pPr>
        <w:keepNext w:val="0"/>
        <w:keepLines w:val="0"/>
        <w:pageBreakBefore w:val="0"/>
        <w:widowControl/>
        <w:tabs>
          <w:tab w:val="left" w:pos="636"/>
        </w:tabs>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14.4 成交人的投标文件作为项目合同的附件，其有效期至成交人全部合同义务履行完毕为止。</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15．投标文件构成</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15.1 投标文件的构成应符合法律法规及采购文件的要求。</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15.2 投标人应当按照采购文件的要求编制投标文件。投标文件应当对采购文件提出的要求和条件作出明确响应。</w:t>
      </w:r>
    </w:p>
    <w:p>
      <w:pPr>
        <w:keepNext w:val="0"/>
        <w:keepLines w:val="0"/>
        <w:pageBreakBefore w:val="0"/>
        <w:kinsoku/>
        <w:wordWrap/>
        <w:overflowPunct/>
        <w:topLinePunct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15.3 投标文件由资格证明材料、符合性证明材料、其它材料等组成。</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16.投标文件格式</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16.1 投标文件应参照采购文件第八章（投标文件有关格式）的内容要求、编排顺序和格式要求，投标人应按照以上要求将投标文件编上唯一的连贯页码并以</w:t>
      </w:r>
      <w:r>
        <w:rPr>
          <w:rFonts w:hint="eastAsia" w:ascii="仿宋_GB2312" w:hAnsi="仿宋_GB2312" w:eastAsia="仿宋_GB2312" w:cs="仿宋_GB2312"/>
          <w:b/>
          <w:color w:val="auto"/>
          <w:kern w:val="0"/>
          <w:sz w:val="28"/>
          <w:szCs w:val="28"/>
        </w:rPr>
        <w:t>A4</w:t>
      </w:r>
      <w:r>
        <w:rPr>
          <w:rFonts w:hint="eastAsia" w:ascii="仿宋_GB2312" w:hAnsi="仿宋_GB2312" w:eastAsia="仿宋_GB2312" w:cs="仿宋_GB2312"/>
          <w:color w:val="auto"/>
          <w:kern w:val="0"/>
          <w:sz w:val="28"/>
          <w:szCs w:val="28"/>
        </w:rPr>
        <w:t>幅面装订成册，并在投标文件封面上注明：正本/副本、所投项目名称、投标人名称、日期等字样。</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16.2 投标人应按采购文件提供的格式编写投标文件。采购文件未提供标准格式的投标人可自行拟定。</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17.谈判保证金</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17.1 本项目不收取谈判保证金。</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1</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2 供应商应提供谈判承诺函。</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1</w:t>
      </w:r>
      <w:r>
        <w:rPr>
          <w:rFonts w:hint="eastAsia" w:ascii="仿宋_GB2312" w:hAnsi="仿宋_GB2312" w:eastAsia="仿宋_GB2312" w:cs="仿宋_GB2312"/>
          <w:b/>
          <w:color w:val="auto"/>
          <w:sz w:val="28"/>
          <w:szCs w:val="28"/>
        </w:rPr>
        <w:t>8</w:t>
      </w:r>
      <w:r>
        <w:rPr>
          <w:rFonts w:hint="eastAsia" w:ascii="仿宋_GB2312" w:hAnsi="仿宋_GB2312" w:eastAsia="仿宋_GB2312" w:cs="仿宋_GB2312"/>
          <w:b/>
          <w:color w:val="auto"/>
          <w:sz w:val="28"/>
          <w:szCs w:val="28"/>
          <w:lang w:val="zh-CN"/>
        </w:rPr>
        <w:t>. 投标文件的数量和签署盖章</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w:t>
      </w: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zh-CN"/>
        </w:rPr>
        <w:t>.1 投标人应提交投标文件份数见“投标人须知前附表”。</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w:t>
      </w: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zh-CN"/>
        </w:rPr>
        <w:t>.2 投标文件正本和副本封面上应清楚标明“正本”或“副本”字样；一旦正本和副本内容不一致时，以正本为准。纸质投标文件的正本及所有副本的封面均须由投标人加盖投标人公章。</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w:t>
      </w: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 xml:space="preserve"> 纸质投标文件副本可以是纸质投标文件的正本复印而成。</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四、投标文件的递交</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19</w:t>
      </w:r>
      <w:r>
        <w:rPr>
          <w:rFonts w:hint="eastAsia" w:ascii="仿宋_GB2312" w:hAnsi="仿宋_GB2312" w:eastAsia="仿宋_GB2312" w:cs="仿宋_GB2312"/>
          <w:b/>
          <w:color w:val="auto"/>
          <w:sz w:val="28"/>
          <w:szCs w:val="28"/>
          <w:lang w:val="zh-CN"/>
        </w:rPr>
        <w:t>.投标文件的密封</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19</w:t>
      </w:r>
      <w:r>
        <w:rPr>
          <w:rFonts w:hint="eastAsia" w:ascii="仿宋_GB2312" w:hAnsi="仿宋_GB2312" w:eastAsia="仿宋_GB2312" w:cs="仿宋_GB2312"/>
          <w:color w:val="auto"/>
          <w:sz w:val="28"/>
          <w:szCs w:val="28"/>
          <w:lang w:val="zh-CN"/>
        </w:rPr>
        <w:t>.1 投标人应将纸质投标文件“正本”、“ 副本”</w:t>
      </w:r>
      <w:r>
        <w:rPr>
          <w:rFonts w:hint="eastAsia" w:ascii="仿宋_GB2312" w:hAnsi="仿宋_GB2312" w:eastAsia="仿宋_GB2312" w:cs="仿宋_GB2312"/>
          <w:color w:val="auto"/>
          <w:sz w:val="28"/>
          <w:szCs w:val="28"/>
        </w:rPr>
        <w:t>分开</w:t>
      </w:r>
      <w:r>
        <w:rPr>
          <w:rFonts w:hint="eastAsia" w:ascii="仿宋_GB2312" w:hAnsi="仿宋_GB2312" w:eastAsia="仿宋_GB2312" w:cs="仿宋_GB2312"/>
          <w:color w:val="auto"/>
          <w:sz w:val="28"/>
          <w:szCs w:val="28"/>
          <w:lang w:val="zh-CN"/>
        </w:rPr>
        <w:t>密封包装。</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19</w:t>
      </w:r>
      <w:r>
        <w:rPr>
          <w:rFonts w:hint="eastAsia" w:ascii="仿宋_GB2312" w:hAnsi="仿宋_GB2312" w:eastAsia="仿宋_GB2312" w:cs="仿宋_GB2312"/>
          <w:color w:val="auto"/>
          <w:sz w:val="28"/>
          <w:szCs w:val="28"/>
          <w:lang w:val="zh-CN"/>
        </w:rPr>
        <w:t>.2 投标文件如果未按规定密封，招标人将拒绝接收。</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20</w:t>
      </w:r>
      <w:r>
        <w:rPr>
          <w:rFonts w:hint="eastAsia" w:ascii="仿宋_GB2312" w:hAnsi="仿宋_GB2312" w:eastAsia="仿宋_GB2312" w:cs="仿宋_GB2312"/>
          <w:b/>
          <w:color w:val="auto"/>
          <w:sz w:val="28"/>
          <w:szCs w:val="28"/>
          <w:lang w:val="zh-CN"/>
        </w:rPr>
        <w:t>．投标截止时间</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zh-CN"/>
        </w:rPr>
        <w:t>．1 投标人必须在</w:t>
      </w:r>
      <w:r>
        <w:rPr>
          <w:rFonts w:hint="eastAsia" w:ascii="仿宋_GB2312" w:hAnsi="仿宋_GB2312" w:eastAsia="仿宋_GB2312" w:cs="仿宋_GB2312"/>
          <w:color w:val="auto"/>
          <w:kern w:val="0"/>
          <w:sz w:val="28"/>
          <w:szCs w:val="28"/>
        </w:rPr>
        <w:t>“投标邀请”</w:t>
      </w:r>
      <w:r>
        <w:rPr>
          <w:rFonts w:hint="eastAsia" w:ascii="仿宋_GB2312" w:hAnsi="仿宋_GB2312" w:eastAsia="仿宋_GB2312" w:cs="仿宋_GB2312"/>
          <w:bCs/>
          <w:color w:val="auto"/>
          <w:sz w:val="28"/>
          <w:szCs w:val="28"/>
        </w:rPr>
        <w:t>和“投标人须知前附表”中规定的投标截止时间前，将所有投标文件送达采购文件指定的开标地点。</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20.2 招标人收到投标文件后，应当如实记载投标文件的送达时间和密封情况，签收保存，并向投标人出具签收回执。任何单位和个人不得在开标前开启投标文件。</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zh-CN"/>
        </w:rPr>
        <w:t xml:space="preserve">20.3 </w:t>
      </w:r>
      <w:r>
        <w:rPr>
          <w:rFonts w:hint="eastAsia" w:ascii="仿宋_GB2312" w:hAnsi="仿宋_GB2312" w:eastAsia="仿宋_GB2312" w:cs="仿宋_GB2312"/>
          <w:bCs/>
          <w:color w:val="auto"/>
          <w:sz w:val="28"/>
          <w:szCs w:val="28"/>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21</w:t>
      </w:r>
      <w:r>
        <w:rPr>
          <w:rFonts w:hint="eastAsia" w:ascii="仿宋_GB2312" w:hAnsi="仿宋_GB2312" w:eastAsia="仿宋_GB2312" w:cs="仿宋_GB2312"/>
          <w:b/>
          <w:color w:val="auto"/>
          <w:sz w:val="28"/>
          <w:szCs w:val="28"/>
          <w:lang w:val="zh-CN"/>
        </w:rPr>
        <w:t>. 迟交的投标文件</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投标截止时间之后送达</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val="zh-CN"/>
        </w:rPr>
        <w:t>投标文件，招标人将拒绝接收。</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2</w:t>
      </w:r>
      <w:r>
        <w:rPr>
          <w:rFonts w:hint="eastAsia" w:ascii="仿宋_GB2312" w:hAnsi="仿宋_GB2312" w:eastAsia="仿宋_GB2312" w:cs="仿宋_GB2312"/>
          <w:b/>
          <w:color w:val="auto"/>
          <w:sz w:val="28"/>
          <w:szCs w:val="28"/>
          <w:lang w:val="zh-CN"/>
        </w:rPr>
        <w:t>. 投标文件的修改和撤回</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zh-CN"/>
        </w:rPr>
        <w:t>.1 投标人在投标截止时间前，对所递交的纸质投标文件进行补充、修改或者撤回的，须书面通知招标人。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投标人应当在投标截止时间前完成投标文件的提交，可以补充、修改或撤回。投标截止时间前未完成投标文件提交的，视为撤回投标文件。</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zh-CN"/>
        </w:rPr>
        <w:t xml:space="preserve">.2 </w:t>
      </w:r>
      <w:r>
        <w:rPr>
          <w:rFonts w:hint="eastAsia" w:ascii="仿宋_GB2312" w:hAnsi="仿宋_GB2312" w:eastAsia="仿宋_GB2312" w:cs="仿宋_GB2312"/>
          <w:bCs/>
          <w:color w:val="auto"/>
          <w:sz w:val="28"/>
          <w:szCs w:val="28"/>
        </w:rPr>
        <w:t>投标人</w:t>
      </w:r>
      <w:r>
        <w:rPr>
          <w:rFonts w:hint="eastAsia" w:ascii="仿宋_GB2312" w:hAnsi="仿宋_GB2312" w:eastAsia="仿宋_GB2312" w:cs="仿宋_GB2312"/>
          <w:color w:val="auto"/>
          <w:sz w:val="28"/>
          <w:szCs w:val="28"/>
          <w:lang w:val="zh-CN"/>
        </w:rPr>
        <w:t>补充、修改的内容并作为投标文件的组成部分。</w:t>
      </w:r>
      <w:r>
        <w:rPr>
          <w:rFonts w:hint="eastAsia" w:ascii="仿宋_GB2312" w:hAnsi="仿宋_GB2312" w:eastAsia="仿宋_GB2312" w:cs="仿宋_GB2312"/>
          <w:bCs/>
          <w:color w:val="auto"/>
          <w:sz w:val="28"/>
          <w:szCs w:val="28"/>
        </w:rPr>
        <w:t>补充或修改</w:t>
      </w:r>
      <w:r>
        <w:rPr>
          <w:rFonts w:hint="eastAsia" w:ascii="仿宋_GB2312" w:hAnsi="仿宋_GB2312" w:eastAsia="仿宋_GB2312" w:cs="仿宋_GB2312"/>
          <w:color w:val="auto"/>
          <w:sz w:val="28"/>
          <w:szCs w:val="28"/>
          <w:lang w:val="zh-CN"/>
        </w:rPr>
        <w:t>应当按采购文件要求签署、盖章、</w:t>
      </w:r>
      <w:r>
        <w:rPr>
          <w:rFonts w:hint="eastAsia" w:ascii="仿宋_GB2312" w:hAnsi="仿宋_GB2312" w:eastAsia="仿宋_GB2312" w:cs="仿宋_GB2312"/>
          <w:bCs/>
          <w:color w:val="auto"/>
          <w:sz w:val="28"/>
          <w:szCs w:val="28"/>
        </w:rPr>
        <w:t>密封</w:t>
      </w:r>
      <w:r>
        <w:rPr>
          <w:rFonts w:hint="eastAsia" w:ascii="仿宋_GB2312" w:hAnsi="仿宋_GB2312" w:eastAsia="仿宋_GB2312" w:cs="仿宋_GB2312"/>
          <w:color w:val="auto"/>
          <w:sz w:val="28"/>
          <w:szCs w:val="28"/>
          <w:lang w:val="zh-CN"/>
        </w:rPr>
        <w:t>、递交，</w:t>
      </w:r>
      <w:r>
        <w:rPr>
          <w:rFonts w:hint="eastAsia" w:ascii="仿宋_GB2312" w:hAnsi="仿宋_GB2312" w:eastAsia="仿宋_GB2312" w:cs="仿宋_GB2312"/>
          <w:bCs/>
          <w:color w:val="auto"/>
          <w:sz w:val="28"/>
          <w:szCs w:val="28"/>
        </w:rPr>
        <w:t>并应注明“修改”或“补充”字样。</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zh-CN"/>
        </w:rPr>
        <w:t>.3 投标人在递交投标文件后，可以撤回其投标，但投标人必须在规定的投标截止时间前以书面形式告知招标人。</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zh-CN"/>
        </w:rPr>
        <w:t xml:space="preserve">.4  </w:t>
      </w:r>
      <w:r>
        <w:rPr>
          <w:rFonts w:hint="eastAsia" w:ascii="仿宋_GB2312" w:hAnsi="仿宋_GB2312" w:eastAsia="仿宋_GB2312" w:cs="仿宋_GB2312"/>
          <w:color w:val="auto"/>
          <w:kern w:val="0"/>
          <w:sz w:val="28"/>
          <w:szCs w:val="28"/>
        </w:rPr>
        <w:t>投标人不得在投标有效期内撤销投标文件，招标人</w:t>
      </w:r>
      <w:r>
        <w:rPr>
          <w:rFonts w:hint="eastAsia" w:ascii="仿宋_GB2312" w:hAnsi="仿宋_GB2312" w:eastAsia="仿宋_GB2312" w:cs="仿宋_GB2312"/>
          <w:color w:val="auto"/>
          <w:kern w:val="0"/>
          <w:sz w:val="28"/>
          <w:szCs w:val="28"/>
          <w:lang w:eastAsia="zh-CN"/>
        </w:rPr>
        <w:t>不收取</w:t>
      </w:r>
      <w:r>
        <w:rPr>
          <w:rFonts w:hint="eastAsia" w:ascii="仿宋_GB2312" w:hAnsi="仿宋_GB2312" w:eastAsia="仿宋_GB2312" w:cs="仿宋_GB2312"/>
          <w:color w:val="auto"/>
          <w:kern w:val="0"/>
          <w:sz w:val="28"/>
          <w:szCs w:val="28"/>
        </w:rPr>
        <w:t>投标保证金。</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23．</w:t>
      </w:r>
      <w:r>
        <w:rPr>
          <w:rFonts w:hint="eastAsia" w:ascii="仿宋_GB2312" w:hAnsi="仿宋_GB2312" w:eastAsia="仿宋_GB2312" w:cs="仿宋_GB2312"/>
          <w:b/>
          <w:color w:val="auto"/>
          <w:sz w:val="28"/>
          <w:szCs w:val="28"/>
        </w:rPr>
        <w:t>除投标人须知前附表另有规定外，投标人所提交的投标文件不予退还。</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五、开标和评标</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lang w:val="zh-CN"/>
        </w:rPr>
        <w:t>. 开标</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.1 招标人将按采购文件规定的时间和地点组织公开开标。开标由代理机构主持，邀请投标人参加。谈判小组成员不得参加开标活动。</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.2 招标人应当对开标、评标现场活动进行全程</w:t>
      </w:r>
      <w:r>
        <w:rPr>
          <w:rFonts w:hint="eastAsia" w:ascii="仿宋_GB2312" w:hAnsi="仿宋_GB2312" w:eastAsia="仿宋_GB2312" w:cs="仿宋_GB2312"/>
          <w:color w:val="auto"/>
          <w:sz w:val="28"/>
          <w:szCs w:val="28"/>
        </w:rPr>
        <w:t>记录</w:t>
      </w:r>
      <w:r>
        <w:rPr>
          <w:rFonts w:hint="eastAsia" w:ascii="仿宋_GB2312" w:hAnsi="仿宋_GB2312" w:eastAsia="仿宋_GB2312" w:cs="仿宋_GB2312"/>
          <w:color w:val="auto"/>
          <w:sz w:val="28"/>
          <w:szCs w:val="28"/>
          <w:lang w:val="zh-CN"/>
        </w:rPr>
        <w:t>。</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.3 开标时，由投标人或者其推选的代表检查纸质投标文件</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val="zh-CN"/>
        </w:rPr>
        <w:t>密封情况。</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.4 投标人不足3家的，不得开标。</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bCs/>
          <w:color w:val="auto"/>
          <w:sz w:val="28"/>
          <w:szCs w:val="28"/>
        </w:rPr>
        <w:t>5 开标过程</w:t>
      </w:r>
      <w:r>
        <w:rPr>
          <w:rFonts w:hint="eastAsia" w:ascii="仿宋_GB2312" w:hAnsi="仿宋_GB2312" w:eastAsia="仿宋_GB2312" w:cs="仿宋_GB2312"/>
          <w:color w:val="auto"/>
          <w:sz w:val="28"/>
          <w:szCs w:val="28"/>
          <w:lang w:val="zh-CN"/>
        </w:rPr>
        <w:t>由采购代理机构负</w:t>
      </w:r>
      <w:r>
        <w:rPr>
          <w:rFonts w:hint="eastAsia" w:ascii="仿宋_GB2312" w:hAnsi="仿宋_GB2312" w:eastAsia="仿宋_GB2312" w:cs="仿宋_GB2312"/>
          <w:bCs/>
          <w:color w:val="auto"/>
          <w:sz w:val="28"/>
          <w:szCs w:val="28"/>
        </w:rPr>
        <w:t>责记录，由参加开标的各投标人代表和相关工作人员签字确认后随采购文件一并存档。</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bCs/>
          <w:color w:val="auto"/>
          <w:sz w:val="28"/>
          <w:szCs w:val="28"/>
        </w:rPr>
        <w:t xml:space="preserve">24.6 </w:t>
      </w:r>
      <w:r>
        <w:rPr>
          <w:rFonts w:hint="eastAsia" w:ascii="仿宋_GB2312" w:hAnsi="仿宋_GB2312" w:eastAsia="仿宋_GB2312" w:cs="仿宋_GB2312"/>
          <w:color w:val="auto"/>
          <w:sz w:val="28"/>
          <w:szCs w:val="28"/>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.7 投标人未参加开标的，视同认可开标结果。</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5</w:t>
      </w:r>
      <w:r>
        <w:rPr>
          <w:rFonts w:hint="eastAsia" w:ascii="仿宋_GB2312" w:hAnsi="仿宋_GB2312" w:eastAsia="仿宋_GB2312" w:cs="仿宋_GB2312"/>
          <w:b/>
          <w:color w:val="auto"/>
          <w:sz w:val="28"/>
          <w:szCs w:val="28"/>
          <w:lang w:val="zh-CN"/>
        </w:rPr>
        <w:t>.谈判小组的组成</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．1 招标人将依法组建谈判小组，谈判小组由采购人代表和评审专家组成，成员人数应当为3人以上单数，其中评审专家的人数不少于谈判小组成员总数的三分之二。评审专家依法从许昌市公安局评审专家库中随机抽取。</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25.2 谈判小组须对采购文件进行确认。</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.2 评审专家对本单位的采购项目只能作为采购人代表参与评标。采购代理机构工作人员不得参加由本机构代理的政府采购项目的评标。</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.3 评审专家与投标人存在下列利害关系之一的,应当回避:</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(一)参加采购活动前三年内,与投标人存在劳动关系,或者担任过投标人的董事、监事,或者是投标人的控股股东或实际控制人；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(二)与投标人的法定代表人或者负责人有夫妻、直系血亲、三代以内旁系血亲或者近姻亲关系；</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(三)与投标人有其他可能影响政府采购活动公平、公正进行的关系。</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.4 评审专家发现本人与参加采购活动的投标人有利害关系的,应当主动提出回避。采购人或者代理机构发现评审专家与参加采购活动的投标人有利害关系的,应当要求其回避。</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.5 采购人不得担任评标小组长。</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.6 采购人可以在评标前说明项目背景和采购需求，说明内容不得含有歧视性、倾向性意见，不得超出采购文件所述范围。说明应当提交书面材料，并随采购文件一并存档。</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25.7 谈判小组成员名单在评标结果公告前应当保密。</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6</w:t>
      </w:r>
      <w:r>
        <w:rPr>
          <w:rFonts w:hint="eastAsia" w:ascii="仿宋_GB2312" w:hAnsi="仿宋_GB2312" w:eastAsia="仿宋_GB2312" w:cs="仿宋_GB2312"/>
          <w:b/>
          <w:color w:val="auto"/>
          <w:sz w:val="28"/>
          <w:szCs w:val="28"/>
          <w:lang w:val="zh-CN"/>
        </w:rPr>
        <w:t>. 资格性审查</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开标结束后，谈判小组</w:t>
      </w:r>
      <w:r>
        <w:rPr>
          <w:rFonts w:hint="eastAsia" w:ascii="仿宋_GB2312" w:hAnsi="仿宋_GB2312" w:eastAsia="仿宋_GB2312" w:cs="仿宋_GB2312"/>
          <w:bCs/>
          <w:color w:val="auto"/>
          <w:sz w:val="28"/>
          <w:szCs w:val="28"/>
        </w:rPr>
        <w:t>依法对投标人的资格进行审查。</w:t>
      </w:r>
      <w:r>
        <w:rPr>
          <w:rFonts w:hint="eastAsia" w:ascii="仿宋_GB2312" w:hAnsi="仿宋_GB2312" w:eastAsia="仿宋_GB2312" w:cs="仿宋_GB2312"/>
          <w:color w:val="auto"/>
          <w:sz w:val="28"/>
          <w:szCs w:val="28"/>
          <w:lang w:val="zh-CN"/>
        </w:rPr>
        <w:t>合格投标人不足3家的，不得进行符合性审查。</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7</w:t>
      </w:r>
      <w:r>
        <w:rPr>
          <w:rFonts w:hint="eastAsia" w:ascii="仿宋_GB2312" w:hAnsi="仿宋_GB2312" w:eastAsia="仿宋_GB2312" w:cs="仿宋_GB2312"/>
          <w:b/>
          <w:color w:val="auto"/>
          <w:sz w:val="28"/>
          <w:szCs w:val="28"/>
          <w:lang w:val="zh-CN"/>
        </w:rPr>
        <w:t>. 符合性审查</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zh-CN"/>
        </w:rPr>
        <w:t>.1 谈判小组依据有关法律法规和采购文件的规定，对符合资格的投标人的投标文件进行符合性审查，以确定其是否满足采购文件的实质性要求。</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zh-CN"/>
        </w:rPr>
        <w:t>.2 审查、评价投标文件是否符合采购文件的商务、技术等实质性要求。</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zh-CN"/>
        </w:rPr>
        <w:t>.3 可要求投标人对投标文件有关事项作出澄清或者说明。</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28.谈判</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28.1谈判轮数：由谈判小组根据谈判现场的实际情况确定。</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28.2谈判方式：采取</w:t>
      </w:r>
      <w:r>
        <w:rPr>
          <w:rFonts w:hint="eastAsia" w:ascii="仿宋_GB2312" w:hAnsi="仿宋_GB2312" w:eastAsia="仿宋_GB2312" w:cs="仿宋_GB2312"/>
          <w:color w:val="auto"/>
          <w:sz w:val="28"/>
          <w:szCs w:val="28"/>
        </w:rPr>
        <w:t>现场</w:t>
      </w:r>
      <w:r>
        <w:rPr>
          <w:rFonts w:hint="eastAsia" w:ascii="仿宋_GB2312" w:hAnsi="仿宋_GB2312" w:eastAsia="仿宋_GB2312" w:cs="仿宋_GB2312"/>
          <w:color w:val="auto"/>
          <w:sz w:val="28"/>
          <w:szCs w:val="28"/>
          <w:lang w:val="zh-CN"/>
        </w:rPr>
        <w:t>谈判方式。</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28.3谈判小组所有成员应当集中与单一投标人分别进行谈判，并给予所有参加谈判的投标人平等的谈判机会。</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对谈判文件作出的实质性变动是谈判文件的有效组成部分，谈判小组应当及时以书面形式同时通知所有参加谈判的投标人。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投标人应当按照谈判文件的变动情况和谈判小组的要求重新提交响应文件，并由其法定代表人或授权代表签字或者加盖公章。由授权代表签字的，应当附法定代表人授权书。投标人为自然人的，应当由本人签字并附身份证明。</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28.5最后报价</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28.5.1谈判结束后，谈判小组应当要求所有参加谈判的投标人在规定时间内进行最后报价，提交最后报价的投标人不得少于3家。</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28.5.2请投标人进行最后报价，如未按时报价者以第一轮报价为准。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28.5.3最后报价是投标人响应文件的有效组成部分。</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w:t>
      </w:r>
      <w:r>
        <w:rPr>
          <w:rFonts w:hint="eastAsia" w:ascii="仿宋_GB2312" w:hAnsi="仿宋_GB2312" w:eastAsia="仿宋_GB2312" w:cs="仿宋_GB2312"/>
          <w:b/>
          <w:color w:val="auto"/>
          <w:sz w:val="28"/>
          <w:szCs w:val="28"/>
        </w:rPr>
        <w:t>9</w:t>
      </w:r>
      <w:r>
        <w:rPr>
          <w:rFonts w:hint="eastAsia" w:ascii="仿宋_GB2312" w:hAnsi="仿宋_GB2312" w:eastAsia="仿宋_GB2312" w:cs="仿宋_GB2312"/>
          <w:b/>
          <w:color w:val="auto"/>
          <w:sz w:val="28"/>
          <w:szCs w:val="28"/>
          <w:lang w:val="zh-CN"/>
        </w:rPr>
        <w:t>. 投标文件的澄清</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9</w:t>
      </w:r>
      <w:r>
        <w:rPr>
          <w:rFonts w:hint="eastAsia" w:ascii="仿宋_GB2312" w:hAnsi="仿宋_GB2312" w:eastAsia="仿宋_GB2312" w:cs="仿宋_GB2312"/>
          <w:color w:val="auto"/>
          <w:sz w:val="28"/>
          <w:szCs w:val="28"/>
          <w:lang w:val="zh-CN"/>
        </w:rPr>
        <w:t>.1 对于投标文件中含义不明确、同类问题表述不一致或者有明显文字和计算错误的内容，谈判小组应当以书面形式要求投标人作出必要的澄清、说明或者补正。</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9</w:t>
      </w:r>
      <w:r>
        <w:rPr>
          <w:rFonts w:hint="eastAsia" w:ascii="仿宋_GB2312" w:hAnsi="仿宋_GB2312" w:eastAsia="仿宋_GB2312" w:cs="仿宋_GB2312"/>
          <w:color w:val="auto"/>
          <w:sz w:val="28"/>
          <w:szCs w:val="28"/>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t>9</w:t>
      </w:r>
      <w:r>
        <w:rPr>
          <w:rFonts w:hint="eastAsia" w:ascii="仿宋_GB2312" w:hAnsi="仿宋_GB2312" w:eastAsia="仿宋_GB2312" w:cs="仿宋_GB2312"/>
          <w:color w:val="auto"/>
          <w:sz w:val="28"/>
          <w:szCs w:val="28"/>
          <w:lang w:val="zh-CN"/>
        </w:rPr>
        <w:t>.3 投标人的澄清文件是其投标文件的组成部分。</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30. 投标文件报价出现前后不一致的修正</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30.1 投标文件中开标一览表(报价表)内容与投标文件中相应内容不一致的，以开标一览表(报价表)为准；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30.2 大写金额和小写金额不一致的，以大写金额为准；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30.3 单价金额小数点或者百分比有明显错位的，以开标一览表的总价为准，并修改单价；</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30.4 总价金额与按单价汇总金额不一致的，以单价金额计算结果为准。同时出现两种以上不一致的，按照前款规定的顺序修正。修正后的报价按照“投标人须知”2</w:t>
      </w: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zh-CN"/>
        </w:rPr>
        <w:t>.2规定经投标人确认后产生约束力，投标人不确认的，其投标无效。</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31.投标无效情形</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 投标文件属下列情况之一的，按照无效投标处理：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31.1.1</w:t>
      </w:r>
      <w:r>
        <w:rPr>
          <w:rFonts w:hint="eastAsia" w:ascii="仿宋_GB2312" w:hAnsi="仿宋_GB2312" w:eastAsia="仿宋_GB2312" w:cs="仿宋_GB2312"/>
          <w:color w:val="auto"/>
          <w:sz w:val="28"/>
          <w:szCs w:val="28"/>
        </w:rPr>
        <w:t>未按照招标文件的规定提交《许昌市政府采购供应商信用承诺函》的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31.1.2 未按照谈判文件的规定提交谈判承诺函的；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31.1.3 投标文件未按采购文件要求签署、盖章的；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31.1.4 不具备采购文件中规定的资格要求的；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31.1.5 报价超过采购文件中规定的预算金额或者最高限价的；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31.1.6 投标文件含有采购人不能接受的附加条件的。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 有下列情形之一的，视为投标人串通投标，其投标无效：</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31.2.1 不同投标人的投标文件由同一单位或者个人编制；</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31.2.2 不同投标人委托同一单位或者个人办理投标事宜；</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31.2.3 不同投标人的投标文件载明的项目管理成员或者联系人员为同一人；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31.2.4 不同投标人的投标文件异常一致或者投标报价呈规律性差异；</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31.2.5 不同投标人的投标文件相互混装；</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31.3</w:t>
      </w:r>
      <w:r>
        <w:rPr>
          <w:rFonts w:hint="eastAsia" w:ascii="仿宋_GB2312" w:hAnsi="仿宋_GB2312" w:eastAsia="仿宋_GB2312" w:cs="仿宋_GB2312"/>
          <w:color w:val="auto"/>
          <w:sz w:val="28"/>
          <w:szCs w:val="28"/>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（一）提供虚假材料谋取中标、成交的；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（二）采取不正当手段诋毁、排挤其他投标人的；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（三）与采购人、其他投标人或者采购代理机构恶意串通的；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（四）向采购人、采购代理机构行贿或者提供其他不正当利益的；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（五）在招标采购过程中与采购人进行协商谈判的；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（六）拒绝有关部门监督检查或者提供虚假情况的。</w:t>
      </w:r>
    </w:p>
    <w:p>
      <w:pPr>
        <w:pStyle w:val="12"/>
        <w:keepNext w:val="0"/>
        <w:keepLines w:val="0"/>
        <w:pageBreakBefore w:val="0"/>
        <w:kinsoku/>
        <w:wordWrap/>
        <w:overflowPunct/>
        <w:topLinePunct w:val="0"/>
        <w:bidi w:val="0"/>
        <w:snapToGrid/>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投标人有前款第（一）至（五）项情形之一的，中标、成交无效。</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 xml:space="preserve">31.4 </w:t>
      </w:r>
      <w:r>
        <w:rPr>
          <w:rFonts w:hint="eastAsia" w:ascii="仿宋_GB2312" w:hAnsi="仿宋_GB2312" w:eastAsia="仿宋_GB2312" w:cs="仿宋_GB2312"/>
          <w:color w:val="auto"/>
          <w:sz w:val="28"/>
          <w:szCs w:val="28"/>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31.6 法律、法规和采购文件规定的其他无效情形。</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w:t>
      </w:r>
      <w:r>
        <w:rPr>
          <w:rFonts w:hint="eastAsia" w:ascii="仿宋_GB2312" w:hAnsi="仿宋_GB2312" w:eastAsia="仿宋_GB2312" w:cs="仿宋_GB2312"/>
          <w:b/>
          <w:color w:val="auto"/>
          <w:sz w:val="28"/>
          <w:szCs w:val="28"/>
        </w:rPr>
        <w:t>2</w:t>
      </w:r>
      <w:r>
        <w:rPr>
          <w:rFonts w:hint="eastAsia" w:ascii="仿宋_GB2312" w:hAnsi="仿宋_GB2312" w:eastAsia="仿宋_GB2312" w:cs="仿宋_GB2312"/>
          <w:b/>
          <w:color w:val="auto"/>
          <w:sz w:val="28"/>
          <w:szCs w:val="28"/>
          <w:lang w:val="zh-CN"/>
        </w:rPr>
        <w:t>.成交原则</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谈判小组应当从质量和服务均能满足采购文件实质性响应要求的投标人中，按照最后报价由低到高的顺序提出3名成交候选人。</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w:t>
      </w:r>
      <w:r>
        <w:rPr>
          <w:rFonts w:hint="eastAsia" w:ascii="仿宋_GB2312" w:hAnsi="仿宋_GB2312" w:eastAsia="仿宋_GB2312" w:cs="仿宋_GB2312"/>
          <w:b/>
          <w:color w:val="auto"/>
          <w:sz w:val="28"/>
          <w:szCs w:val="28"/>
        </w:rPr>
        <w:t>3</w:t>
      </w:r>
      <w:r>
        <w:rPr>
          <w:rFonts w:hint="eastAsia" w:ascii="仿宋_GB2312" w:hAnsi="仿宋_GB2312" w:eastAsia="仿宋_GB2312" w:cs="仿宋_GB2312"/>
          <w:b/>
          <w:color w:val="auto"/>
          <w:sz w:val="28"/>
          <w:szCs w:val="28"/>
          <w:lang w:val="zh-CN"/>
        </w:rPr>
        <w:t>.评审意见无效情形</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谈判小组及其成员有下列行为之一的，其评审意见无效：</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.1 确定参与评标至评标结束前私自接触投标人；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.2 接受投标人提出的与投标文件不一致的澄清或者说明，《投标人须知》2</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zh-CN"/>
        </w:rPr>
        <w:t>条规定的情形除外；</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.3 违反评标纪律发表倾向性意见或者征询采购人的倾向性意见；</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.4 对需要专业判断的主观评审因素协商评分；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.5 在评标过程中擅离职守，影响评标程序正常进行的；</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.6 记录、复制或者带走任何评标资料；</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zh-CN"/>
        </w:rPr>
        <w:t>.7 其他不遵守评标纪律的行为。</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w:t>
      </w:r>
      <w:r>
        <w:rPr>
          <w:rFonts w:hint="eastAsia"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lang w:val="zh-CN"/>
        </w:rPr>
        <w:t>. 保密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.1 评审专家应当遵守评审工作纪律，不得泄露评审文件、评审情况和评审中获悉的商业秘密。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zh-CN"/>
        </w:rPr>
        <w:t>.2 采购人、采购代理机构应当采取必要措施，保证评标在严格保密的情况下进行。有关人员对评标情况以及在评标过程中获悉的国家秘密、商业秘密负有保密责任。</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六、定标和授予合同</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w:t>
      </w:r>
      <w:r>
        <w:rPr>
          <w:rFonts w:hint="eastAsia" w:ascii="仿宋_GB2312" w:hAnsi="仿宋_GB2312" w:eastAsia="仿宋_GB2312" w:cs="仿宋_GB2312"/>
          <w:b/>
          <w:color w:val="auto"/>
          <w:sz w:val="28"/>
          <w:szCs w:val="28"/>
        </w:rPr>
        <w:t>5</w:t>
      </w:r>
      <w:r>
        <w:rPr>
          <w:rFonts w:hint="eastAsia" w:ascii="仿宋_GB2312" w:hAnsi="仿宋_GB2312" w:eastAsia="仿宋_GB2312" w:cs="仿宋_GB2312"/>
          <w:b/>
          <w:color w:val="auto"/>
          <w:sz w:val="28"/>
          <w:szCs w:val="28"/>
          <w:lang w:val="zh-CN"/>
        </w:rPr>
        <w:t>. 确定成交人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.1采购人应当在收到评审报告后5个工作日内，从评审报告提出的成交候选人中，根据质量和服务均能满足采购文件实质性响应要求且最后报价最低的原则确定成交投标人</w:t>
      </w:r>
      <w:r>
        <w:rPr>
          <w:rFonts w:hint="eastAsia" w:ascii="仿宋_GB2312" w:hAnsi="仿宋_GB2312" w:eastAsia="仿宋_GB2312" w:cs="仿宋_GB2312"/>
          <w:color w:val="auto"/>
          <w:sz w:val="28"/>
          <w:szCs w:val="28"/>
        </w:rPr>
        <w:t>（核验中标供应商由《许昌市政府采购供应商信用承诺函》替代的证明材料）</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，也可以书面授权谈判小组直接确定成交投标人。采购人逾期未确定成交投标人且不提出异议的，视为确定评审报告提出的最后报价最低的投标人为成交投标人。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.2 成交候选人并列的，由采购人采取随机抽取的方式确定。</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zh-CN"/>
        </w:rPr>
        <w:t>.3 采购人在收到评标报告5个工作日内未按评标报告推荐的成交候选人顺序确定成交人，又不能说明合法理由的，视同按评标报告推荐的顺序确定排名第一的成交候选人为成交人。</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w:t>
      </w:r>
      <w:r>
        <w:rPr>
          <w:rFonts w:hint="eastAsia" w:ascii="仿宋_GB2312" w:hAnsi="仿宋_GB2312" w:eastAsia="仿宋_GB2312" w:cs="仿宋_GB2312"/>
          <w:b/>
          <w:color w:val="auto"/>
          <w:sz w:val="28"/>
          <w:szCs w:val="28"/>
        </w:rPr>
        <w:t>6</w:t>
      </w:r>
      <w:r>
        <w:rPr>
          <w:rFonts w:hint="eastAsia" w:ascii="仿宋_GB2312" w:hAnsi="仿宋_GB2312" w:eastAsia="仿宋_GB2312" w:cs="仿宋_GB2312"/>
          <w:b/>
          <w:color w:val="auto"/>
          <w:sz w:val="28"/>
          <w:szCs w:val="28"/>
          <w:lang w:val="zh-CN"/>
        </w:rPr>
        <w:t>. 成交公告、发出成交通知书</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zh-CN"/>
        </w:rPr>
        <w:t>.1 采购人确认成交人后，招标人在公告成交结果的同时，向成交人发出成交通知书。</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zh-CN"/>
        </w:rPr>
        <w:t>.2 成交通知书发出后，采购人不得违法改变成交结果，成交人无正当理由不得放弃成交。</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37.</w:t>
      </w:r>
      <w:r>
        <w:rPr>
          <w:rFonts w:hint="eastAsia" w:ascii="仿宋_GB2312" w:hAnsi="仿宋_GB2312" w:eastAsia="仿宋_GB2312" w:cs="仿宋_GB2312"/>
          <w:b/>
          <w:color w:val="auto"/>
          <w:sz w:val="28"/>
          <w:szCs w:val="28"/>
          <w:lang w:val="zh-CN"/>
        </w:rPr>
        <w:t>质疑提出与答复</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37.1 投标人认为采购文件、采购过程和成交结果使自己的权益受到损害的，可以按照财政部94号令提出质疑。提出质疑的投标人应当是参与本项目采购活动的投标人。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37.1.1 对采购文件提出质疑的，潜在投标人应已依法获取采购文件，且应当在法定时限内</w:t>
      </w:r>
      <w:r>
        <w:rPr>
          <w:rFonts w:hint="eastAsia" w:ascii="仿宋_GB2312" w:hAnsi="仿宋_GB2312" w:eastAsia="仿宋_GB2312" w:cs="仿宋_GB2312"/>
          <w:color w:val="auto"/>
          <w:sz w:val="28"/>
          <w:szCs w:val="28"/>
        </w:rPr>
        <w:t>向招标人或招标代理机构</w:t>
      </w:r>
      <w:r>
        <w:rPr>
          <w:rFonts w:hint="eastAsia" w:ascii="仿宋_GB2312" w:hAnsi="仿宋_GB2312" w:eastAsia="仿宋_GB2312" w:cs="仿宋_GB2312"/>
          <w:color w:val="auto"/>
          <w:sz w:val="28"/>
          <w:szCs w:val="28"/>
          <w:lang w:val="zh-CN"/>
        </w:rPr>
        <w:t>提出，如未提出视为全面接受；</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37.1.2 对采购过程提出质疑的，为各采购程序环节结束之日起七个工作日内，以书面形式向采购人和采购代理机构一次性提出；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37.1.3 对成交结果提出质疑的，为中标结果公告期限届满之日起七个工作日内，以书面形式向采购人和采购代理机构一次性提出。</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37.2 采购人、采购代理机构认为投标人质疑不成立，或者成立但未对成交结果构成影响的，继续开展采购活动；认为投标人质疑成立且影响或者可能影响成交结果的，按照下列情况处理：</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37.2.1 对采购文件提出的质疑，依法通过澄清或者修改可以继续开展采购活动的，澄清或者修改采购文件后继续开展采购活动；否则应当修改采购文件后重新开展采购活动。</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37.2.2 对采购过程、成交结果提出的质疑，合格投标人符合法定数量时，可以从合格的中标候选人中另行确定成交投标人的，应当依法另行确定中标投标人；否则应当重新开展采购活动。</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37.3 答复</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37.3.1 对采购文件提出质疑的，质疑投标人和其他有关投标人在法定时限内联系采购单位领取书面质疑回复函。</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37.3.2 对采购过程提出质疑的，质疑投标人和其他有关投标人在法定时限内联系采购单位领取书面质疑回复函。</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37.3.3 对成交结果提出质疑的，质疑投标人和其他有关投标人在法定时限内联系采购单位领取书面质疑回复函。</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38.</w:t>
      </w:r>
      <w:r>
        <w:rPr>
          <w:rFonts w:hint="eastAsia" w:ascii="仿宋_GB2312" w:hAnsi="仿宋_GB2312" w:eastAsia="仿宋_GB2312" w:cs="仿宋_GB2312"/>
          <w:b/>
          <w:color w:val="auto"/>
          <w:sz w:val="28"/>
          <w:szCs w:val="28"/>
          <w:lang w:val="zh-CN"/>
        </w:rPr>
        <w:t>签订合同</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采购人应当自成交通知书发出之日起30日内，按照采购文件和成交人投标文件的规定，与成交人签订书面合同。所签订的合同不得对采购文件确定的事项和成交人投标文件作实质性修改。</w:t>
      </w:r>
    </w:p>
    <w:p>
      <w:pPr>
        <w:keepNext w:val="0"/>
        <w:keepLines w:val="0"/>
        <w:pageBreakBefore w:val="0"/>
        <w:tabs>
          <w:tab w:val="left" w:pos="1260"/>
        </w:tabs>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39.履约保证金</w:t>
      </w:r>
    </w:p>
    <w:p>
      <w:pPr>
        <w:keepNext w:val="0"/>
        <w:keepLines w:val="0"/>
        <w:pageBreakBefore w:val="0"/>
        <w:kinsoku/>
        <w:wordWrap/>
        <w:overflowPunct/>
        <w:topLinePunct w:val="0"/>
        <w:autoSpaceDE w:val="0"/>
        <w:autoSpaceDN w:val="0"/>
        <w:bidi w:val="0"/>
        <w:snapToGrid/>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不收取履约保证金</w:t>
      </w:r>
      <w:r>
        <w:rPr>
          <w:rFonts w:hint="eastAsia" w:ascii="仿宋_GB2312" w:hAnsi="仿宋_GB2312" w:eastAsia="仿宋_GB2312" w:cs="仿宋_GB2312"/>
          <w:color w:val="auto"/>
          <w:sz w:val="28"/>
          <w:szCs w:val="28"/>
        </w:rPr>
        <w:t>。</w:t>
      </w:r>
    </w:p>
    <w:p>
      <w:pPr>
        <w:keepNext w:val="0"/>
        <w:keepLines w:val="0"/>
        <w:pageBreakBefore w:val="0"/>
        <w:kinsoku/>
        <w:wordWrap/>
        <w:overflowPunct/>
        <w:topLinePunct w:val="0"/>
        <w:autoSpaceDE w:val="0"/>
        <w:autoSpaceDN w:val="0"/>
        <w:bidi w:val="0"/>
        <w:snapToGrid/>
        <w:spacing w:line="360" w:lineRule="auto"/>
        <w:ind w:firstLine="562"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40. 其他</w:t>
      </w:r>
    </w:p>
    <w:p>
      <w:pPr>
        <w:keepNext w:val="0"/>
        <w:keepLines w:val="0"/>
        <w:pageBreakBefore w:val="0"/>
        <w:tabs>
          <w:tab w:val="left" w:pos="1260"/>
        </w:tabs>
        <w:kinsoku/>
        <w:wordWrap/>
        <w:overflowPunct/>
        <w:topLinePunct w:val="0"/>
        <w:autoSpaceDE w:val="0"/>
        <w:autoSpaceDN w:val="0"/>
        <w:bidi w:val="0"/>
        <w:snapToGrid/>
        <w:spacing w:line="360" w:lineRule="auto"/>
        <w:ind w:firstLine="560" w:firstLineChars="200"/>
        <w:contextualSpacing/>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本次招标文件未尽事项，以法律法规规定的为准。</w:t>
      </w:r>
    </w:p>
    <w:p>
      <w:pPr>
        <w:tabs>
          <w:tab w:val="left" w:pos="1260"/>
        </w:tabs>
        <w:autoSpaceDE w:val="0"/>
        <w:autoSpaceDN w:val="0"/>
        <w:spacing w:line="360" w:lineRule="auto"/>
        <w:contextualSpacing/>
        <w:jc w:val="left"/>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p>
    <w:p>
      <w:pPr>
        <w:tabs>
          <w:tab w:val="left" w:pos="1260"/>
        </w:tabs>
        <w:autoSpaceDE w:val="0"/>
        <w:autoSpaceDN w:val="0"/>
        <w:adjustRightInd w:val="0"/>
        <w:spacing w:line="360" w:lineRule="auto"/>
        <w:contextualSpacing/>
        <w:jc w:val="center"/>
        <w:rPr>
          <w:rFonts w:hint="eastAsia" w:asciiTheme="minorEastAsia" w:hAnsiTheme="minorEastAsia" w:eastAsiaTheme="minorEastAsia" w:cstheme="minorEastAsia"/>
          <w:b/>
          <w:bCs w:val="0"/>
          <w:color w:val="auto"/>
          <w:kern w:val="0"/>
          <w:sz w:val="36"/>
          <w:szCs w:val="36"/>
        </w:rPr>
      </w:pPr>
      <w:r>
        <w:rPr>
          <w:rFonts w:hint="eastAsia" w:asciiTheme="minorEastAsia" w:hAnsiTheme="minorEastAsia" w:eastAsiaTheme="minorEastAsia" w:cstheme="minorEastAsia"/>
          <w:b/>
          <w:bCs w:val="0"/>
          <w:color w:val="auto"/>
          <w:kern w:val="0"/>
          <w:sz w:val="36"/>
          <w:szCs w:val="36"/>
        </w:rPr>
        <w:t>第五章 政府采购政策功能</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right="420" w:rightChars="200" w:firstLine="560" w:firstLineChars="200"/>
        <w:contextualSpacing/>
        <w:jc w:val="left"/>
        <w:rPr>
          <w:rFonts w:hint="eastAsia" w:ascii="黑体" w:hAnsi="黑体" w:eastAsia="黑体" w:cs="黑体"/>
          <w:b w:val="0"/>
          <w:bCs w:val="0"/>
          <w:color w:val="auto"/>
          <w:sz w:val="28"/>
          <w:szCs w:val="28"/>
          <w:lang w:val="zh-CN"/>
        </w:rPr>
      </w:pPr>
      <w:r>
        <w:rPr>
          <w:rFonts w:hint="eastAsia" w:ascii="黑体" w:hAnsi="黑体" w:eastAsia="黑体" w:cs="黑体"/>
          <w:b w:val="0"/>
          <w:bCs w:val="0"/>
          <w:color w:val="auto"/>
          <w:sz w:val="28"/>
          <w:szCs w:val="28"/>
          <w:lang w:val="zh-CN"/>
        </w:rPr>
        <w:t>一、节能能源、保护环境</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right="420" w:rightChars="200" w:firstLine="560" w:firstLineChars="200"/>
        <w:contextualSpacing/>
        <w:jc w:val="left"/>
        <w:rPr>
          <w:rFonts w:hint="eastAsia" w:ascii="黑体" w:hAnsi="黑体" w:eastAsia="黑体" w:cs="黑体"/>
          <w:b w:val="0"/>
          <w:bCs w:val="0"/>
          <w:color w:val="auto"/>
          <w:sz w:val="28"/>
          <w:szCs w:val="28"/>
          <w:lang w:val="zh-CN"/>
        </w:rPr>
      </w:pPr>
      <w:r>
        <w:rPr>
          <w:rFonts w:hint="eastAsia" w:ascii="黑体" w:hAnsi="黑体" w:eastAsia="黑体" w:cs="黑体"/>
          <w:b w:val="0"/>
          <w:bCs w:val="0"/>
          <w:color w:val="auto"/>
          <w:sz w:val="28"/>
          <w:szCs w:val="28"/>
          <w:lang w:val="zh-CN"/>
        </w:rPr>
        <w:t>二、促进中小企业发展（不含民办非企业）</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（一）专门面向中小企业预留采购份额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（二）非专门面向中小企业预留采购份额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1、根据财政部、工业和信息化部《政府采购促进中小企业发展管理办法》（财库[2020]46 号）、 《关于进一步加大政府采购支持中小企业力度的通知》（财库〔2022〕19 号）规定，对符合该办法 规定的小型和微型企业报价给予 10%-20%的扣除，用扣除后的价格参与评审。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2、在货物采购项目中，供应商提供的货物既有中小企业制造货物，也有大型企业制造货物的， 不享受《政府采购促进中小企业发展管理办法》（财库[2020]46 号）规定的中小企业扶持政策。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3、以联合体形式参加政府采购活动，联合体各方均为中小企业的，联合体视同中小企业。其 中，联合体各方均为小微企业的，联合体视同小微企业。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 xml:space="preserve">4、接受大中型企业与小微企业组成联合体或者允许大中型企业向一家或者多家小微企业分包 的采购项目，对于联合协议或者分包意向协议约定小微企业的合同份额占到合同总金额 30%以上 的，对联合体或者大中型企业的报价给予 4-6%的扣除，用扣除后的价格参加评审。组成联合体或 40 者接受分包的小微企业与联合体内其他企业、分包企业之间存在直接控股、管理关系的，不享受 价格扣除优惠政策。 </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5、按照本次采购标的所属行业的划型标准，符合条件的中小企业应按照招标文件格式要求提 供《中小企业声明函》，否则不得享受相关中小企业扶持政策。。</w:t>
      </w:r>
    </w:p>
    <w:p>
      <w:pPr>
        <w:spacing w:line="360" w:lineRule="auto"/>
        <w:ind w:right="420" w:rightChars="200" w:firstLine="560" w:firstLineChars="200"/>
        <w:contextualSpacing/>
        <w:jc w:val="left"/>
        <w:rPr>
          <w:rFonts w:hint="eastAsia" w:ascii="黑体" w:hAnsi="黑体" w:eastAsia="黑体" w:cs="黑体"/>
          <w:b w:val="0"/>
          <w:bCs w:val="0"/>
          <w:color w:val="auto"/>
          <w:sz w:val="28"/>
          <w:szCs w:val="28"/>
          <w:lang w:val="zh-CN"/>
        </w:rPr>
      </w:pPr>
      <w:r>
        <w:rPr>
          <w:rFonts w:hint="eastAsia" w:ascii="黑体" w:hAnsi="黑体" w:eastAsia="黑体" w:cs="黑体"/>
          <w:b w:val="0"/>
          <w:bCs w:val="0"/>
          <w:color w:val="auto"/>
          <w:sz w:val="28"/>
          <w:szCs w:val="28"/>
          <w:lang w:val="zh-CN"/>
        </w:rPr>
        <w:t>三、支持监狱企业发展</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按照财政部、司法部发布的《关于政府采购支持监狱企业发展有关问题的通知》（</w:t>
      </w:r>
      <w:bookmarkStart w:id="0" w:name="OLE_LINK6"/>
      <w:r>
        <w:rPr>
          <w:rFonts w:hint="eastAsia" w:ascii="仿宋_GB2312" w:hAnsi="仿宋_GB2312" w:eastAsia="仿宋_GB2312" w:cs="仿宋_GB2312"/>
          <w:color w:val="auto"/>
          <w:sz w:val="28"/>
          <w:szCs w:val="28"/>
          <w:lang w:val="zh-CN"/>
        </w:rPr>
        <w:t>财库[2014]68号</w:t>
      </w:r>
      <w:bookmarkEnd w:id="0"/>
      <w:r>
        <w:rPr>
          <w:rFonts w:hint="eastAsia" w:ascii="仿宋_GB2312" w:hAnsi="仿宋_GB2312" w:eastAsia="仿宋_GB2312" w:cs="仿宋_GB2312"/>
          <w:color w:val="auto"/>
          <w:sz w:val="28"/>
          <w:szCs w:val="28"/>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right="420" w:rightChars="200" w:firstLine="560" w:firstLineChars="200"/>
        <w:contextualSpacing/>
        <w:jc w:val="left"/>
        <w:rPr>
          <w:rFonts w:hint="eastAsia" w:ascii="黑体" w:hAnsi="黑体" w:eastAsia="黑体" w:cs="黑体"/>
          <w:b w:val="0"/>
          <w:bCs w:val="0"/>
          <w:color w:val="auto"/>
          <w:sz w:val="28"/>
          <w:szCs w:val="28"/>
          <w:lang w:val="zh-CN"/>
        </w:rPr>
      </w:pPr>
      <w:r>
        <w:rPr>
          <w:rFonts w:hint="eastAsia" w:ascii="黑体" w:hAnsi="黑体" w:eastAsia="黑体" w:cs="黑体"/>
          <w:b w:val="0"/>
          <w:bCs w:val="0"/>
          <w:color w:val="auto"/>
          <w:sz w:val="28"/>
          <w:szCs w:val="28"/>
          <w:lang w:val="zh-CN"/>
        </w:rPr>
        <w:t>四、促进残疾人就业</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right="420" w:rightChars="200"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第六章 资格审查与评标</w:t>
      </w:r>
    </w:p>
    <w:p>
      <w:pPr>
        <w:pStyle w:val="12"/>
        <w:spacing w:line="360" w:lineRule="auto"/>
        <w:contextualSpacing/>
        <w:jc w:val="center"/>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zh-CN"/>
        </w:rPr>
        <w:t>一、资格审查</w:t>
      </w:r>
    </w:p>
    <w:p>
      <w:pPr>
        <w:pStyle w:val="12"/>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（一）开标结束后，谈判小组依法对投标人的资格进行审查。</w:t>
      </w:r>
    </w:p>
    <w:p>
      <w:pPr>
        <w:spacing w:line="360" w:lineRule="auto"/>
        <w:ind w:right="420" w:rightChars="200"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（二）资格证明材料（本栏所列内容为本项目的资格审查条件，如有一项不符合要求，则不能进入下一步评审）。</w:t>
      </w:r>
    </w:p>
    <w:p>
      <w:pPr>
        <w:spacing w:line="360" w:lineRule="auto"/>
        <w:ind w:right="420" w:rightChars="200"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（三）资格审查中所涉及到的证书及材料，均须在投标文件中提供</w:t>
      </w:r>
      <w:r>
        <w:rPr>
          <w:rFonts w:hint="eastAsia" w:ascii="仿宋_GB2312" w:hAnsi="仿宋_GB2312" w:eastAsia="仿宋_GB2312" w:cs="仿宋_GB2312"/>
          <w:color w:val="auto"/>
          <w:sz w:val="28"/>
          <w:szCs w:val="28"/>
        </w:rPr>
        <w:t>复印件</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扫描件</w:t>
      </w:r>
      <w:r>
        <w:rPr>
          <w:rFonts w:hint="eastAsia" w:ascii="仿宋_GB2312" w:hAnsi="仿宋_GB2312" w:eastAsia="仿宋_GB2312" w:cs="仿宋_GB2312"/>
          <w:color w:val="auto"/>
          <w:sz w:val="28"/>
          <w:szCs w:val="28"/>
          <w:lang w:val="zh-CN"/>
        </w:rPr>
        <w:t>或图片）。</w:t>
      </w:r>
    </w:p>
    <w:tbl>
      <w:tblPr>
        <w:tblStyle w:val="21"/>
        <w:tblW w:w="903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资格审查因素</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投标函</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参考谈判文件第八章2.1格式填写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2</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 xml:space="preserve"> 中小企业</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（1）中小企业出具《中小企业声明函》</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（2）残疾人福利性单位出具《残疾人福利企业声明函》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许昌市政府采购</w:t>
            </w:r>
          </w:p>
          <w:p>
            <w:pPr>
              <w:spacing w:line="4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供应商信用承诺函</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按照谈判文件第八章2.5格式填写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供应商须具备的特殊资质证书</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具备公安部门核发的《刻章业特种行业许可证》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谈判</w:t>
            </w:r>
            <w:r>
              <w:rPr>
                <w:rFonts w:hint="eastAsia" w:ascii="仿宋_GB2312" w:hAnsi="仿宋_GB2312" w:eastAsia="仿宋_GB2312" w:cs="仿宋_GB2312"/>
                <w:b/>
                <w:color w:val="auto"/>
                <w:sz w:val="28"/>
                <w:szCs w:val="28"/>
              </w:rPr>
              <w:t>报价</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6</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响应承诺函</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联合体协议</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8</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供应商身份证明及授权</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（1）法定代表人身份证明或提供法定代表人授权委托书及被授权人身份证明。（法人提供）</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（2）单位负责人身份证明或提供单位负责人授权委托书及被授权人身份证明。（非法人提供）</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①企业（银行、保险、石油石化、电力、电信等行业除外）、事业单位和社会团体以法人身份参加谈判的，法定代表人应与实际提交的“营业执照等证明文件”载明的一致。</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sz w:val="28"/>
                <w:szCs w:val="28"/>
              </w:rPr>
              <w:t>9</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单位负责人为同一人或者存在直接控股、管理关系的不同供应商，不得参加同一合同项下的政府采购活动</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供应商提供与参加本项目响应的其他供应商之间，单位负责人不为同一人并且不存在直接控股、管理关系承诺函（承诺函格式自拟）。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10</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为本项目提供整体设计、规范编制或者项目管理、监理、检测等服务的供应商不得参加本项目响应</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ind w:right="420" w:right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供应商提供未为本项目提供整体设计、规范编制或者项目管理、监理、检测等服务承诺函（承诺函格式自拟）。</w:t>
            </w:r>
          </w:p>
        </w:tc>
      </w:tr>
    </w:tbl>
    <w:p>
      <w:pPr>
        <w:pStyle w:val="12"/>
        <w:spacing w:line="360" w:lineRule="auto"/>
        <w:contextualSpacing/>
        <w:jc w:val="center"/>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zh-CN"/>
        </w:rPr>
        <w:t>二、评标</w:t>
      </w:r>
    </w:p>
    <w:p>
      <w:pPr>
        <w:pStyle w:val="12"/>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（一）项目成交原则</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谈判小组应当从质量和服务均能满足采购文件实质性响应要求的投标人中，按照最后报价由低到高的顺序提出3名成交候选人。</w:t>
      </w:r>
    </w:p>
    <w:p>
      <w:pPr>
        <w:pStyle w:val="12"/>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（二）谈判小组负责具体评标事务，并独立履行下列职责</w:t>
      </w:r>
    </w:p>
    <w:p>
      <w:pPr>
        <w:pStyle w:val="12"/>
        <w:spacing w:line="360" w:lineRule="auto"/>
        <w:ind w:firstLine="562" w:firstLineChars="200"/>
        <w:contextualSpacing/>
        <w:jc w:val="left"/>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1、审查、评价投标文件是否符合采购文件的商务、技术等实质性要求；</w:t>
      </w:r>
    </w:p>
    <w:p>
      <w:pPr>
        <w:pStyle w:val="12"/>
        <w:spacing w:line="360" w:lineRule="auto"/>
        <w:ind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谈判小组对符合资格的投标人的投标文件进行符合性审查，以确定其是否满足采购文件的商务、技术等实质性要求。</w:t>
      </w:r>
    </w:p>
    <w:p>
      <w:pPr>
        <w:pStyle w:val="12"/>
        <w:spacing w:line="360" w:lineRule="auto"/>
        <w:ind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注：符合性审查中所涉及到的证书及材料，均应在电子响应文件中提供原件扫描件（或图片）。</w:t>
      </w:r>
    </w:p>
    <w:p>
      <w:pPr>
        <w:pStyle w:val="12"/>
        <w:spacing w:line="360" w:lineRule="auto"/>
        <w:ind w:firstLine="281" w:firstLineChars="1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2、要求投标人对投标文件有关事项作出澄清或者说明；</w:t>
      </w:r>
    </w:p>
    <w:p>
      <w:pPr>
        <w:pStyle w:val="12"/>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3、价格计算（如有的话）</w:t>
      </w:r>
    </w:p>
    <w:p>
      <w:pPr>
        <w:pStyle w:val="12"/>
        <w:spacing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以投标人最后投标报价为准。因落实政府采购政策进行价格调整的，以调整后的价格为最后报价。</w:t>
      </w:r>
    </w:p>
    <w:p>
      <w:pPr>
        <w:pStyle w:val="12"/>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rPr>
        <w:t>（2）强制采购节能产品和优先采购节能产品、优先采购环保产品</w:t>
      </w:r>
    </w:p>
    <w:p>
      <w:pPr>
        <w:pStyle w:val="12"/>
        <w:spacing w:line="360" w:lineRule="auto"/>
        <w:ind w:firstLine="465"/>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1）对《节能产品政府采购清单》所列的政府强制采购节能产品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lang w:val="zh-CN"/>
        </w:rPr>
        <w:t>投标人所投其他产品若属于“节能产品政府采购清单”优先采购产品，投标文件中须提供最新一期《节能产品政府采购清单》中产品所在页并加盖投标人公章的原件扫描件（或图片）。</w:t>
      </w:r>
    </w:p>
    <w:p>
      <w:pPr>
        <w:pStyle w:val="12"/>
        <w:spacing w:line="360" w:lineRule="auto"/>
        <w:ind w:firstLine="560" w:firstLineChars="200"/>
        <w:contextualSpacing/>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lang w:val="zh-CN"/>
        </w:rPr>
        <w:t>2）投标人所投产品若属于“环境标志产品政府采购清单”内产品，投标文件中须提供最新一期《环境标志产品政府采购清单》中产品所在页并加盖投标人公章的原件扫描件（或图片）。</w:t>
      </w:r>
    </w:p>
    <w:p>
      <w:pPr>
        <w:pStyle w:val="12"/>
        <w:spacing w:line="360" w:lineRule="auto"/>
        <w:ind w:firstLine="465"/>
        <w:contextualSpacing/>
        <w:jc w:val="left"/>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w:t>
      </w:r>
      <w:r>
        <w:rPr>
          <w:rFonts w:hint="eastAsia" w:ascii="仿宋_GB2312" w:hAnsi="仿宋_GB2312" w:eastAsia="仿宋_GB2312" w:cs="仿宋_GB2312"/>
          <w:b/>
          <w:color w:val="auto"/>
          <w:sz w:val="28"/>
          <w:szCs w:val="28"/>
        </w:rPr>
        <w:t>3</w:t>
      </w:r>
      <w:r>
        <w:rPr>
          <w:rFonts w:hint="eastAsia" w:ascii="仿宋_GB2312" w:hAnsi="仿宋_GB2312" w:eastAsia="仿宋_GB2312" w:cs="仿宋_GB2312"/>
          <w:b/>
          <w:color w:val="auto"/>
          <w:sz w:val="28"/>
          <w:szCs w:val="28"/>
          <w:lang w:val="zh-CN"/>
        </w:rPr>
        <w:t>）关于强制性产品认证</w:t>
      </w:r>
    </w:p>
    <w:p>
      <w:pPr>
        <w:spacing w:line="360" w:lineRule="auto"/>
        <w:ind w:firstLine="560" w:firstLineChars="200"/>
        <w:contextualSpacing/>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kern w:val="0"/>
          <w:sz w:val="28"/>
          <w:szCs w:val="28"/>
        </w:rPr>
        <w:t>2)投标人所投产品如被列入《信息安全产品强制性认证目录》，</w:t>
      </w:r>
      <w:r>
        <w:rPr>
          <w:rFonts w:hint="eastAsia" w:ascii="仿宋_GB2312" w:hAnsi="仿宋_GB2312" w:eastAsia="仿宋_GB2312" w:cs="仿宋_GB2312"/>
          <w:color w:val="auto"/>
          <w:sz w:val="28"/>
          <w:szCs w:val="28"/>
          <w:lang w:val="zh-CN"/>
        </w:rPr>
        <w:t>则投标文件中应根据本项目招标文件“第二章 项目需求”提供：</w:t>
      </w:r>
    </w:p>
    <w:p>
      <w:pPr>
        <w:tabs>
          <w:tab w:val="left" w:pos="1260"/>
        </w:tabs>
        <w:autoSpaceDE w:val="0"/>
        <w:autoSpaceDN w:val="0"/>
        <w:spacing w:line="360" w:lineRule="auto"/>
        <w:ind w:firstLine="560" w:firstLineChars="200"/>
        <w:contextualSpacing/>
        <w:jc w:val="left"/>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kern w:val="0"/>
          <w:sz w:val="28"/>
          <w:szCs w:val="28"/>
        </w:rPr>
        <w:t>中国信息安全认证中心官网http://www.isccc.gov.cn/index.shtml）产品查询结果截图并加盖投标人公章或中国信息安全认证中心</w:t>
      </w:r>
      <w:r>
        <w:rPr>
          <w:rFonts w:hint="eastAsia" w:ascii="仿宋_GB2312" w:hAnsi="仿宋_GB2312" w:eastAsia="仿宋_GB2312" w:cs="仿宋_GB2312"/>
          <w:color w:val="auto"/>
          <w:sz w:val="28"/>
          <w:szCs w:val="28"/>
          <w:lang w:val="zh-CN"/>
        </w:rPr>
        <w:t>颁发的《中国国家信息安全产品认证证书》加盖投标人公章的原件扫描件（或图片）。</w:t>
      </w:r>
    </w:p>
    <w:p>
      <w:pPr>
        <w:tabs>
          <w:tab w:val="left" w:pos="1260"/>
        </w:tabs>
        <w:autoSpaceDE w:val="0"/>
        <w:autoSpaceDN w:val="0"/>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w:t>
      </w:r>
      <w:r>
        <w:rPr>
          <w:rFonts w:hint="eastAsia"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lang w:val="zh-CN"/>
        </w:rPr>
        <w:t>）投标无效情形</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2）符合性审查资料未按采购文件要求签署、盖章的；</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3）有下列情形之一的，视为投标人串通投标，其投标无效：</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a.不同投标人的投标文件由同一单位或者个人编制；</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b.不同投标人委托同一单位或者个人办理投标事宜；</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c.不同投标人的投标文件载明的项目管理成员或者联系人员为同一人；</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d.不同投标人的投标文件异常一致或者投标报价呈规律性差异；</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e.不同投标人的投标文件相互混装；</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5）提供虚假材料谋取中标、成交的</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6）法律、法规和招标文件规定的其他无效情形。</w:t>
      </w:r>
    </w:p>
    <w:p>
      <w:pPr>
        <w:pStyle w:val="12"/>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w:t>
      </w:r>
      <w:r>
        <w:rPr>
          <w:rFonts w:hint="eastAsia" w:ascii="仿宋_GB2312" w:hAnsi="仿宋_GB2312" w:eastAsia="仿宋_GB2312" w:cs="仿宋_GB2312"/>
          <w:b/>
          <w:color w:val="auto"/>
          <w:sz w:val="28"/>
          <w:szCs w:val="28"/>
        </w:rPr>
        <w:t>5</w:t>
      </w:r>
      <w:r>
        <w:rPr>
          <w:rFonts w:hint="eastAsia" w:ascii="仿宋_GB2312" w:hAnsi="仿宋_GB2312" w:eastAsia="仿宋_GB2312" w:cs="仿宋_GB2312"/>
          <w:b/>
          <w:color w:val="auto"/>
          <w:sz w:val="28"/>
          <w:szCs w:val="28"/>
          <w:lang w:val="zh-CN"/>
        </w:rPr>
        <w:t>）成交原则</w:t>
      </w:r>
    </w:p>
    <w:p>
      <w:pPr>
        <w:pStyle w:val="12"/>
        <w:spacing w:line="360" w:lineRule="auto"/>
        <w:ind w:firstLine="560" w:firstLineChars="200"/>
        <w:contextualSpacing/>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u w:val="single"/>
          <w:lang w:val="zh-CN"/>
        </w:rPr>
        <w:t>根据质量和服务均能满足采购文件实质性响应要求且最后报价最低的原则。</w:t>
      </w:r>
    </w:p>
    <w:p>
      <w:pPr>
        <w:tabs>
          <w:tab w:val="left" w:pos="1260"/>
        </w:tabs>
        <w:autoSpaceDE w:val="0"/>
        <w:autoSpaceDN w:val="0"/>
        <w:spacing w:line="360" w:lineRule="auto"/>
        <w:ind w:firstLine="562" w:firstLineChars="200"/>
        <w:contextualSpacing/>
        <w:rPr>
          <w:rFonts w:hint="eastAsia" w:ascii="仿宋_GB2312" w:hAnsi="仿宋_GB2312" w:eastAsia="仿宋_GB2312" w:cs="仿宋_GB2312"/>
          <w:b/>
          <w:color w:val="auto"/>
          <w:sz w:val="28"/>
          <w:szCs w:val="28"/>
          <w:lang w:val="zh-CN"/>
        </w:rPr>
      </w:pPr>
      <w:r>
        <w:rPr>
          <w:rFonts w:hint="eastAsia" w:ascii="仿宋_GB2312" w:hAnsi="仿宋_GB2312" w:eastAsia="仿宋_GB2312" w:cs="仿宋_GB2312"/>
          <w:b/>
          <w:color w:val="auto"/>
          <w:sz w:val="28"/>
          <w:szCs w:val="28"/>
          <w:lang w:val="zh-CN"/>
        </w:rPr>
        <w:t>（7）谈判小组争议处理</w:t>
      </w:r>
    </w:p>
    <w:p>
      <w:pPr>
        <w:tabs>
          <w:tab w:val="left" w:pos="1260"/>
        </w:tabs>
        <w:autoSpaceDE w:val="0"/>
        <w:autoSpaceDN w:val="0"/>
        <w:spacing w:line="360" w:lineRule="auto"/>
        <w:ind w:firstLine="560" w:firstLineChars="200"/>
        <w:contextualSpacing/>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562" w:firstLineChars="200"/>
        <w:contextualSpacing/>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sz w:val="28"/>
          <w:szCs w:val="28"/>
          <w:lang w:val="zh-CN"/>
        </w:rPr>
        <w:t>4、确定成交候选人名单，以及根据采购人委托直接确定成交人。</w:t>
      </w:r>
    </w:p>
    <w:p>
      <w:pPr>
        <w:pStyle w:val="12"/>
        <w:spacing w:line="360" w:lineRule="auto"/>
        <w:contextualSpacing/>
        <w:jc w:val="center"/>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br w:type="page"/>
      </w:r>
    </w:p>
    <w:p>
      <w:pPr>
        <w:pStyle w:val="12"/>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第七章合同条款及格式</w:t>
      </w:r>
    </w:p>
    <w:p>
      <w:pPr>
        <w:pStyle w:val="12"/>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（合同以最终采购人与成交人签定的合同条款为准，最终签定合同的主要条款不能与采购文件有冲突）</w:t>
      </w: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p>
    <w:p>
      <w:pPr>
        <w:pStyle w:val="12"/>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第八章 投标文件有关格式</w:t>
      </w: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wordWrap w:val="0"/>
        <w:topLinePunct/>
        <w:autoSpaceDE w:val="0"/>
        <w:autoSpaceDN w:val="0"/>
        <w:adjustRightInd w:val="0"/>
        <w:snapToGrid w:val="0"/>
        <w:spacing w:line="360" w:lineRule="auto"/>
        <w:ind w:firstLine="480"/>
        <w:jc w:val="center"/>
        <w:rPr>
          <w:rFonts w:ascii="宋体" w:cs="宋体"/>
          <w:color w:val="auto"/>
          <w:sz w:val="24"/>
        </w:rPr>
      </w:pPr>
      <w:r>
        <w:rPr>
          <w:rFonts w:hint="eastAsia" w:ascii="宋体" w:cs="宋体"/>
          <w:color w:val="auto"/>
          <w:sz w:val="24"/>
          <w:lang w:val="zh-CN"/>
        </w:rPr>
        <w:t>（</w:t>
      </w:r>
      <w:r>
        <w:rPr>
          <w:rFonts w:hint="eastAsia" w:ascii="宋体" w:cs="宋体"/>
          <w:color w:val="auto"/>
          <w:sz w:val="24"/>
        </w:rPr>
        <w:t>如涉及本项目的提供）</w:t>
      </w: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pStyle w:val="12"/>
        <w:spacing w:line="360" w:lineRule="auto"/>
        <w:jc w:val="center"/>
        <w:rPr>
          <w:rFonts w:cs="黑体" w:asciiTheme="minorEastAsia" w:hAnsiTheme="minorEastAsia" w:eastAsiaTheme="minorEastAsia"/>
          <w:color w:val="auto"/>
          <w:sz w:val="36"/>
          <w:szCs w:val="36"/>
          <w:lang w:val="zh-CN"/>
        </w:rPr>
      </w:pPr>
      <w:bookmarkStart w:id="1" w:name="_Toc184023138"/>
      <w:bookmarkStart w:id="2" w:name="_Toc174185203"/>
      <w:bookmarkStart w:id="3" w:name="_Toc186274126"/>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cs="黑体" w:asciiTheme="minorEastAsia" w:hAnsiTheme="minorEastAsia" w:eastAsiaTheme="minorEastAsia"/>
          <w:color w:val="auto"/>
          <w:sz w:val="36"/>
          <w:szCs w:val="36"/>
          <w:lang w:val="zh-CN"/>
        </w:rPr>
      </w:pPr>
    </w:p>
    <w:p>
      <w:pPr>
        <w:pStyle w:val="12"/>
        <w:spacing w:line="360" w:lineRule="auto"/>
        <w:jc w:val="center"/>
        <w:rPr>
          <w:rFonts w:asciiTheme="majorEastAsia" w:hAnsiTheme="majorEastAsia" w:eastAsiaTheme="majorEastAsia"/>
          <w:b/>
          <w:snapToGrid w:val="0"/>
          <w:color w:val="auto"/>
          <w:kern w:val="0"/>
          <w:sz w:val="36"/>
          <w:szCs w:val="36"/>
        </w:rPr>
      </w:pPr>
      <w:r>
        <w:rPr>
          <w:rFonts w:hint="eastAsia" w:cs="黑体" w:asciiTheme="minorEastAsia" w:hAnsiTheme="minorEastAsia" w:eastAsiaTheme="minorEastAsia"/>
          <w:color w:val="auto"/>
          <w:sz w:val="36"/>
          <w:szCs w:val="36"/>
          <w:lang w:val="zh-CN"/>
        </w:rPr>
        <w:t>一、</w:t>
      </w:r>
      <w:bookmarkEnd w:id="1"/>
      <w:bookmarkEnd w:id="2"/>
      <w:bookmarkEnd w:id="3"/>
      <w:r>
        <w:rPr>
          <w:rFonts w:hint="eastAsia" w:asciiTheme="majorEastAsia" w:hAnsiTheme="majorEastAsia" w:eastAsiaTheme="majorEastAsia"/>
          <w:b/>
          <w:snapToGrid w:val="0"/>
          <w:color w:val="auto"/>
          <w:kern w:val="0"/>
          <w:sz w:val="36"/>
          <w:szCs w:val="36"/>
        </w:rPr>
        <w:t>开标一览表</w:t>
      </w:r>
    </w:p>
    <w:p>
      <w:pPr>
        <w:spacing w:before="50" w:afterLines="50" w:line="360" w:lineRule="auto"/>
        <w:contextualSpacing/>
        <w:jc w:val="left"/>
        <w:rPr>
          <w:rFonts w:asciiTheme="minorEastAsia" w:hAnsiTheme="minorEastAsia"/>
          <w:color w:val="auto"/>
          <w:sz w:val="24"/>
          <w:szCs w:val="24"/>
        </w:rPr>
      </w:pPr>
    </w:p>
    <w:p>
      <w:pPr>
        <w:pStyle w:val="9"/>
        <w:spacing w:after="0" w:line="520" w:lineRule="exact"/>
        <w:ind w:left="189" w:leftChars="90"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 xml:space="preserve">项目名称：                              </w:t>
      </w:r>
    </w:p>
    <w:tbl>
      <w:tblPr>
        <w:tblStyle w:val="21"/>
        <w:tblW w:w="91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18" w:type="dxa"/>
            <w:vAlign w:val="center"/>
          </w:tcPr>
          <w:p>
            <w:pPr>
              <w:spacing w:line="4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总报价</w:t>
            </w:r>
          </w:p>
        </w:tc>
        <w:tc>
          <w:tcPr>
            <w:tcW w:w="6809" w:type="dxa"/>
            <w:vAlign w:val="center"/>
          </w:tcPr>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大写：</w:t>
            </w:r>
          </w:p>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18" w:type="dxa"/>
            <w:vAlign w:val="center"/>
          </w:tcPr>
          <w:p>
            <w:pPr>
              <w:spacing w:line="4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交付（服务、完工）时间</w:t>
            </w:r>
          </w:p>
        </w:tc>
        <w:tc>
          <w:tcPr>
            <w:tcW w:w="6809" w:type="dxa"/>
            <w:vAlign w:val="center"/>
          </w:tcPr>
          <w:p>
            <w:pPr>
              <w:spacing w:line="48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2318" w:type="dxa"/>
            <w:vAlign w:val="center"/>
          </w:tcPr>
          <w:p>
            <w:pPr>
              <w:spacing w:line="4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其他优惠条件</w:t>
            </w:r>
          </w:p>
        </w:tc>
        <w:tc>
          <w:tcPr>
            <w:tcW w:w="6809" w:type="dxa"/>
            <w:vAlign w:val="center"/>
          </w:tcPr>
          <w:p>
            <w:pPr>
              <w:spacing w:line="480" w:lineRule="exact"/>
              <w:rPr>
                <w:rFonts w:hint="eastAsia" w:ascii="仿宋_GB2312" w:hAnsi="仿宋_GB2312" w:eastAsia="仿宋_GB2312" w:cs="仿宋_GB2312"/>
                <w:color w:val="auto"/>
                <w:sz w:val="28"/>
                <w:szCs w:val="28"/>
              </w:rPr>
            </w:pPr>
          </w:p>
        </w:tc>
      </w:tr>
    </w:tbl>
    <w:p>
      <w:pPr>
        <w:pStyle w:val="9"/>
        <w:spacing w:after="0" w:line="520" w:lineRule="exact"/>
        <w:ind w:left="189" w:leftChars="90" w:firstLine="280" w:firstLineChars="100"/>
        <w:rPr>
          <w:rFonts w:hint="eastAsia" w:ascii="仿宋_GB2312" w:hAnsi="仿宋_GB2312" w:eastAsia="仿宋_GB2312" w:cs="仿宋_GB2312"/>
          <w:bCs/>
          <w:color w:val="auto"/>
          <w:sz w:val="28"/>
          <w:szCs w:val="28"/>
        </w:rPr>
      </w:pPr>
    </w:p>
    <w:p>
      <w:pPr>
        <w:pStyle w:val="9"/>
        <w:spacing w:after="0" w:line="520" w:lineRule="exact"/>
        <w:ind w:left="189" w:leftChars="90"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供应商名称（盖章）：</w:t>
      </w:r>
    </w:p>
    <w:p>
      <w:pPr>
        <w:pStyle w:val="9"/>
        <w:spacing w:after="0" w:line="520" w:lineRule="exact"/>
        <w:ind w:left="189" w:leftChars="90" w:firstLine="560" w:firstLineChars="200"/>
        <w:rPr>
          <w:rFonts w:hint="eastAsia" w:ascii="仿宋_GB2312" w:hAnsi="仿宋_GB2312" w:eastAsia="仿宋_GB2312" w:cs="仿宋_GB2312"/>
          <w:bCs/>
          <w:color w:val="auto"/>
          <w:sz w:val="28"/>
          <w:szCs w:val="28"/>
        </w:rPr>
      </w:pPr>
    </w:p>
    <w:p>
      <w:pPr>
        <w:spacing w:line="52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法定代表人或授权代理人</w:t>
      </w:r>
      <w:r>
        <w:rPr>
          <w:rFonts w:hint="eastAsia" w:ascii="仿宋_GB2312" w:hAnsi="仿宋_GB2312" w:eastAsia="仿宋_GB2312" w:cs="仿宋_GB2312"/>
          <w:color w:val="auto"/>
          <w:sz w:val="28"/>
          <w:szCs w:val="28"/>
        </w:rPr>
        <w:t>签字</w:t>
      </w:r>
      <w:r>
        <w:rPr>
          <w:rFonts w:hint="eastAsia" w:ascii="仿宋_GB2312" w:hAnsi="仿宋_GB2312" w:eastAsia="仿宋_GB2312" w:cs="仿宋_GB2312"/>
          <w:bCs/>
          <w:color w:val="auto"/>
          <w:sz w:val="28"/>
          <w:szCs w:val="28"/>
        </w:rPr>
        <w:t>：</w:t>
      </w:r>
    </w:p>
    <w:p>
      <w:pPr>
        <w:widowControl/>
        <w:jc w:val="left"/>
        <w:rPr>
          <w:rFonts w:hint="eastAsia" w:ascii="仿宋_GB2312" w:hAnsi="仿宋_GB2312" w:eastAsia="仿宋_GB2312" w:cs="仿宋_GB2312"/>
          <w:color w:val="auto"/>
          <w:sz w:val="28"/>
          <w:szCs w:val="28"/>
        </w:rPr>
      </w:pPr>
    </w:p>
    <w:p>
      <w:pPr>
        <w:widowControl/>
        <w:jc w:val="left"/>
        <w:rPr>
          <w:rFonts w:hint="eastAsia" w:ascii="仿宋_GB2312" w:hAnsi="仿宋_GB2312" w:eastAsia="仿宋_GB2312" w:cs="仿宋_GB2312"/>
          <w:color w:val="auto"/>
          <w:sz w:val="28"/>
          <w:szCs w:val="28"/>
        </w:rPr>
      </w:pPr>
    </w:p>
    <w:p>
      <w:pPr>
        <w:widowControl/>
        <w:ind w:firstLine="5320" w:firstLineChars="1900"/>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年    月    日</w:t>
      </w:r>
    </w:p>
    <w:p>
      <w:pPr>
        <w:autoSpaceDE w:val="0"/>
        <w:autoSpaceDN w:val="0"/>
        <w:adjustRightInd w:val="0"/>
        <w:spacing w:line="360" w:lineRule="auto"/>
        <w:rPr>
          <w:rFonts w:hint="eastAsia" w:ascii="仿宋_GB2312" w:hAnsi="仿宋_GB2312" w:eastAsia="仿宋_GB2312" w:cs="仿宋_GB2312"/>
          <w:color w:val="auto"/>
          <w:sz w:val="28"/>
          <w:szCs w:val="28"/>
          <w:lang w:val="zh-CN"/>
        </w:rPr>
      </w:pPr>
    </w:p>
    <w:p>
      <w:pPr>
        <w:autoSpaceDE w:val="0"/>
        <w:autoSpaceDN w:val="0"/>
        <w:adjustRightInd w:val="0"/>
        <w:spacing w:line="360" w:lineRule="auto"/>
        <w:rPr>
          <w:rFonts w:hint="eastAsia" w:ascii="仿宋_GB2312" w:hAnsi="仿宋_GB2312" w:eastAsia="仿宋_GB2312" w:cs="仿宋_GB2312"/>
          <w:color w:val="auto"/>
          <w:sz w:val="28"/>
          <w:szCs w:val="28"/>
          <w:lang w:val="zh-CN"/>
        </w:rPr>
      </w:pPr>
    </w:p>
    <w:p>
      <w:pPr>
        <w:autoSpaceDE w:val="0"/>
        <w:autoSpaceDN w:val="0"/>
        <w:adjustRightInd w:val="0"/>
        <w:spacing w:line="360" w:lineRule="auto"/>
        <w:jc w:val="center"/>
        <w:rPr>
          <w:rFonts w:hint="eastAsia" w:cs="黑体" w:asciiTheme="minorEastAsia" w:hAnsiTheme="minorEastAsia"/>
          <w:b/>
          <w:bCs/>
          <w:color w:val="auto"/>
          <w:sz w:val="44"/>
          <w:szCs w:val="44"/>
        </w:rPr>
      </w:pPr>
    </w:p>
    <w:p>
      <w:pPr>
        <w:autoSpaceDE w:val="0"/>
        <w:autoSpaceDN w:val="0"/>
        <w:adjustRightInd w:val="0"/>
        <w:spacing w:line="360" w:lineRule="auto"/>
        <w:jc w:val="center"/>
        <w:rPr>
          <w:rFonts w:hint="eastAsia" w:cs="黑体" w:asciiTheme="minorEastAsia" w:hAnsiTheme="minorEastAsia"/>
          <w:b/>
          <w:bCs/>
          <w:color w:val="auto"/>
          <w:sz w:val="44"/>
          <w:szCs w:val="44"/>
        </w:rPr>
      </w:pPr>
    </w:p>
    <w:p>
      <w:pPr>
        <w:autoSpaceDE w:val="0"/>
        <w:autoSpaceDN w:val="0"/>
        <w:adjustRightInd w:val="0"/>
        <w:spacing w:line="360" w:lineRule="auto"/>
        <w:jc w:val="center"/>
        <w:rPr>
          <w:rFonts w:hint="eastAsia" w:cs="黑体" w:asciiTheme="minorEastAsia" w:hAnsiTheme="minorEastAsia"/>
          <w:b/>
          <w:bCs/>
          <w:color w:val="auto"/>
          <w:sz w:val="44"/>
          <w:szCs w:val="44"/>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rPr>
        <w:t>二</w:t>
      </w:r>
      <w:r>
        <w:rPr>
          <w:rFonts w:hint="eastAsia" w:cs="黑体" w:asciiTheme="minorEastAsia" w:hAnsiTheme="minorEastAsia"/>
          <w:b/>
          <w:bCs/>
          <w:color w:val="auto"/>
          <w:sz w:val="44"/>
          <w:szCs w:val="44"/>
          <w:lang w:val="zh-CN"/>
        </w:rPr>
        <w:t>、资格审查证明材料</w:t>
      </w:r>
    </w:p>
    <w:p>
      <w:pPr>
        <w:pStyle w:val="12"/>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2.1 投 标 函</w:t>
      </w:r>
    </w:p>
    <w:p>
      <w:pPr>
        <w:keepNext w:val="0"/>
        <w:keepLines w:val="0"/>
        <w:pageBreakBefore w:val="0"/>
        <w:widowControl w:val="0"/>
        <w:kinsoku/>
        <w:wordWrap/>
        <w:overflowPunct/>
        <w:topLinePunct w:val="0"/>
        <w:autoSpaceDE/>
        <w:autoSpaceDN/>
        <w:bidi w:val="0"/>
        <w:adjustRightInd w:val="0"/>
        <w:spacing w:line="360" w:lineRule="auto"/>
        <w:contextualSpacing/>
        <w:textAlignment w:val="auto"/>
        <w:rPr>
          <w:rFonts w:hint="eastAsia" w:ascii="仿宋_GB2312" w:hAnsi="仿宋_GB2312" w:eastAsia="仿宋_GB2312" w:cs="仿宋_GB2312"/>
          <w:b/>
          <w:snapToGrid w:val="0"/>
          <w:color w:val="auto"/>
          <w:kern w:val="0"/>
          <w:sz w:val="28"/>
          <w:szCs w:val="28"/>
        </w:rPr>
      </w:pPr>
      <w:r>
        <w:rPr>
          <w:rFonts w:hint="eastAsia" w:ascii="仿宋_GB2312" w:hAnsi="仿宋_GB2312" w:eastAsia="仿宋_GB2312" w:cs="仿宋_GB2312"/>
          <w:snapToGrid w:val="0"/>
          <w:color w:val="auto"/>
          <w:kern w:val="0"/>
          <w:sz w:val="28"/>
          <w:szCs w:val="28"/>
        </w:rPr>
        <w:t>致：</w:t>
      </w:r>
      <w:r>
        <w:rPr>
          <w:rFonts w:hint="eastAsia" w:ascii="仿宋_GB2312" w:hAnsi="仿宋_GB2312" w:eastAsia="仿宋_GB2312" w:cs="仿宋_GB2312"/>
          <w:b/>
          <w:snapToGrid w:val="0"/>
          <w:color w:val="auto"/>
          <w:kern w:val="0"/>
          <w:sz w:val="28"/>
          <w:szCs w:val="28"/>
        </w:rPr>
        <w:t>（采购人）</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outlineLvl w:val="0"/>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根据贵方（项目名称）采购的采购公告及投标邀请，_______（姓名和职务）被正式授权并代表投标人（投标人名称、地址）提交。</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我方确认收到贵方提供的（项目名称）采购文件的全部内容。</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我方在参与投标前已详细研究了采购文件的所有内容，包括澄清、修改文件（如果有）和所有已提供的参考资料以及有关附件，我方完全明白并认为此采购文件没有倾向性，也不存在排斥潜在投标投标人的内容，我方同意采购文件的相关条款和</w:t>
      </w:r>
      <w:r>
        <w:rPr>
          <w:rFonts w:hint="eastAsia" w:ascii="仿宋_GB2312" w:hAnsi="仿宋_GB2312" w:eastAsia="仿宋_GB2312" w:cs="仿宋_GB2312"/>
          <w:color w:val="auto"/>
          <w:sz w:val="28"/>
          <w:szCs w:val="28"/>
        </w:rPr>
        <w:t>已完全理解并接受采购文件的各项规定和要求及资金支付规定，对采购文件的合理性、合法性不再有异议。</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i/>
          <w:snapToGrid w:val="0"/>
          <w:color w:val="auto"/>
          <w:kern w:val="0"/>
          <w:sz w:val="28"/>
          <w:szCs w:val="28"/>
          <w:u w:val="single"/>
        </w:rPr>
        <w:t xml:space="preserve">(投标人名称)     </w:t>
      </w:r>
      <w:r>
        <w:rPr>
          <w:rFonts w:hint="eastAsia" w:ascii="仿宋_GB2312" w:hAnsi="仿宋_GB2312" w:eastAsia="仿宋_GB2312" w:cs="仿宋_GB2312"/>
          <w:snapToGrid w:val="0"/>
          <w:color w:val="auto"/>
          <w:kern w:val="0"/>
          <w:sz w:val="28"/>
          <w:szCs w:val="28"/>
        </w:rPr>
        <w:t>作为投标人正式授权</w:t>
      </w:r>
      <w:r>
        <w:rPr>
          <w:rFonts w:hint="eastAsia" w:ascii="仿宋_GB2312" w:hAnsi="仿宋_GB2312" w:eastAsia="仿宋_GB2312" w:cs="仿宋_GB2312"/>
          <w:i/>
          <w:snapToGrid w:val="0"/>
          <w:color w:val="auto"/>
          <w:kern w:val="0"/>
          <w:sz w:val="28"/>
          <w:szCs w:val="28"/>
          <w:u w:val="single"/>
        </w:rPr>
        <w:t xml:space="preserve">(授权代表全名, 职务)       </w:t>
      </w:r>
      <w:r>
        <w:rPr>
          <w:rFonts w:hint="eastAsia" w:ascii="仿宋_GB2312" w:hAnsi="仿宋_GB2312" w:eastAsia="仿宋_GB2312" w:cs="仿宋_GB2312"/>
          <w:snapToGrid w:val="0"/>
          <w:color w:val="auto"/>
          <w:kern w:val="0"/>
          <w:sz w:val="28"/>
          <w:szCs w:val="28"/>
        </w:rPr>
        <w:t>代表我方全权处理有关本投标的一切事宜。</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在此提交的投标文件，正本一份，副本二份。</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我方已完全明白采购文件的所有条款要求，并申明如下：</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一、按采购文件提供的全部货物与相关服务的投标总价详见《开标一览表》。</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本投标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9"/>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三、我方明白并同意，在规定的开标日之后，投标有效期之内撤销投标的，则贵方</w:t>
      </w:r>
      <w:r>
        <w:rPr>
          <w:rFonts w:hint="eastAsia" w:ascii="仿宋_GB2312" w:hAnsi="仿宋_GB2312" w:eastAsia="仿宋_GB2312" w:cs="仿宋_GB2312"/>
          <w:color w:val="auto"/>
          <w:sz w:val="28"/>
          <w:szCs w:val="28"/>
          <w:lang w:eastAsia="zh-CN"/>
        </w:rPr>
        <w:t>不收取</w:t>
      </w:r>
      <w:r>
        <w:rPr>
          <w:rFonts w:hint="eastAsia" w:ascii="仿宋_GB2312" w:hAnsi="仿宋_GB2312" w:eastAsia="仿宋_GB2312" w:cs="仿宋_GB2312"/>
          <w:color w:val="auto"/>
          <w:sz w:val="28"/>
          <w:szCs w:val="28"/>
        </w:rPr>
        <w:t>投标保证金。</w:t>
      </w:r>
    </w:p>
    <w:p>
      <w:pPr>
        <w:pStyle w:val="19"/>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四、我方同意按照贵方可能提出的要求而提供与投标有关的任何其它数据、信息或资料。</w:t>
      </w:r>
    </w:p>
    <w:p>
      <w:pPr>
        <w:pStyle w:val="19"/>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五、我方理解贵方不一定接受最低投标价或任何贵方可能收到的投标。</w:t>
      </w:r>
    </w:p>
    <w:p>
      <w:pPr>
        <w:pStyle w:val="19"/>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六、我方如果成交，将保证履行采购文件及其澄清、修改文件（如果有）中的全部责任和义务，按质、按量、按期完成《项目需求》及《合同书》中的全部任务。</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八、我方投标报价已包含应向知识产权所有权人支付的所有相关税费，并保证采购人在中国使用我方提供的货物时，如有第三方提出侵犯其知识产权主张的，责任由我方承担。 </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九、我方具备《政府采购法》第二十二条规定的条件；承诺如下：</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（1）具有独立承担民事责任能力的在中华人民共和国境内注册的法人或其他组织或自然人，有效的营业执照（或事业法人登记证或身份证等相关证明）。</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（2）我方已依法缴纳了各项税费及社会保险费用，如有需要，可随时向采购人提供近三个月内的相关缴费证明，以便核查。</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（3）我方已依法建立健全的财务会计制度，如有需要，可随时向采购人提供相关证明材料，以便核查。</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（5）符合法律、行政法规规定的其他条件。</w:t>
      </w:r>
    </w:p>
    <w:p>
      <w:pPr>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以上内容如有虚假或与事实不符的，评审委员会可将我方做无效投标处理，我方愿意承担相应的法律责任。</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十、我方具备履行合同所必需的设备和专业技术能力。</w:t>
      </w:r>
    </w:p>
    <w:p>
      <w:pPr>
        <w:pStyle w:val="12"/>
        <w:keepNext w:val="0"/>
        <w:keepLines w:val="0"/>
        <w:pageBreakBefore w:val="0"/>
        <w:widowControl w:val="0"/>
        <w:kinsoku/>
        <w:wordWrap/>
        <w:overflowPunct/>
        <w:topLinePunct w:val="0"/>
        <w:autoSpaceDE/>
        <w:autoSpaceDN/>
        <w:bidi w:val="0"/>
        <w:adjustRightInd w:val="0"/>
        <w:spacing w:line="360" w:lineRule="auto"/>
        <w:ind w:firstLine="560"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napToGrid w:val="0"/>
          <w:color w:val="auto"/>
          <w:kern w:val="0"/>
          <w:sz w:val="28"/>
          <w:szCs w:val="28"/>
        </w:rPr>
        <w:t>十一、</w:t>
      </w:r>
      <w:r>
        <w:rPr>
          <w:rFonts w:hint="eastAsia" w:ascii="仿宋_GB2312" w:hAnsi="仿宋_GB2312" w:eastAsia="仿宋_GB2312" w:cs="仿宋_GB2312"/>
          <w:color w:val="auto"/>
          <w:sz w:val="28"/>
          <w:szCs w:val="28"/>
        </w:rPr>
        <w:t>我方对在本函及投标文件中所作的所有承诺承担法律责任。</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十二、若我方中标，愿按相关规定缴纳招标代理服务费及相关费用。</w:t>
      </w:r>
    </w:p>
    <w:p>
      <w:pPr>
        <w:pStyle w:val="1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所有与本招标有关的一切正式往来请寄：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  邮政编码：.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    话：.  传    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投标人代表姓名：.  职    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投标人法定代表人（或法定代表人授权代表）签字或盖章：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投标人名称（盖章）：</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4760" w:firstLineChars="17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spacing w:line="480" w:lineRule="exact"/>
        <w:jc w:val="center"/>
        <w:rPr>
          <w:rFonts w:asciiTheme="majorEastAsia" w:hAnsiTheme="majorEastAsia" w:eastAsiaTheme="majorEastAsia"/>
          <w:b/>
          <w:bCs/>
          <w:color w:val="auto"/>
          <w:sz w:val="36"/>
          <w:szCs w:val="36"/>
        </w:rPr>
      </w:pPr>
    </w:p>
    <w:p>
      <w:pPr>
        <w:spacing w:line="480" w:lineRule="exact"/>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2.2 法定代表人</w:t>
      </w:r>
      <w:r>
        <w:rPr>
          <w:rFonts w:asciiTheme="majorEastAsia" w:hAnsiTheme="majorEastAsia" w:eastAsiaTheme="majorEastAsia"/>
          <w:b/>
          <w:bCs/>
          <w:color w:val="auto"/>
          <w:sz w:val="36"/>
          <w:szCs w:val="36"/>
        </w:rPr>
        <w:t>资</w:t>
      </w:r>
      <w:r>
        <w:rPr>
          <w:rFonts w:hint="eastAsia" w:asciiTheme="majorEastAsia" w:hAnsiTheme="majorEastAsia" w:eastAsiaTheme="majorEastAsia"/>
          <w:b/>
          <w:bCs/>
          <w:color w:val="auto"/>
          <w:sz w:val="36"/>
          <w:szCs w:val="36"/>
        </w:rPr>
        <w:t>格</w:t>
      </w:r>
      <w:r>
        <w:rPr>
          <w:rFonts w:asciiTheme="majorEastAsia" w:hAnsiTheme="majorEastAsia" w:eastAsiaTheme="majorEastAsia"/>
          <w:b/>
          <w:bCs/>
          <w:color w:val="auto"/>
          <w:sz w:val="36"/>
          <w:szCs w:val="36"/>
        </w:rPr>
        <w:t>证</w:t>
      </w:r>
      <w:r>
        <w:rPr>
          <w:rFonts w:hint="eastAsia" w:asciiTheme="majorEastAsia" w:hAnsiTheme="majorEastAsia" w:eastAsiaTheme="majorEastAsia"/>
          <w:b/>
          <w:bCs/>
          <w:color w:val="auto"/>
          <w:sz w:val="36"/>
          <w:szCs w:val="36"/>
        </w:rPr>
        <w:t>明</w:t>
      </w:r>
      <w:r>
        <w:rPr>
          <w:rFonts w:asciiTheme="majorEastAsia" w:hAnsiTheme="majorEastAsia" w:eastAsiaTheme="majorEastAsia"/>
          <w:b/>
          <w:bCs/>
          <w:color w:val="auto"/>
          <w:sz w:val="36"/>
          <w:szCs w:val="36"/>
        </w:rPr>
        <w:t>书</w:t>
      </w:r>
    </w:p>
    <w:p>
      <w:pPr>
        <w:autoSpaceDE w:val="0"/>
        <w:autoSpaceDN w:val="0"/>
        <w:adjustRightInd w:val="0"/>
        <w:spacing w:line="480" w:lineRule="auto"/>
        <w:ind w:firstLine="616" w:firstLineChars="257"/>
        <w:rPr>
          <w:rFonts w:ascii="宋体" w:hAnsi="宋体"/>
          <w:color w:val="auto"/>
          <w:sz w:val="24"/>
          <w:szCs w:val="24"/>
        </w:rPr>
      </w:pPr>
    </w:p>
    <w:p>
      <w:pPr>
        <w:pStyle w:val="41"/>
        <w:spacing w:line="480" w:lineRule="auto"/>
        <w:ind w:firstLine="630" w:firstLineChars="22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单位名称：</w:t>
      </w:r>
    </w:p>
    <w:p>
      <w:pPr>
        <w:pStyle w:val="41"/>
        <w:spacing w:line="480" w:lineRule="auto"/>
        <w:ind w:firstLine="630" w:firstLineChars="22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41"/>
        <w:spacing w:line="480" w:lineRule="auto"/>
        <w:ind w:firstLine="630" w:firstLineChars="22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姓名：       性别：     年龄：     职务：        </w:t>
      </w:r>
    </w:p>
    <w:p>
      <w:pPr>
        <w:pStyle w:val="41"/>
        <w:spacing w:line="480" w:lineRule="auto"/>
        <w:ind w:firstLine="630" w:firstLineChars="22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本人系</w:t>
      </w:r>
      <w:r>
        <w:rPr>
          <w:rFonts w:hint="eastAsia" w:ascii="仿宋_GB2312" w:hAnsi="仿宋_GB2312" w:eastAsia="仿宋_GB2312" w:cs="仿宋_GB2312"/>
          <w:i/>
          <w:snapToGrid w:val="0"/>
          <w:color w:val="auto"/>
          <w:sz w:val="28"/>
          <w:szCs w:val="28"/>
          <w:u w:val="single"/>
        </w:rPr>
        <w:t>投标人名称</w:t>
      </w:r>
      <w:r>
        <w:rPr>
          <w:rFonts w:hint="eastAsia" w:ascii="仿宋_GB2312" w:hAnsi="仿宋_GB2312" w:eastAsia="仿宋_GB2312" w:cs="仿宋_GB2312"/>
          <w:color w:val="auto"/>
          <w:sz w:val="28"/>
          <w:szCs w:val="28"/>
        </w:rPr>
        <w:t>的法定代表人。就参加贵方</w:t>
      </w:r>
      <w:r>
        <w:rPr>
          <w:rFonts w:hint="eastAsia" w:ascii="仿宋_GB2312" w:hAnsi="仿宋_GB2312" w:eastAsia="仿宋_GB2312" w:cs="仿宋_GB2312"/>
          <w:i/>
          <w:color w:val="auto"/>
          <w:sz w:val="28"/>
          <w:szCs w:val="28"/>
          <w:u w:val="single"/>
        </w:rPr>
        <w:t>项目名称</w:t>
      </w:r>
      <w:r>
        <w:rPr>
          <w:rFonts w:hint="eastAsia" w:ascii="仿宋_GB2312" w:hAnsi="仿宋_GB2312" w:eastAsia="仿宋_GB2312" w:cs="仿宋_GB2312"/>
          <w:color w:val="auto"/>
          <w:sz w:val="28"/>
          <w:szCs w:val="28"/>
        </w:rPr>
        <w:t>的投标报价，签署上述项目的投标文件及合同的执行、完成、服务和保修，签署合同和处理与之有关的一切事务。</w:t>
      </w:r>
    </w:p>
    <w:p>
      <w:pPr>
        <w:pStyle w:val="41"/>
        <w:spacing w:line="480" w:lineRule="auto"/>
        <w:ind w:firstLine="630" w:firstLineChars="225"/>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特此证明。</w:t>
      </w:r>
    </w:p>
    <w:p>
      <w:pPr>
        <w:pStyle w:val="41"/>
        <w:spacing w:line="480" w:lineRule="auto"/>
        <w:ind w:firstLine="630" w:firstLineChars="225"/>
        <w:jc w:val="left"/>
        <w:rPr>
          <w:rFonts w:hint="eastAsia" w:ascii="仿宋_GB2312" w:hAnsi="仿宋_GB2312" w:eastAsia="仿宋_GB2312" w:cs="仿宋_GB2312"/>
          <w:color w:val="auto"/>
          <w:sz w:val="28"/>
          <w:szCs w:val="28"/>
        </w:rPr>
      </w:pPr>
    </w:p>
    <w:p>
      <w:pPr>
        <w:pStyle w:val="41"/>
        <w:spacing w:line="480" w:lineRule="auto"/>
        <w:ind w:firstLine="630" w:firstLineChars="225"/>
        <w:jc w:val="left"/>
        <w:rPr>
          <w:rFonts w:hint="eastAsia" w:ascii="仿宋_GB2312" w:hAnsi="仿宋_GB2312" w:eastAsia="仿宋_GB2312" w:cs="仿宋_GB2312"/>
          <w:color w:val="auto"/>
          <w:sz w:val="28"/>
          <w:szCs w:val="28"/>
        </w:rPr>
      </w:pPr>
    </w:p>
    <w:p>
      <w:pPr>
        <w:pStyle w:val="41"/>
        <w:spacing w:line="480" w:lineRule="auto"/>
        <w:ind w:left="-538" w:leftChars="-256" w:firstLine="719" w:firstLineChars="257"/>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【此处请粘贴法定代表人身份证复印件，需清晰反映身份证有效期限】</w:t>
      </w:r>
    </w:p>
    <w:p>
      <w:pPr>
        <w:pStyle w:val="41"/>
        <w:spacing w:line="480" w:lineRule="auto"/>
        <w:ind w:left="-538" w:leftChars="-256" w:firstLine="719" w:firstLineChars="257"/>
        <w:jc w:val="center"/>
        <w:rPr>
          <w:rFonts w:hint="eastAsia" w:ascii="仿宋_GB2312" w:hAnsi="仿宋_GB2312" w:eastAsia="仿宋_GB2312" w:cs="仿宋_GB2312"/>
          <w:bCs/>
          <w:color w:val="auto"/>
          <w:sz w:val="28"/>
          <w:szCs w:val="28"/>
        </w:rPr>
      </w:pPr>
    </w:p>
    <w:p>
      <w:pPr>
        <w:autoSpaceDE w:val="0"/>
        <w:autoSpaceDN w:val="0"/>
        <w:adjustRightInd w:val="0"/>
        <w:spacing w:line="360" w:lineRule="auto"/>
        <w:ind w:right="-11"/>
        <w:rPr>
          <w:rFonts w:hint="eastAsia" w:ascii="仿宋_GB2312" w:hAnsi="仿宋_GB2312" w:eastAsia="仿宋_GB2312" w:cs="仿宋_GB2312"/>
          <w:color w:val="auto"/>
          <w:sz w:val="28"/>
          <w:szCs w:val="28"/>
          <w:lang w:val="zh-CN"/>
        </w:rPr>
      </w:pPr>
    </w:p>
    <w:p>
      <w:pPr>
        <w:autoSpaceDE w:val="0"/>
        <w:autoSpaceDN w:val="0"/>
        <w:adjustRightInd w:val="0"/>
        <w:spacing w:line="360" w:lineRule="auto"/>
        <w:ind w:right="-11"/>
        <w:rPr>
          <w:rFonts w:hint="eastAsia" w:ascii="仿宋_GB2312" w:hAnsi="仿宋_GB2312" w:eastAsia="仿宋_GB2312" w:cs="仿宋_GB2312"/>
          <w:color w:val="auto"/>
          <w:sz w:val="28"/>
          <w:szCs w:val="28"/>
          <w:lang w:val="zh-CN"/>
        </w:rPr>
      </w:pPr>
    </w:p>
    <w:p>
      <w:pPr>
        <w:autoSpaceDE w:val="0"/>
        <w:autoSpaceDN w:val="0"/>
        <w:adjustRightInd w:val="0"/>
        <w:spacing w:line="360" w:lineRule="auto"/>
        <w:ind w:right="-11"/>
        <w:rPr>
          <w:rFonts w:hint="eastAsia" w:ascii="仿宋_GB2312" w:hAnsi="仿宋_GB2312" w:eastAsia="仿宋_GB2312" w:cs="仿宋_GB2312"/>
          <w:color w:val="auto"/>
          <w:sz w:val="28"/>
          <w:szCs w:val="28"/>
          <w:lang w:val="zh-CN"/>
        </w:rPr>
      </w:pPr>
    </w:p>
    <w:p>
      <w:pPr>
        <w:spacing w:line="480" w:lineRule="auto"/>
        <w:ind w:firstLine="4550" w:firstLineChars="1625"/>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投标人名称（并加盖公章）：</w:t>
      </w:r>
    </w:p>
    <w:p>
      <w:pPr>
        <w:pStyle w:val="44"/>
        <w:spacing w:before="60" w:line="480" w:lineRule="auto"/>
        <w:ind w:firstLine="4550" w:firstLineChars="16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签署日期：   年   月  日</w:t>
      </w:r>
    </w:p>
    <w:p>
      <w:pPr>
        <w:pStyle w:val="43"/>
        <w:spacing w:line="480" w:lineRule="auto"/>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spacing w:line="320" w:lineRule="exact"/>
        <w:ind w:firstLine="560" w:firstLineChars="200"/>
        <w:rPr>
          <w:rFonts w:hint="eastAsia" w:ascii="仿宋_GB2312" w:hAnsi="仿宋_GB2312" w:eastAsia="仿宋_GB2312" w:cs="仿宋_GB2312"/>
          <w:bCs/>
          <w:color w:val="auto"/>
          <w:kern w:val="12"/>
          <w:sz w:val="28"/>
          <w:szCs w:val="28"/>
        </w:rPr>
      </w:pPr>
      <w:r>
        <w:rPr>
          <w:rFonts w:hint="eastAsia" w:ascii="仿宋_GB2312" w:hAnsi="仿宋_GB2312" w:eastAsia="仿宋_GB2312" w:cs="仿宋_GB2312"/>
          <w:bCs/>
          <w:color w:val="auto"/>
          <w:kern w:val="12"/>
          <w:sz w:val="28"/>
          <w:szCs w:val="28"/>
        </w:rPr>
        <w:t>说明：法定代表人参加本招标项目投标的，仅须出具此证明书。</w:t>
      </w:r>
    </w:p>
    <w:p>
      <w:pPr>
        <w:spacing w:line="480" w:lineRule="exact"/>
        <w:jc w:val="center"/>
        <w:rPr>
          <w:rFonts w:ascii="宋体" w:hAnsi="宋体"/>
          <w:b/>
          <w:bCs/>
          <w:color w:val="auto"/>
          <w:sz w:val="36"/>
          <w:szCs w:val="36"/>
        </w:rPr>
      </w:pPr>
      <w:r>
        <w:rPr>
          <w:rFonts w:hint="eastAsia" w:ascii="宋体" w:hAnsi="宋体"/>
          <w:b/>
          <w:bCs/>
          <w:color w:val="auto"/>
          <w:sz w:val="36"/>
          <w:szCs w:val="36"/>
        </w:rPr>
        <w:t>2.3 法定代表人授权书</w:t>
      </w:r>
    </w:p>
    <w:p>
      <w:pPr>
        <w:spacing w:line="480" w:lineRule="exact"/>
        <w:jc w:val="center"/>
        <w:rPr>
          <w:rFonts w:ascii="宋体" w:hAnsi="宋体"/>
          <w:b/>
          <w:bCs/>
          <w:color w:val="auto"/>
          <w:sz w:val="36"/>
          <w:szCs w:val="36"/>
        </w:rPr>
      </w:pPr>
    </w:p>
    <w:p>
      <w:pPr>
        <w:keepNext w:val="0"/>
        <w:keepLines w:val="0"/>
        <w:pageBreakBefore w:val="0"/>
        <w:widowControl w:val="0"/>
        <w:kinsoku/>
        <w:wordWrap/>
        <w:overflowPunct/>
        <w:topLinePunct w:val="0"/>
        <w:autoSpaceDE/>
        <w:autoSpaceDN/>
        <w:bidi w:val="0"/>
        <w:adjustRightInd w:val="0"/>
        <w:snapToGrid/>
        <w:spacing w:line="440" w:lineRule="exact"/>
        <w:ind w:firstLine="588" w:firstLineChars="21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i/>
          <w:snapToGrid w:val="0"/>
          <w:color w:val="auto"/>
          <w:sz w:val="28"/>
          <w:szCs w:val="28"/>
          <w:u w:val="single"/>
        </w:rPr>
        <w:t>法人姓名</w:t>
      </w:r>
      <w:r>
        <w:rPr>
          <w:rFonts w:hint="eastAsia" w:ascii="仿宋_GB2312" w:hAnsi="仿宋_GB2312" w:eastAsia="仿宋_GB2312" w:cs="仿宋_GB2312"/>
          <w:color w:val="auto"/>
          <w:sz w:val="28"/>
          <w:szCs w:val="28"/>
        </w:rPr>
        <w:t>系</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i/>
          <w:snapToGrid w:val="0"/>
          <w:color w:val="auto"/>
          <w:sz w:val="28"/>
          <w:szCs w:val="28"/>
          <w:u w:val="single"/>
        </w:rPr>
        <w:t xml:space="preserve">投标人名称  </w:t>
      </w:r>
      <w:r>
        <w:rPr>
          <w:rFonts w:hint="eastAsia" w:ascii="仿宋_GB2312" w:hAnsi="仿宋_GB2312" w:eastAsia="仿宋_GB2312" w:cs="仿宋_GB2312"/>
          <w:color w:val="auto"/>
          <w:sz w:val="28"/>
          <w:szCs w:val="28"/>
        </w:rPr>
        <w:t>的法定代表人，现委托</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i/>
          <w:snapToGrid w:val="0"/>
          <w:color w:val="auto"/>
          <w:sz w:val="28"/>
          <w:szCs w:val="28"/>
          <w:u w:val="single"/>
        </w:rPr>
        <w:t>姓名，职务</w:t>
      </w:r>
      <w:r>
        <w:rPr>
          <w:rFonts w:hint="eastAsia" w:ascii="仿宋_GB2312" w:hAnsi="仿宋_GB2312" w:eastAsia="仿宋_GB2312" w:cs="仿宋_GB2312"/>
          <w:color w:val="auto"/>
          <w:sz w:val="28"/>
          <w:szCs w:val="28"/>
        </w:rPr>
        <w:t>以我方的名义参加贵方______________________项目的投标活动，并代表我方全权办理针对上述项目的投标、开标、投标文件澄清、签约等一切具体事务和签署相关文件。</w:t>
      </w:r>
    </w:p>
    <w:p>
      <w:pPr>
        <w:keepNext w:val="0"/>
        <w:keepLines w:val="0"/>
        <w:pageBreakBefore w:val="0"/>
        <w:widowControl w:val="0"/>
        <w:kinsoku/>
        <w:wordWrap/>
        <w:overflowPunct/>
        <w:topLinePunct w:val="0"/>
        <w:autoSpaceDE/>
        <w:autoSpaceDN/>
        <w:bidi w:val="0"/>
        <w:adjustRightInd w:val="0"/>
        <w:snapToGrid/>
        <w:spacing w:line="440" w:lineRule="exact"/>
        <w:ind w:firstLine="588" w:firstLineChars="21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我方对被授权人的签名事项负全部责任。</w:t>
      </w:r>
    </w:p>
    <w:p>
      <w:pPr>
        <w:keepNext w:val="0"/>
        <w:keepLines w:val="0"/>
        <w:pageBreakBefore w:val="0"/>
        <w:widowControl w:val="0"/>
        <w:kinsoku/>
        <w:wordWrap/>
        <w:overflowPunct/>
        <w:topLinePunct w:val="0"/>
        <w:autoSpaceDE/>
        <w:autoSpaceDN/>
        <w:bidi w:val="0"/>
        <w:adjustRightInd w:val="0"/>
        <w:snapToGrid/>
        <w:spacing w:line="440" w:lineRule="exact"/>
        <w:ind w:firstLine="588" w:firstLineChars="21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keepNext w:val="0"/>
        <w:keepLines w:val="0"/>
        <w:pageBreakBefore w:val="0"/>
        <w:widowControl w:val="0"/>
        <w:kinsoku/>
        <w:wordWrap/>
        <w:overflowPunct/>
        <w:topLinePunct w:val="0"/>
        <w:autoSpaceDE/>
        <w:autoSpaceDN/>
        <w:bidi w:val="0"/>
        <w:adjustRightInd w:val="0"/>
        <w:snapToGrid/>
        <w:spacing w:line="440" w:lineRule="exact"/>
        <w:ind w:firstLine="588" w:firstLineChars="21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被授权人无转委托权，特此委托。</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投标人名称： </w:t>
      </w:r>
      <w:r>
        <w:rPr>
          <w:rFonts w:hint="eastAsia" w:ascii="仿宋_GB2312" w:hAnsi="仿宋_GB2312" w:eastAsia="仿宋_GB2312" w:cs="仿宋_GB2312"/>
          <w:color w:val="auto"/>
          <w:sz w:val="28"/>
          <w:szCs w:val="28"/>
          <w:u w:val="single"/>
        </w:rPr>
        <w:t xml:space="preserve">       （全称）       </w:t>
      </w:r>
      <w:r>
        <w:rPr>
          <w:rFonts w:hint="eastAsia" w:ascii="仿宋_GB2312" w:hAnsi="仿宋_GB2312" w:eastAsia="仿宋_GB2312" w:cs="仿宋_GB2312"/>
          <w:color w:val="auto"/>
          <w:sz w:val="28"/>
          <w:szCs w:val="28"/>
        </w:rPr>
        <w:t xml:space="preserve"> （盖单位公章）</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  （签字或加盖名章）</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法定代表人授权代表：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法定代表人身份证（正面）</w:t>
            </w:r>
          </w:p>
        </w:tc>
        <w:tc>
          <w:tcPr>
            <w:tcW w:w="4485" w:type="dxa"/>
            <w:gridSpan w:val="2"/>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hint="eastAsia" w:ascii="仿宋_GB2312" w:hAnsi="仿宋_GB2312" w:eastAsia="仿宋_GB2312" w:cs="仿宋_GB2312"/>
                <w:color w:val="auto"/>
                <w:sz w:val="28"/>
                <w:szCs w:val="28"/>
              </w:rPr>
            </w:pPr>
            <w:bookmarkStart w:id="4" w:name="_资格证明文件"/>
            <w:bookmarkEnd w:id="4"/>
            <w:bookmarkStart w:id="5" w:name="_Toc364329026"/>
            <w:r>
              <w:rPr>
                <w:rFonts w:hint="eastAsia" w:ascii="仿宋_GB2312" w:hAnsi="仿宋_GB2312" w:eastAsia="仿宋_GB2312" w:cs="仿宋_GB2312"/>
                <w:color w:val="auto"/>
                <w:sz w:val="28"/>
                <w:szCs w:val="28"/>
              </w:rPr>
              <w:t>法定代表人授权代表身份证（正面）</w:t>
            </w:r>
            <w:bookmarkEnd w:id="5"/>
          </w:p>
        </w:tc>
        <w:tc>
          <w:tcPr>
            <w:tcW w:w="4492" w:type="dxa"/>
            <w:gridSpan w:val="2"/>
            <w:vAlign w:val="center"/>
          </w:tcPr>
          <w:p>
            <w:pPr>
              <w:jc w:val="center"/>
              <w:rPr>
                <w:rFonts w:hint="eastAsia" w:ascii="仿宋_GB2312" w:hAnsi="仿宋_GB2312" w:eastAsia="仿宋_GB2312" w:cs="仿宋_GB2312"/>
                <w:color w:val="auto"/>
                <w:sz w:val="28"/>
                <w:szCs w:val="28"/>
              </w:rPr>
            </w:pPr>
            <w:bookmarkStart w:id="6" w:name="_Toc364329027"/>
            <w:r>
              <w:rPr>
                <w:rFonts w:hint="eastAsia" w:ascii="仿宋_GB2312" w:hAnsi="仿宋_GB2312" w:eastAsia="仿宋_GB2312" w:cs="仿宋_GB2312"/>
                <w:color w:val="auto"/>
                <w:sz w:val="28"/>
                <w:szCs w:val="28"/>
              </w:rPr>
              <w:t>法定代表人授权代表身份证（反面）</w:t>
            </w:r>
            <w:bookmarkEnd w:id="6"/>
          </w:p>
        </w:tc>
      </w:tr>
    </w:tbl>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r>
        <w:rPr>
          <w:rFonts w:hint="eastAsia" w:ascii="宋体" w:hAnsi="宋体"/>
          <w:b/>
          <w:bCs/>
          <w:color w:val="auto"/>
          <w:sz w:val="36"/>
          <w:szCs w:val="36"/>
          <w:lang w:val="en-US" w:eastAsia="zh-CN"/>
        </w:rPr>
        <w:t>2</w:t>
      </w:r>
      <w:r>
        <w:rPr>
          <w:rFonts w:hint="eastAsia" w:ascii="宋体" w:hAnsi="宋体"/>
          <w:b/>
          <w:bCs/>
          <w:color w:val="auto"/>
          <w:sz w:val="36"/>
          <w:szCs w:val="36"/>
        </w:rPr>
        <w:t xml:space="preserve">.4中小企业声明函（工程、服务） </w:t>
      </w:r>
    </w:p>
    <w:p>
      <w:pPr>
        <w:spacing w:line="4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本公司（联合体）郑重声明，根据《政府采购促进中小企业发展管理办法》（财库﹝2020﹞ 46 号）的规定，本公司（联合体）参加</w:t>
      </w:r>
      <w:r>
        <w:rPr>
          <w:rFonts w:hint="eastAsia" w:ascii="仿宋_GB2312" w:hAnsi="仿宋_GB2312" w:eastAsia="仿宋_GB2312" w:cs="仿宋_GB2312"/>
          <w:color w:val="auto"/>
          <w:sz w:val="28"/>
          <w:szCs w:val="28"/>
          <w:u w:val="single"/>
        </w:rPr>
        <w:t>（单位名称）</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 xml:space="preserve">采购活动，工程的施工单位 全部为符合政策要求的中小企业（或者：服务全部由符合政策要求的中小企业承建）。相关企业（含 联合体中的中小企业、签订分包意向协议的中小企业）的具体情况如下： </w:t>
      </w:r>
    </w:p>
    <w:p>
      <w:pPr>
        <w:numPr>
          <w:ilvl w:val="0"/>
          <w:numId w:val="0"/>
        </w:numPr>
        <w:spacing w:line="48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行业；承</w:t>
      </w:r>
      <w:r>
        <w:rPr>
          <w:rFonts w:hint="eastAsia" w:ascii="仿宋_GB2312" w:hAnsi="仿宋_GB2312" w:eastAsia="仿宋_GB2312" w:cs="仿宋_GB2312"/>
          <w:color w:val="auto"/>
          <w:sz w:val="28"/>
          <w:szCs w:val="28"/>
          <w:u w:val="none"/>
        </w:rPr>
        <w:t>建（承接）</w:t>
      </w:r>
      <w:r>
        <w:rPr>
          <w:rFonts w:hint="eastAsia" w:ascii="仿宋_GB2312" w:hAnsi="仿宋_GB2312" w:eastAsia="仿宋_GB2312" w:cs="仿宋_GB2312"/>
          <w:color w:val="auto"/>
          <w:sz w:val="28"/>
          <w:szCs w:val="28"/>
        </w:rPr>
        <w:t>企业为</w:t>
      </w:r>
      <w:r>
        <w:rPr>
          <w:rFonts w:hint="eastAsia" w:ascii="仿宋_GB2312" w:hAnsi="仿宋_GB2312" w:eastAsia="仿宋_GB2312" w:cs="仿宋_GB2312"/>
          <w:color w:val="auto"/>
          <w:sz w:val="28"/>
          <w:szCs w:val="28"/>
          <w:u w:val="single"/>
        </w:rPr>
        <w:t>（企业名称）</w:t>
      </w:r>
      <w:r>
        <w:rPr>
          <w:rFonts w:hint="eastAsia" w:ascii="仿宋_GB2312" w:hAnsi="仿宋_GB2312" w:eastAsia="仿宋_GB2312" w:cs="仿宋_GB2312"/>
          <w:color w:val="auto"/>
          <w:sz w:val="28"/>
          <w:szCs w:val="28"/>
        </w:rPr>
        <w:t>，从业人员人，营业收入为万元，资产总额为万元，属于</w:t>
      </w:r>
      <w:r>
        <w:rPr>
          <w:rFonts w:hint="eastAsia" w:ascii="仿宋_GB2312" w:hAnsi="仿宋_GB2312" w:eastAsia="仿宋_GB2312" w:cs="仿宋_GB2312"/>
          <w:color w:val="auto"/>
          <w:sz w:val="28"/>
          <w:szCs w:val="28"/>
          <w:u w:val="single"/>
        </w:rPr>
        <w:t>（中型企业、小型企业、微型企业）</w:t>
      </w:r>
      <w:r>
        <w:rPr>
          <w:rFonts w:hint="eastAsia" w:ascii="仿宋_GB2312" w:hAnsi="仿宋_GB2312" w:eastAsia="仿宋_GB2312" w:cs="仿宋_GB2312"/>
          <w:color w:val="auto"/>
          <w:sz w:val="28"/>
          <w:szCs w:val="28"/>
        </w:rPr>
        <w:t xml:space="preserve">； </w:t>
      </w:r>
    </w:p>
    <w:p>
      <w:pPr>
        <w:numPr>
          <w:ilvl w:val="0"/>
          <w:numId w:val="0"/>
        </w:numPr>
        <w:spacing w:line="48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u w:val="single"/>
        </w:rPr>
        <w:t>（标的名称）</w:t>
      </w:r>
      <w:r>
        <w:rPr>
          <w:rFonts w:hint="eastAsia" w:ascii="仿宋_GB2312" w:hAnsi="仿宋_GB2312" w:eastAsia="仿宋_GB2312" w:cs="仿宋_GB2312"/>
          <w:color w:val="auto"/>
          <w:sz w:val="28"/>
          <w:szCs w:val="28"/>
        </w:rPr>
        <w:t>，属于</w:t>
      </w:r>
      <w:r>
        <w:rPr>
          <w:rFonts w:hint="eastAsia" w:ascii="仿宋_GB2312" w:hAnsi="仿宋_GB2312" w:eastAsia="仿宋_GB2312" w:cs="仿宋_GB2312"/>
          <w:color w:val="auto"/>
          <w:sz w:val="28"/>
          <w:szCs w:val="28"/>
          <w:u w:val="single"/>
        </w:rPr>
        <w:t>（采购文件中明确的所属行业）</w:t>
      </w:r>
      <w:r>
        <w:rPr>
          <w:rFonts w:hint="eastAsia" w:ascii="仿宋_GB2312" w:hAnsi="仿宋_GB2312" w:eastAsia="仿宋_GB2312" w:cs="仿宋_GB2312"/>
          <w:color w:val="auto"/>
          <w:sz w:val="28"/>
          <w:szCs w:val="28"/>
        </w:rPr>
        <w:t>行业；承建（承接）企业为</w:t>
      </w:r>
      <w:r>
        <w:rPr>
          <w:rFonts w:hint="eastAsia" w:ascii="仿宋_GB2312" w:hAnsi="仿宋_GB2312" w:eastAsia="仿宋_GB2312" w:cs="仿宋_GB2312"/>
          <w:color w:val="auto"/>
          <w:sz w:val="28"/>
          <w:szCs w:val="28"/>
          <w:u w:val="single"/>
        </w:rPr>
        <w:t>（企业名称）</w:t>
      </w:r>
      <w:r>
        <w:rPr>
          <w:rFonts w:hint="eastAsia" w:ascii="仿宋_GB2312" w:hAnsi="仿宋_GB2312" w:eastAsia="仿宋_GB2312" w:cs="仿宋_GB2312"/>
          <w:color w:val="auto"/>
          <w:sz w:val="28"/>
          <w:szCs w:val="28"/>
        </w:rPr>
        <w:t>，从业人员人，营业收入为万元，资产总额为万元，属于</w:t>
      </w:r>
      <w:r>
        <w:rPr>
          <w:rFonts w:hint="eastAsia" w:ascii="仿宋_GB2312" w:hAnsi="仿宋_GB2312" w:eastAsia="仿宋_GB2312" w:cs="仿宋_GB2312"/>
          <w:color w:val="auto"/>
          <w:sz w:val="28"/>
          <w:szCs w:val="28"/>
          <w:u w:val="single"/>
        </w:rPr>
        <w:t>（中型企业、小型企业、微型企业）</w:t>
      </w:r>
      <w:r>
        <w:rPr>
          <w:rFonts w:hint="eastAsia" w:ascii="仿宋_GB2312" w:hAnsi="仿宋_GB2312" w:eastAsia="仿宋_GB2312" w:cs="仿宋_GB2312"/>
          <w:color w:val="auto"/>
          <w:sz w:val="28"/>
          <w:szCs w:val="28"/>
        </w:rPr>
        <w:t>；</w:t>
      </w:r>
    </w:p>
    <w:p>
      <w:pPr>
        <w:numPr>
          <w:ilvl w:val="0"/>
          <w:numId w:val="0"/>
        </w:numPr>
        <w:spacing w:line="480" w:lineRule="exact"/>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numPr>
          <w:ilvl w:val="0"/>
          <w:numId w:val="0"/>
        </w:numPr>
        <w:spacing w:line="48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以上企业，不属于大企业的分支机构，不存在控股股东为大企业的情形，也不存在与大企 业的负责人为同一人的情形。 </w:t>
      </w:r>
    </w:p>
    <w:p>
      <w:pPr>
        <w:numPr>
          <w:ilvl w:val="0"/>
          <w:numId w:val="0"/>
        </w:numPr>
        <w:spacing w:line="48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本企业对上述声明内容的真实性负责。如有虚假，将依法承担相应责任。 </w:t>
      </w:r>
    </w:p>
    <w:p>
      <w:pPr>
        <w:numPr>
          <w:ilvl w:val="0"/>
          <w:numId w:val="0"/>
        </w:numPr>
        <w:spacing w:line="480" w:lineRule="exact"/>
        <w:jc w:val="both"/>
        <w:rPr>
          <w:rFonts w:hint="eastAsia" w:ascii="仿宋_GB2312" w:hAnsi="仿宋_GB2312" w:eastAsia="仿宋_GB2312" w:cs="仿宋_GB2312"/>
          <w:color w:val="auto"/>
          <w:sz w:val="28"/>
          <w:szCs w:val="28"/>
        </w:rPr>
      </w:pPr>
    </w:p>
    <w:p>
      <w:pPr>
        <w:numPr>
          <w:ilvl w:val="0"/>
          <w:numId w:val="0"/>
        </w:numPr>
        <w:spacing w:line="480" w:lineRule="exact"/>
        <w:ind w:firstLine="5320" w:firstLineChars="19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企业名称（盖章）： </w:t>
      </w:r>
    </w:p>
    <w:p>
      <w:pPr>
        <w:numPr>
          <w:ilvl w:val="0"/>
          <w:numId w:val="0"/>
        </w:numPr>
        <w:spacing w:line="480" w:lineRule="exact"/>
        <w:ind w:firstLine="5320" w:firstLineChars="19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日期： </w:t>
      </w:r>
    </w:p>
    <w:p>
      <w:pPr>
        <w:numPr>
          <w:ilvl w:val="0"/>
          <w:numId w:val="0"/>
        </w:numPr>
        <w:spacing w:line="480" w:lineRule="exact"/>
        <w:jc w:val="both"/>
        <w:rPr>
          <w:rFonts w:hint="eastAsia" w:ascii="仿宋_GB2312" w:hAnsi="仿宋_GB2312" w:eastAsia="仿宋_GB2312" w:cs="仿宋_GB2312"/>
          <w:color w:val="auto"/>
          <w:sz w:val="28"/>
          <w:szCs w:val="28"/>
        </w:rPr>
      </w:pPr>
    </w:p>
    <w:p>
      <w:pPr>
        <w:numPr>
          <w:ilvl w:val="0"/>
          <w:numId w:val="0"/>
        </w:numPr>
        <w:spacing w:line="480" w:lineRule="exact"/>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说明： 1、从业人员、营业收入、资产总额填报上一年度数据，无上一年度数据的新成立企业可不填报。 </w:t>
      </w:r>
    </w:p>
    <w:p>
      <w:pPr>
        <w:numPr>
          <w:ilvl w:val="0"/>
          <w:numId w:val="0"/>
        </w:numPr>
        <w:spacing w:line="480" w:lineRule="exact"/>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 xml:space="preserve">中小企业参加政府采购活动，应当出具《中小企业声明函》，否则不得享受相关中小企业扶持 政策。 </w:t>
      </w:r>
    </w:p>
    <w:p>
      <w:pPr>
        <w:numPr>
          <w:ilvl w:val="0"/>
          <w:numId w:val="0"/>
        </w:numPr>
        <w:spacing w:line="480" w:lineRule="exact"/>
        <w:jc w:val="center"/>
        <w:rPr>
          <w:rFonts w:hint="eastAsia" w:ascii="仿宋_GB2312" w:hAnsi="仿宋_GB2312" w:eastAsia="仿宋_GB2312" w:cs="仿宋_GB2312"/>
          <w:color w:val="auto"/>
          <w:sz w:val="28"/>
          <w:szCs w:val="28"/>
        </w:rPr>
      </w:pPr>
      <w:r>
        <w:rPr>
          <w:rFonts w:hint="eastAsia" w:ascii="宋体" w:hAnsi="宋体"/>
          <w:b/>
          <w:bCs/>
          <w:color w:val="auto"/>
          <w:sz w:val="36"/>
          <w:szCs w:val="36"/>
          <w:lang w:val="en-US" w:eastAsia="zh-CN"/>
        </w:rPr>
        <w:t>2</w:t>
      </w:r>
      <w:r>
        <w:rPr>
          <w:rFonts w:hint="eastAsia" w:ascii="宋体" w:hAnsi="宋体"/>
          <w:b/>
          <w:bCs/>
          <w:color w:val="auto"/>
          <w:sz w:val="36"/>
          <w:szCs w:val="36"/>
        </w:rPr>
        <w:t>.5 残疾人福利性单位声明函</w:t>
      </w:r>
      <w:r>
        <w:rPr>
          <w:rFonts w:hint="eastAsia" w:ascii="仿宋_GB2312" w:hAnsi="仿宋_GB2312" w:eastAsia="仿宋_GB2312" w:cs="仿宋_GB2312"/>
          <w:color w:val="auto"/>
          <w:sz w:val="28"/>
          <w:szCs w:val="28"/>
        </w:rPr>
        <w:t xml:space="preserve"> </w:t>
      </w:r>
    </w:p>
    <w:p>
      <w:pPr>
        <w:numPr>
          <w:ilvl w:val="0"/>
          <w:numId w:val="0"/>
        </w:numPr>
        <w:spacing w:line="48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本单位郑重声明，根据《财政部 民政部 中国残疾人联合会关于促进残疾人就业政府采购政 策的通知》（财库〔2017〕141 号）的规定，本单位为符合条件的残疾人福利性单位，且本单位参 加单位的项目采购活动提供本单位制造的货物（由本单位承担工程/提供服务），或者提供其他残 疾人福利性单位制造的货物（不包括使用非残疾人福利性单位注册商标的货物）。 本单位对上述声明的真实性负责。如有虚假，将依法承担相应责任。 </w:t>
      </w:r>
    </w:p>
    <w:p>
      <w:pPr>
        <w:numPr>
          <w:ilvl w:val="0"/>
          <w:numId w:val="0"/>
        </w:numPr>
        <w:spacing w:line="480" w:lineRule="exact"/>
        <w:jc w:val="left"/>
        <w:rPr>
          <w:rFonts w:hint="eastAsia" w:ascii="仿宋_GB2312" w:hAnsi="仿宋_GB2312" w:eastAsia="仿宋_GB2312" w:cs="仿宋_GB2312"/>
          <w:color w:val="auto"/>
          <w:sz w:val="28"/>
          <w:szCs w:val="28"/>
        </w:rPr>
      </w:pPr>
    </w:p>
    <w:p>
      <w:pPr>
        <w:numPr>
          <w:ilvl w:val="0"/>
          <w:numId w:val="0"/>
        </w:numPr>
        <w:spacing w:line="480" w:lineRule="exact"/>
        <w:jc w:val="left"/>
        <w:rPr>
          <w:rFonts w:hint="eastAsia" w:ascii="仿宋_GB2312" w:hAnsi="仿宋_GB2312" w:eastAsia="仿宋_GB2312" w:cs="仿宋_GB2312"/>
          <w:color w:val="auto"/>
          <w:sz w:val="28"/>
          <w:szCs w:val="28"/>
        </w:rPr>
      </w:pPr>
    </w:p>
    <w:p>
      <w:pPr>
        <w:numPr>
          <w:ilvl w:val="0"/>
          <w:numId w:val="0"/>
        </w:numPr>
        <w:spacing w:line="480" w:lineRule="exact"/>
        <w:jc w:val="left"/>
        <w:rPr>
          <w:rFonts w:hint="eastAsia" w:ascii="仿宋_GB2312" w:hAnsi="仿宋_GB2312" w:eastAsia="仿宋_GB2312" w:cs="仿宋_GB2312"/>
          <w:color w:val="auto"/>
          <w:sz w:val="28"/>
          <w:szCs w:val="28"/>
        </w:rPr>
      </w:pPr>
    </w:p>
    <w:p>
      <w:pPr>
        <w:numPr>
          <w:ilvl w:val="0"/>
          <w:numId w:val="0"/>
        </w:numPr>
        <w:spacing w:line="480" w:lineRule="exact"/>
        <w:ind w:firstLine="4480" w:firstLineChars="16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单位名称（盖章）： </w:t>
      </w:r>
    </w:p>
    <w:p>
      <w:pPr>
        <w:numPr>
          <w:ilvl w:val="0"/>
          <w:numId w:val="0"/>
        </w:numPr>
        <w:spacing w:line="480" w:lineRule="exact"/>
        <w:jc w:val="left"/>
        <w:rPr>
          <w:rFonts w:hint="eastAsia" w:ascii="仿宋_GB2312" w:hAnsi="仿宋_GB2312" w:eastAsia="仿宋_GB2312" w:cs="仿宋_GB2312"/>
          <w:color w:val="auto"/>
          <w:sz w:val="28"/>
          <w:szCs w:val="28"/>
        </w:rPr>
      </w:pPr>
    </w:p>
    <w:p>
      <w:pPr>
        <w:numPr>
          <w:ilvl w:val="0"/>
          <w:numId w:val="0"/>
        </w:numPr>
        <w:spacing w:line="480" w:lineRule="exact"/>
        <w:jc w:val="left"/>
        <w:rPr>
          <w:rFonts w:hint="eastAsia" w:ascii="仿宋_GB2312" w:hAnsi="仿宋_GB2312" w:eastAsia="仿宋_GB2312" w:cs="仿宋_GB2312"/>
          <w:color w:val="auto"/>
          <w:sz w:val="28"/>
          <w:szCs w:val="28"/>
        </w:rPr>
      </w:pPr>
    </w:p>
    <w:p>
      <w:pPr>
        <w:numPr>
          <w:ilvl w:val="0"/>
          <w:numId w:val="0"/>
        </w:numPr>
        <w:spacing w:line="480" w:lineRule="exact"/>
        <w:ind w:firstLine="4480" w:firstLineChars="1600"/>
        <w:jc w:val="left"/>
        <w:rPr>
          <w:rFonts w:hint="eastAsia" w:ascii="宋体" w:hAnsi="宋体"/>
          <w:b/>
          <w:bCs/>
          <w:color w:val="auto"/>
          <w:sz w:val="36"/>
          <w:szCs w:val="36"/>
        </w:rPr>
      </w:pPr>
      <w:r>
        <w:rPr>
          <w:rFonts w:hint="eastAsia" w:ascii="仿宋_GB2312" w:hAnsi="仿宋_GB2312" w:eastAsia="仿宋_GB2312" w:cs="仿宋_GB2312"/>
          <w:color w:val="auto"/>
          <w:sz w:val="28"/>
          <w:szCs w:val="28"/>
        </w:rPr>
        <w:t>日 期： 年 月 日</w:t>
      </w: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p>
    <w:p>
      <w:pPr>
        <w:spacing w:line="480" w:lineRule="exact"/>
        <w:jc w:val="center"/>
        <w:rPr>
          <w:rFonts w:hint="eastAsia" w:ascii="宋体" w:hAnsi="宋体"/>
          <w:b/>
          <w:bCs/>
          <w:color w:val="auto"/>
          <w:sz w:val="36"/>
          <w:szCs w:val="36"/>
        </w:rPr>
      </w:pPr>
      <w:r>
        <w:rPr>
          <w:rFonts w:hint="eastAsia" w:ascii="宋体" w:hAnsi="宋体"/>
          <w:b/>
          <w:bCs/>
          <w:color w:val="auto"/>
          <w:sz w:val="36"/>
          <w:szCs w:val="36"/>
        </w:rPr>
        <w:t>2.</w:t>
      </w:r>
      <w:r>
        <w:rPr>
          <w:rFonts w:hint="eastAsia" w:ascii="宋体" w:hAnsi="宋体"/>
          <w:b/>
          <w:bCs/>
          <w:color w:val="auto"/>
          <w:sz w:val="36"/>
          <w:szCs w:val="36"/>
          <w:lang w:val="en-US" w:eastAsia="zh-CN"/>
        </w:rPr>
        <w:t>6</w:t>
      </w:r>
      <w:r>
        <w:rPr>
          <w:rFonts w:hint="eastAsia" w:ascii="宋体" w:hAnsi="宋体"/>
          <w:b/>
          <w:bCs/>
          <w:color w:val="auto"/>
          <w:sz w:val="36"/>
          <w:szCs w:val="36"/>
        </w:rPr>
        <w:t>谈判承诺函</w:t>
      </w:r>
    </w:p>
    <w:p>
      <w:pPr>
        <w:autoSpaceDE w:val="0"/>
        <w:autoSpaceDN w:val="0"/>
        <w:snapToGrid w:val="0"/>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 </w:t>
      </w:r>
    </w:p>
    <w:p>
      <w:pPr>
        <w:spacing w:beforeLines="50" w:afterLines="50" w:line="360" w:lineRule="auto"/>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许昌市公安局：</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经研究，我方自愿参与贵方____年____月____日________</w:t>
      </w:r>
      <w:r>
        <w:rPr>
          <w:rFonts w:hint="eastAsia" w:ascii="仿宋_GB2312" w:hAnsi="仿宋_GB2312" w:eastAsia="仿宋_GB2312" w:cs="仿宋_GB2312"/>
          <w:i/>
          <w:color w:val="auto"/>
          <w:sz w:val="28"/>
          <w:szCs w:val="28"/>
          <w:u w:val="single"/>
        </w:rPr>
        <w:t>（项目编号、项目名称）</w:t>
      </w:r>
      <w:r>
        <w:rPr>
          <w:rFonts w:hint="eastAsia" w:ascii="仿宋_GB2312" w:hAnsi="仿宋_GB2312" w:eastAsia="仿宋_GB2312" w:cs="仿宋_GB2312"/>
          <w:color w:val="auto"/>
          <w:sz w:val="28"/>
          <w:szCs w:val="28"/>
        </w:rPr>
        <w:t>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一、在投标有效期内撤销投标文件；</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二、在投标文件中提供虚假材料；</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三、除因不可抗力或招标文件认可的情形以外，中标后不与采购人签订合同；</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四、与采购人、其他投标人或者采购代理机构恶意串通；</w:t>
      </w:r>
    </w:p>
    <w:p>
      <w:pPr>
        <w:spacing w:beforeLines="50" w:afterLines="50" w:line="360" w:lineRule="auto"/>
        <w:ind w:firstLine="560"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五、法律法规及本招标文件规定的其他严重违法行为。</w:t>
      </w:r>
    </w:p>
    <w:p>
      <w:pPr>
        <w:spacing w:line="480" w:lineRule="auto"/>
        <w:ind w:firstLine="2240" w:firstLineChars="800"/>
        <w:rPr>
          <w:rFonts w:hint="eastAsia" w:ascii="仿宋_GB2312" w:hAnsi="仿宋_GB2312" w:eastAsia="仿宋_GB2312" w:cs="仿宋_GB2312"/>
          <w:color w:val="auto"/>
          <w:sz w:val="28"/>
          <w:szCs w:val="28"/>
        </w:rPr>
      </w:pPr>
    </w:p>
    <w:p>
      <w:pPr>
        <w:spacing w:line="480" w:lineRule="auto"/>
        <w:ind w:firstLine="2240" w:firstLineChars="800"/>
        <w:rPr>
          <w:rFonts w:hint="eastAsia" w:ascii="仿宋_GB2312" w:hAnsi="仿宋_GB2312" w:eastAsia="仿宋_GB2312" w:cs="仿宋_GB2312"/>
          <w:color w:val="auto"/>
          <w:sz w:val="28"/>
          <w:szCs w:val="28"/>
        </w:rPr>
      </w:pPr>
    </w:p>
    <w:p>
      <w:pPr>
        <w:spacing w:line="480" w:lineRule="auto"/>
        <w:ind w:firstLine="2240" w:firstLineChars="8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投标人名称（并加盖公章）：____________</w:t>
      </w:r>
    </w:p>
    <w:p>
      <w:pPr>
        <w:adjustRightInd w:val="0"/>
        <w:snapToGrid w:val="0"/>
        <w:spacing w:line="360" w:lineRule="auto"/>
        <w:ind w:firstLine="5880" w:firstLineChars="2100"/>
        <w:rPr>
          <w:rFonts w:hint="eastAsia" w:ascii="仿宋_GB2312" w:hAnsi="仿宋_GB2312" w:eastAsia="仿宋_GB2312" w:cs="仿宋_GB2312"/>
          <w:color w:val="auto"/>
          <w:sz w:val="28"/>
          <w:szCs w:val="28"/>
        </w:rPr>
      </w:pPr>
    </w:p>
    <w:p>
      <w:pPr>
        <w:adjustRightInd w:val="0"/>
        <w:snapToGrid w:val="0"/>
        <w:spacing w:line="360" w:lineRule="auto"/>
        <w:ind w:firstLine="5880" w:firstLineChars="2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日期：年月 日</w:t>
      </w:r>
    </w:p>
    <w:p>
      <w:pPr>
        <w:widowControl/>
        <w:spacing w:before="100" w:beforeAutospacing="1" w:after="100" w:afterAutospacing="1" w:line="360" w:lineRule="auto"/>
        <w:jc w:val="center"/>
        <w:rPr>
          <w:rFonts w:hint="eastAsia" w:ascii="仿宋_GB2312" w:hAnsi="仿宋_GB2312" w:eastAsia="仿宋_GB2312" w:cs="仿宋_GB2312"/>
          <w:color w:val="auto"/>
          <w:sz w:val="28"/>
          <w:szCs w:val="28"/>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2.</w:t>
      </w:r>
      <w:r>
        <w:rPr>
          <w:rFonts w:hint="eastAsia" w:ascii="宋体" w:hAnsi="宋体"/>
          <w:b/>
          <w:bCs/>
          <w:color w:val="auto"/>
          <w:sz w:val="36"/>
          <w:szCs w:val="36"/>
          <w:lang w:val="en-US" w:eastAsia="zh-CN"/>
        </w:rPr>
        <w:t>7</w:t>
      </w:r>
      <w:r>
        <w:rPr>
          <w:rFonts w:hint="eastAsia" w:ascii="宋体" w:hAnsi="宋体"/>
          <w:b/>
          <w:bCs/>
          <w:color w:val="auto"/>
          <w:sz w:val="36"/>
          <w:szCs w:val="36"/>
        </w:rPr>
        <w:t>许昌市政府采购供应商信用承诺函</w:t>
      </w:r>
    </w:p>
    <w:p>
      <w:pPr>
        <w:rPr>
          <w:rFonts w:hint="eastAsia" w:ascii="宋体" w:hAnsi="宋体"/>
          <w:color w:val="auto"/>
          <w:szCs w:val="21"/>
        </w:rPr>
      </w:pPr>
      <w:r>
        <w:rPr>
          <w:rFonts w:hint="eastAsia" w:ascii="宋体" w:hAnsi="宋体"/>
          <w:color w:val="auto"/>
        </w:rPr>
        <w:t xml:space="preserve"> </w:t>
      </w:r>
    </w:p>
    <w:p>
      <w:pPr>
        <w:spacing w:line="6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致（采购人或采购代理机构）：</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单位名称（自然人姓名）:</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统一社会信用代码（身份证号码）:</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法定代表人（负责人）:</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联系地址和电话：</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为维护公平、公正、公开的政府采购市场秩序，树立诚实守信的政府采购供应商形象，我单位（本人）自愿作出以下承诺：</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（一）具有独立承担民事责任的能力；</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（二）具有良好的商业信誉和健全的财务会计制度；</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（三）具有履行合同所必需的设备和专业技术能力；</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（四）有依法缴纳税收和社会保障资金的良好记录；</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（五）参加政府采购活动前三年内，在经营活动中没有重大违法记录；</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（六）未被列入经营异常名录或者严重违法失信名单、失信被执行人，重大税收违法案件当事人名单、政府采购严重违法失信行为记录名单；</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（七）未被相关监管部门作出行政处罚且尚在处罚有效期的；</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（八）未曾作出虚假采购承诺；</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（九）符合法律、行政法规规定的其他条件。</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单位（本人）保证上述承诺事项的真实性。如有弄虚作假或其他违法违规行为，自愿按照规定将违背承诺行为作为失信行为记录到社会信用信息平台，并视同为“提供虚假材料谋取中标、成交”按照《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供应商（电子章）:</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法定代表人、负责人、本人、或授权代表（签字或电子印章）:</w:t>
      </w:r>
    </w:p>
    <w:p>
      <w:pPr>
        <w:spacing w:line="6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日期：年月日</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注：1.供应商须在谈判文件中按此模板提供承诺函，未提供视为未实质性响应谈判文件要求，按无效投标处理。</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2.供应商的法定代表人或者授权代表的签字或盖章应真实、有效，如由授权代表签字或盖章的，应提供“法定代表人授权书”。</w:t>
      </w:r>
    </w:p>
    <w:p>
      <w:pPr>
        <w:autoSpaceDE w:val="0"/>
        <w:autoSpaceDN w:val="0"/>
        <w:adjustRightInd w:val="0"/>
        <w:spacing w:line="360" w:lineRule="auto"/>
        <w:jc w:val="center"/>
        <w:outlineLvl w:val="0"/>
        <w:rPr>
          <w:rFonts w:hint="eastAsia" w:ascii="仿宋_GB2312" w:hAnsi="仿宋_GB2312" w:eastAsia="仿宋_GB2312" w:cs="仿宋_GB2312"/>
          <w:b/>
          <w:bCs/>
          <w:color w:val="auto"/>
          <w:sz w:val="28"/>
          <w:szCs w:val="28"/>
        </w:rPr>
      </w:pPr>
    </w:p>
    <w:p>
      <w:pPr>
        <w:spacing w:line="360" w:lineRule="auto"/>
        <w:jc w:val="center"/>
        <w:rPr>
          <w:rFonts w:ascii="宋体" w:hAnsi="宋体"/>
          <w:b/>
          <w:bCs/>
          <w:color w:val="auto"/>
          <w:sz w:val="24"/>
          <w:szCs w:val="24"/>
        </w:rPr>
      </w:pPr>
      <w:r>
        <w:rPr>
          <w:rFonts w:hint="eastAsia" w:ascii="宋体" w:hAnsi="宋体"/>
          <w:b/>
          <w:bCs/>
          <w:color w:val="auto"/>
          <w:sz w:val="36"/>
          <w:szCs w:val="36"/>
        </w:rPr>
        <w:t>2.</w:t>
      </w:r>
      <w:r>
        <w:rPr>
          <w:rFonts w:hint="eastAsia" w:ascii="宋体" w:hAnsi="宋体"/>
          <w:b/>
          <w:bCs/>
          <w:color w:val="auto"/>
          <w:sz w:val="36"/>
          <w:szCs w:val="36"/>
          <w:lang w:val="en-US" w:eastAsia="zh-CN"/>
        </w:rPr>
        <w:t>8</w:t>
      </w:r>
      <w:r>
        <w:rPr>
          <w:rFonts w:hint="eastAsia" w:ascii="宋体" w:hAnsi="宋体"/>
          <w:b/>
          <w:bCs/>
          <w:color w:val="auto"/>
          <w:sz w:val="24"/>
          <w:szCs w:val="24"/>
        </w:rPr>
        <w:t>投标人提供与参加本项目投标的其他供应商之间，单位负责人不为同一人并且不存在直接控股、管理关系承诺函</w:t>
      </w: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Cs/>
          <w:color w:val="auto"/>
          <w:sz w:val="24"/>
          <w:szCs w:val="24"/>
        </w:rPr>
        <w:t>（承诺函格式自拟）</w:t>
      </w:r>
      <w:r>
        <w:rPr>
          <w:rFonts w:hint="eastAsia" w:ascii="宋体" w:hAnsi="宋体"/>
          <w:bCs/>
          <w:color w:val="auto"/>
          <w:sz w:val="24"/>
          <w:szCs w:val="24"/>
        </w:rPr>
        <w:br w:type="textWrapping"/>
      </w:r>
      <w:r>
        <w:rPr>
          <w:rFonts w:hint="eastAsia" w:ascii="宋体" w:hAnsi="宋体"/>
          <w:bCs/>
          <w:color w:val="auto"/>
          <w:sz w:val="24"/>
          <w:szCs w:val="24"/>
        </w:rPr>
        <w:br w:type="textWrapping"/>
      </w:r>
      <w:r>
        <w:rPr>
          <w:rFonts w:hint="eastAsia" w:ascii="宋体" w:hAnsi="宋体"/>
          <w:b/>
          <w:bCs/>
          <w:color w:val="auto"/>
          <w:sz w:val="36"/>
          <w:szCs w:val="36"/>
        </w:rPr>
        <w:t>2.</w:t>
      </w:r>
      <w:r>
        <w:rPr>
          <w:rFonts w:hint="eastAsia" w:ascii="宋体" w:hAnsi="宋体"/>
          <w:b/>
          <w:bCs/>
          <w:color w:val="auto"/>
          <w:sz w:val="36"/>
          <w:szCs w:val="36"/>
          <w:lang w:val="en-US" w:eastAsia="zh-CN"/>
        </w:rPr>
        <w:t>9</w:t>
      </w:r>
      <w:r>
        <w:rPr>
          <w:rFonts w:hint="eastAsia" w:ascii="宋体" w:hAnsi="宋体"/>
          <w:b/>
          <w:bCs/>
          <w:color w:val="auto"/>
          <w:sz w:val="24"/>
          <w:szCs w:val="24"/>
        </w:rPr>
        <w:t>为本项目提供整体设计、规范编制或者项目管理、监理、检测等服务的供应商不得参加本项目响应</w:t>
      </w:r>
      <w:r>
        <w:rPr>
          <w:rFonts w:hint="eastAsia" w:ascii="宋体" w:hAnsi="宋体"/>
          <w:bCs/>
          <w:color w:val="auto"/>
          <w:sz w:val="24"/>
          <w:szCs w:val="24"/>
        </w:rPr>
        <w:br w:type="textWrapping"/>
      </w:r>
      <w:r>
        <w:rPr>
          <w:rFonts w:hint="eastAsia" w:ascii="宋体" w:hAnsi="宋体"/>
          <w:bCs/>
          <w:color w:val="auto"/>
          <w:sz w:val="24"/>
          <w:szCs w:val="24"/>
        </w:rPr>
        <w:t>（承诺函格式自拟）</w:t>
      </w: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2.</w:t>
      </w:r>
      <w:r>
        <w:rPr>
          <w:rFonts w:hint="eastAsia" w:ascii="宋体" w:hAnsi="宋体"/>
          <w:b/>
          <w:bCs/>
          <w:color w:val="auto"/>
          <w:sz w:val="36"/>
          <w:szCs w:val="36"/>
          <w:lang w:val="en-US" w:eastAsia="zh-CN"/>
        </w:rPr>
        <w:t>10</w:t>
      </w:r>
      <w:r>
        <w:rPr>
          <w:rFonts w:hint="eastAsia" w:ascii="宋体" w:hAnsi="宋体"/>
          <w:b/>
          <w:bCs/>
          <w:color w:val="auto"/>
          <w:sz w:val="36"/>
          <w:szCs w:val="36"/>
        </w:rPr>
        <w:t>其他资格证书或材料</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rPr>
        <w:t>三</w:t>
      </w:r>
      <w:r>
        <w:rPr>
          <w:rFonts w:hint="eastAsia" w:cs="黑体" w:asciiTheme="minorEastAsia" w:hAnsiTheme="minorEastAsia"/>
          <w:b/>
          <w:bCs/>
          <w:color w:val="auto"/>
          <w:sz w:val="44"/>
          <w:szCs w:val="44"/>
          <w:lang w:val="zh-CN"/>
        </w:rPr>
        <w:t>、符合性审查证明材料</w:t>
      </w:r>
    </w:p>
    <w:p>
      <w:pPr>
        <w:autoSpaceDE w:val="0"/>
        <w:autoSpaceDN w:val="0"/>
        <w:adjustRightInd w:val="0"/>
        <w:spacing w:line="360" w:lineRule="auto"/>
        <w:rPr>
          <w:rFonts w:hAnsi="宋体" w:eastAsia="宋体"/>
          <w:b/>
          <w:snapToGrid w:val="0"/>
          <w:color w:val="auto"/>
          <w:kern w:val="0"/>
          <w:sz w:val="36"/>
          <w:szCs w:val="36"/>
          <w:lang w:val="zh-CN"/>
        </w:rPr>
      </w:pPr>
    </w:p>
    <w:p>
      <w:pPr>
        <w:autoSpaceDE w:val="0"/>
        <w:autoSpaceDN w:val="0"/>
        <w:adjustRightInd w:val="0"/>
        <w:spacing w:line="360" w:lineRule="auto"/>
        <w:rPr>
          <w:rFonts w:hAnsi="宋体" w:eastAsia="宋体"/>
          <w:b/>
          <w:snapToGrid w:val="0"/>
          <w:color w:val="auto"/>
          <w:kern w:val="0"/>
          <w:sz w:val="36"/>
          <w:szCs w:val="36"/>
        </w:rPr>
      </w:pPr>
      <w:r>
        <w:rPr>
          <w:rFonts w:hint="eastAsia" w:hAnsi="宋体" w:eastAsia="宋体"/>
          <w:b/>
          <w:snapToGrid w:val="0"/>
          <w:color w:val="auto"/>
          <w:kern w:val="0"/>
          <w:sz w:val="36"/>
          <w:szCs w:val="36"/>
        </w:rPr>
        <w:t>3.1 分项报价表</w:t>
      </w:r>
    </w:p>
    <w:p>
      <w:pPr>
        <w:autoSpaceDE w:val="0"/>
        <w:autoSpaceDN w:val="0"/>
        <w:adjustRightInd w:val="0"/>
        <w:spacing w:line="360" w:lineRule="auto"/>
        <w:rPr>
          <w:rFonts w:hAnsi="宋体" w:eastAsia="宋体"/>
          <w:b/>
          <w:snapToGrid w:val="0"/>
          <w:color w:val="auto"/>
          <w:kern w:val="0"/>
          <w:sz w:val="36"/>
          <w:szCs w:val="36"/>
        </w:rPr>
      </w:pPr>
    </w:p>
    <w:tbl>
      <w:tblPr>
        <w:tblStyle w:val="22"/>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830"/>
        <w:gridCol w:w="1574"/>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60" w:lineRule="auto"/>
              <w:contextualSpacing/>
              <w:jc w:val="center"/>
              <w:rPr>
                <w:rFonts w:ascii="仿宋" w:hAnsi="仿宋" w:eastAsia="仿宋" w:cs="微软雅黑"/>
                <w:b/>
                <w:color w:val="auto"/>
                <w:sz w:val="24"/>
                <w:szCs w:val="24"/>
              </w:rPr>
            </w:pPr>
            <w:r>
              <w:rPr>
                <w:rFonts w:hint="eastAsia" w:ascii="仿宋" w:hAnsi="仿宋" w:eastAsia="仿宋" w:cs="微软雅黑"/>
                <w:b/>
                <w:color w:val="auto"/>
                <w:sz w:val="24"/>
                <w:szCs w:val="24"/>
              </w:rPr>
              <w:t>名称</w:t>
            </w:r>
          </w:p>
        </w:tc>
        <w:tc>
          <w:tcPr>
            <w:tcW w:w="1830" w:type="dxa"/>
            <w:vAlign w:val="center"/>
          </w:tcPr>
          <w:p>
            <w:pPr>
              <w:spacing w:line="360" w:lineRule="auto"/>
              <w:contextualSpacing/>
              <w:jc w:val="center"/>
              <w:rPr>
                <w:rFonts w:ascii="仿宋" w:hAnsi="仿宋" w:eastAsia="仿宋" w:cs="微软雅黑"/>
                <w:b/>
                <w:color w:val="auto"/>
                <w:sz w:val="24"/>
                <w:szCs w:val="24"/>
              </w:rPr>
            </w:pPr>
            <w:r>
              <w:rPr>
                <w:rFonts w:hint="eastAsia" w:ascii="仿宋" w:hAnsi="仿宋" w:eastAsia="仿宋" w:cs="微软雅黑"/>
                <w:b/>
                <w:color w:val="auto"/>
                <w:sz w:val="24"/>
                <w:szCs w:val="24"/>
              </w:rPr>
              <w:t>规格型号</w:t>
            </w:r>
          </w:p>
        </w:tc>
        <w:tc>
          <w:tcPr>
            <w:tcW w:w="1574" w:type="dxa"/>
            <w:vAlign w:val="center"/>
          </w:tcPr>
          <w:p>
            <w:pPr>
              <w:spacing w:line="360" w:lineRule="auto"/>
              <w:contextualSpacing/>
              <w:jc w:val="center"/>
              <w:rPr>
                <w:rFonts w:ascii="仿宋" w:hAnsi="仿宋" w:eastAsia="仿宋" w:cs="微软雅黑"/>
                <w:b/>
                <w:color w:val="auto"/>
                <w:sz w:val="24"/>
                <w:szCs w:val="24"/>
              </w:rPr>
            </w:pPr>
            <w:r>
              <w:rPr>
                <w:rFonts w:hint="eastAsia" w:ascii="仿宋" w:hAnsi="仿宋" w:eastAsia="仿宋" w:cs="微软雅黑"/>
                <w:b/>
                <w:color w:val="auto"/>
                <w:sz w:val="24"/>
                <w:szCs w:val="24"/>
              </w:rPr>
              <w:t>服务内容</w:t>
            </w:r>
          </w:p>
        </w:tc>
        <w:tc>
          <w:tcPr>
            <w:tcW w:w="2268" w:type="dxa"/>
            <w:vAlign w:val="center"/>
          </w:tcPr>
          <w:p>
            <w:pPr>
              <w:spacing w:line="360" w:lineRule="auto"/>
              <w:contextualSpacing/>
              <w:jc w:val="center"/>
              <w:rPr>
                <w:rFonts w:ascii="仿宋" w:hAnsi="仿宋" w:eastAsia="仿宋" w:cs="微软雅黑"/>
                <w:b/>
                <w:color w:val="auto"/>
                <w:sz w:val="24"/>
                <w:szCs w:val="24"/>
              </w:rPr>
            </w:pPr>
            <w:r>
              <w:rPr>
                <w:rFonts w:hint="eastAsia" w:ascii="仿宋" w:hAnsi="仿宋" w:eastAsia="仿宋" w:cs="微软雅黑"/>
                <w:b/>
                <w:color w:val="auto"/>
                <w:sz w:val="24"/>
                <w:szCs w:val="24"/>
              </w:rPr>
              <w:t>技术参数</w:t>
            </w:r>
          </w:p>
        </w:tc>
        <w:tc>
          <w:tcPr>
            <w:tcW w:w="2268" w:type="dxa"/>
            <w:vAlign w:val="center"/>
          </w:tcPr>
          <w:p>
            <w:pPr>
              <w:spacing w:line="360" w:lineRule="auto"/>
              <w:contextualSpacing/>
              <w:jc w:val="center"/>
              <w:rPr>
                <w:rFonts w:ascii="仿宋" w:hAnsi="仿宋" w:eastAsia="仿宋" w:cs="微软雅黑"/>
                <w:b/>
                <w:color w:val="auto"/>
                <w:sz w:val="24"/>
                <w:szCs w:val="24"/>
              </w:rPr>
            </w:pPr>
            <w:r>
              <w:rPr>
                <w:rFonts w:hint="eastAsia" w:ascii="仿宋" w:hAnsi="仿宋" w:eastAsia="仿宋" w:cs="微软雅黑"/>
                <w:b/>
                <w:color w:val="auto"/>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restart"/>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法人</w:t>
            </w:r>
          </w:p>
        </w:tc>
        <w:tc>
          <w:tcPr>
            <w:tcW w:w="1830"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行政章40*40mm</w:t>
            </w:r>
          </w:p>
        </w:tc>
        <w:tc>
          <w:tcPr>
            <w:tcW w:w="1574" w:type="dxa"/>
            <w:vMerge w:val="restart"/>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公章材质为高清光敏印章一套三枚分别为行政章、发票专用章、法人章</w:t>
            </w:r>
          </w:p>
        </w:tc>
        <w:tc>
          <w:tcPr>
            <w:tcW w:w="2268"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材质/型号:40*40mm光敏，符合GA241.9-2000的质量规范和精神要求</w:t>
            </w:r>
          </w:p>
        </w:tc>
        <w:tc>
          <w:tcPr>
            <w:tcW w:w="2268" w:type="dxa"/>
            <w:vAlign w:val="center"/>
          </w:tcPr>
          <w:p>
            <w:pPr>
              <w:spacing w:line="360" w:lineRule="auto"/>
              <w:contextualSpacing/>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Merge w:val="continue"/>
            <w:vAlign w:val="center"/>
          </w:tcPr>
          <w:p>
            <w:pPr>
              <w:spacing w:line="360" w:lineRule="auto"/>
              <w:contextualSpacing/>
              <w:jc w:val="center"/>
              <w:rPr>
                <w:rFonts w:ascii="宋体" w:hAnsi="宋体" w:eastAsia="宋体" w:cs="宋体"/>
                <w:bCs/>
                <w:color w:val="auto"/>
                <w:sz w:val="24"/>
                <w:szCs w:val="24"/>
              </w:rPr>
            </w:pPr>
          </w:p>
        </w:tc>
        <w:tc>
          <w:tcPr>
            <w:tcW w:w="1830"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发票专用章30*40mm</w:t>
            </w:r>
          </w:p>
        </w:tc>
        <w:tc>
          <w:tcPr>
            <w:tcW w:w="1574" w:type="dxa"/>
            <w:vMerge w:val="continue"/>
            <w:vAlign w:val="center"/>
          </w:tcPr>
          <w:p>
            <w:pPr>
              <w:spacing w:line="360" w:lineRule="auto"/>
              <w:contextualSpacing/>
              <w:jc w:val="center"/>
              <w:rPr>
                <w:rFonts w:ascii="宋体" w:hAnsi="宋体" w:eastAsia="宋体" w:cs="宋体"/>
                <w:bCs/>
                <w:color w:val="auto"/>
                <w:sz w:val="24"/>
                <w:szCs w:val="24"/>
              </w:rPr>
            </w:pPr>
          </w:p>
        </w:tc>
        <w:tc>
          <w:tcPr>
            <w:tcW w:w="2268"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材质/型号:30*40mm光敏，符合GA241.9-2000的质量规范和精神要求</w:t>
            </w:r>
          </w:p>
        </w:tc>
        <w:tc>
          <w:tcPr>
            <w:tcW w:w="2268" w:type="dxa"/>
            <w:vAlign w:val="center"/>
          </w:tcPr>
          <w:p>
            <w:pPr>
              <w:spacing w:line="360" w:lineRule="auto"/>
              <w:contextualSpacing/>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117" w:type="dxa"/>
            <w:vMerge w:val="continue"/>
            <w:vAlign w:val="center"/>
          </w:tcPr>
          <w:p>
            <w:pPr>
              <w:spacing w:line="360" w:lineRule="auto"/>
              <w:contextualSpacing/>
              <w:jc w:val="center"/>
              <w:rPr>
                <w:rFonts w:ascii="宋体" w:hAnsi="宋体" w:eastAsia="宋体" w:cs="宋体"/>
                <w:bCs/>
                <w:color w:val="auto"/>
                <w:sz w:val="24"/>
                <w:szCs w:val="24"/>
              </w:rPr>
            </w:pPr>
          </w:p>
        </w:tc>
        <w:tc>
          <w:tcPr>
            <w:tcW w:w="1830"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财务专用章20*20mm</w:t>
            </w:r>
          </w:p>
        </w:tc>
        <w:tc>
          <w:tcPr>
            <w:tcW w:w="1574" w:type="dxa"/>
            <w:vMerge w:val="continue"/>
            <w:vAlign w:val="center"/>
          </w:tcPr>
          <w:p>
            <w:pPr>
              <w:spacing w:line="360" w:lineRule="auto"/>
              <w:contextualSpacing/>
              <w:jc w:val="center"/>
              <w:rPr>
                <w:rFonts w:ascii="宋体" w:hAnsi="宋体" w:eastAsia="宋体" w:cs="宋体"/>
                <w:bCs/>
                <w:color w:val="auto"/>
                <w:sz w:val="24"/>
                <w:szCs w:val="24"/>
              </w:rPr>
            </w:pPr>
          </w:p>
        </w:tc>
        <w:tc>
          <w:tcPr>
            <w:tcW w:w="2268" w:type="dxa"/>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材质/型号:20*20mm光敏，符合GA241.9-2000的质量规范和精神要求</w:t>
            </w:r>
          </w:p>
        </w:tc>
        <w:tc>
          <w:tcPr>
            <w:tcW w:w="2268" w:type="dxa"/>
            <w:vAlign w:val="center"/>
          </w:tcPr>
          <w:p>
            <w:pPr>
              <w:spacing w:line="360" w:lineRule="auto"/>
              <w:contextualSpacing/>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9" w:type="dxa"/>
            <w:gridSpan w:val="4"/>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合计</w:t>
            </w:r>
          </w:p>
        </w:tc>
        <w:tc>
          <w:tcPr>
            <w:tcW w:w="2268" w:type="dxa"/>
            <w:vAlign w:val="center"/>
          </w:tcPr>
          <w:p>
            <w:pPr>
              <w:spacing w:line="360" w:lineRule="auto"/>
              <w:contextualSpacing/>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9" w:type="dxa"/>
            <w:gridSpan w:val="4"/>
            <w:vAlign w:val="center"/>
          </w:tcPr>
          <w:p>
            <w:pPr>
              <w:spacing w:line="360" w:lineRule="auto"/>
              <w:contextualSpacing/>
              <w:jc w:val="center"/>
              <w:rPr>
                <w:rFonts w:ascii="宋体" w:hAnsi="宋体" w:eastAsia="宋体" w:cs="宋体"/>
                <w:bCs/>
                <w:color w:val="auto"/>
                <w:sz w:val="24"/>
                <w:szCs w:val="24"/>
              </w:rPr>
            </w:pPr>
            <w:r>
              <w:rPr>
                <w:rFonts w:hint="eastAsia" w:ascii="宋体" w:hAnsi="宋体" w:eastAsia="宋体" w:cs="宋体"/>
                <w:bCs/>
                <w:color w:val="auto"/>
                <w:sz w:val="24"/>
                <w:szCs w:val="24"/>
              </w:rPr>
              <w:t>总报价（合计 * 1231）</w:t>
            </w:r>
          </w:p>
        </w:tc>
        <w:tc>
          <w:tcPr>
            <w:tcW w:w="2268" w:type="dxa"/>
            <w:vAlign w:val="center"/>
          </w:tcPr>
          <w:p>
            <w:pPr>
              <w:spacing w:line="360" w:lineRule="auto"/>
              <w:contextualSpacing/>
              <w:jc w:val="center"/>
              <w:rPr>
                <w:rFonts w:ascii="宋体" w:hAnsi="宋体" w:eastAsia="宋体" w:cs="宋体"/>
                <w:bCs/>
                <w:color w:val="auto"/>
                <w:sz w:val="24"/>
                <w:szCs w:val="24"/>
              </w:rPr>
            </w:pPr>
          </w:p>
        </w:tc>
      </w:tr>
    </w:tbl>
    <w:p>
      <w:pPr>
        <w:spacing w:line="360" w:lineRule="auto"/>
        <w:contextualSpacing/>
        <w:jc w:val="left"/>
        <w:rPr>
          <w:rFonts w:ascii="宋体" w:hAnsi="宋体" w:eastAsia="宋体" w:cs="宋体"/>
          <w:b/>
          <w:color w:val="auto"/>
          <w:sz w:val="22"/>
        </w:rPr>
      </w:pPr>
    </w:p>
    <w:p>
      <w:pPr>
        <w:widowControl/>
        <w:shd w:val="clear" w:color="auto" w:fill="FFFFFF"/>
        <w:spacing w:line="360" w:lineRule="auto"/>
        <w:ind w:firstLine="600"/>
        <w:contextualSpacing/>
        <w:jc w:val="left"/>
        <w:rPr>
          <w:rFonts w:asciiTheme="minorEastAsia" w:hAnsiTheme="minorEastAsia"/>
          <w:color w:val="auto"/>
          <w:sz w:val="24"/>
          <w:szCs w:val="24"/>
        </w:rPr>
      </w:pPr>
      <w:r>
        <w:rPr>
          <w:rFonts w:hint="eastAsia" w:ascii="宋体" w:hAnsi="宋体" w:eastAsia="宋体" w:cs="宋体"/>
          <w:b/>
          <w:color w:val="auto"/>
          <w:sz w:val="22"/>
        </w:rPr>
        <w:t>注：根据2020年至2021年业务开展情况，预估新办企业数量为1231家，具体单套印章（行政章、发票专用章、法人章）数量以实际发生为准</w:t>
      </w:r>
      <w:r>
        <w:rPr>
          <w:rFonts w:hint="eastAsia" w:ascii="宋体" w:hAnsi="宋体" w:eastAsia="宋体" w:cs="宋体"/>
          <w:b/>
          <w:bCs/>
          <w:color w:val="auto"/>
          <w:sz w:val="24"/>
          <w:szCs w:val="24"/>
          <w:shd w:val="clear" w:color="auto" w:fill="FFFFFF"/>
        </w:rPr>
        <w:t>。</w:t>
      </w:r>
    </w:p>
    <w:p>
      <w:pPr>
        <w:spacing w:beforeLines="50" w:afterLines="50" w:line="360" w:lineRule="auto"/>
        <w:ind w:firstLine="480" w:firstLineChars="200"/>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rPr>
        <w:t xml:space="preserve">                                      </w:t>
      </w:r>
      <w:r>
        <w:rPr>
          <w:rFonts w:hint="eastAsia" w:cs="宋体" w:asciiTheme="minorEastAsia" w:hAnsiTheme="minorEastAsia"/>
          <w:color w:val="auto"/>
          <w:sz w:val="24"/>
          <w:szCs w:val="24"/>
          <w:lang w:val="zh-CN"/>
        </w:rPr>
        <w:t>供应商名称（并加盖公章）：     　　　　　　　　　</w:t>
      </w:r>
    </w:p>
    <w:p>
      <w:pPr>
        <w:spacing w:beforeLines="50" w:afterLines="50" w:line="360" w:lineRule="auto"/>
        <w:ind w:firstLine="480" w:firstLineChars="200"/>
        <w:jc w:val="righ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　  期：      年    月    日</w:t>
      </w: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ascii="宋体" w:hAnsi="宋体"/>
          <w:b/>
          <w:bCs/>
          <w:color w:val="auto"/>
          <w:sz w:val="36"/>
          <w:szCs w:val="36"/>
        </w:rPr>
        <w:br w:type="textWrapping"/>
      </w:r>
      <w:r>
        <w:rPr>
          <w:rFonts w:hint="eastAsia" w:ascii="宋体" w:hAnsi="宋体"/>
          <w:b/>
          <w:bCs/>
          <w:color w:val="auto"/>
          <w:sz w:val="36"/>
          <w:szCs w:val="36"/>
        </w:rPr>
        <w:t xml:space="preserve">3.2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（投标人根据采购文件要求自行编制）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ascii="宋体" w:hAnsi="宋体"/>
          <w:b/>
          <w:bCs/>
          <w:color w:val="auto"/>
          <w:sz w:val="36"/>
          <w:szCs w:val="36"/>
        </w:rPr>
      </w:pPr>
    </w:p>
    <w:p>
      <w:pPr>
        <w:snapToGrid w:val="0"/>
        <w:spacing w:line="360" w:lineRule="auto"/>
        <w:jc w:val="center"/>
        <w:rPr>
          <w:rFonts w:ascii="宋体" w:hAnsi="宋体"/>
          <w:b/>
          <w:bCs/>
          <w:color w:val="auto"/>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 xml:space="preserve">3.3 </w:t>
      </w:r>
      <w:r>
        <w:rPr>
          <w:rFonts w:hint="eastAsia" w:hAnsi="宋体" w:eastAsia="宋体"/>
          <w:b/>
          <w:snapToGrid w:val="0"/>
          <w:color w:val="auto"/>
          <w:kern w:val="0"/>
          <w:sz w:val="36"/>
          <w:szCs w:val="36"/>
        </w:rPr>
        <w:t>服务承诺</w:t>
      </w:r>
    </w:p>
    <w:p>
      <w:pPr>
        <w:pStyle w:val="20"/>
        <w:ind w:firstLine="240"/>
        <w:jc w:val="center"/>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lang w:val="zh-CN"/>
        </w:rPr>
        <w:t>（根据</w:t>
      </w:r>
      <w:r>
        <w:rPr>
          <w:rFonts w:hint="eastAsia" w:cs="宋体" w:asciiTheme="minorEastAsia" w:hAnsiTheme="minorEastAsia" w:eastAsiaTheme="minorEastAsia"/>
          <w:color w:val="auto"/>
          <w:kern w:val="2"/>
          <w:sz w:val="24"/>
          <w:szCs w:val="24"/>
        </w:rPr>
        <w:t>采购</w:t>
      </w:r>
      <w:r>
        <w:rPr>
          <w:rFonts w:hint="eastAsia" w:cs="宋体" w:asciiTheme="minorEastAsia" w:hAnsiTheme="minorEastAsia" w:eastAsiaTheme="minorEastAsia"/>
          <w:color w:val="auto"/>
          <w:kern w:val="2"/>
          <w:sz w:val="24"/>
          <w:szCs w:val="24"/>
          <w:lang w:val="zh-CN"/>
        </w:rPr>
        <w:t>文件规定及投标人自身条件编制）</w:t>
      </w:r>
    </w:p>
    <w:p>
      <w:pPr>
        <w:autoSpaceDE w:val="0"/>
        <w:autoSpaceDN w:val="0"/>
        <w:adjustRightInd w:val="0"/>
        <w:spacing w:line="480" w:lineRule="auto"/>
        <w:jc w:val="center"/>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3.4 售后服务方案</w:t>
      </w:r>
    </w:p>
    <w:p>
      <w:pPr>
        <w:autoSpaceDE w:val="0"/>
        <w:autoSpaceDN w:val="0"/>
        <w:adjustRightInd w:val="0"/>
        <w:spacing w:line="360" w:lineRule="auto"/>
        <w:jc w:val="center"/>
        <w:outlineLvl w:val="0"/>
        <w:rPr>
          <w:rFonts w:ascii="宋体" w:hAnsi="宋体"/>
          <w:b/>
          <w:bCs/>
          <w:color w:val="auto"/>
          <w:sz w:val="36"/>
          <w:szCs w:val="36"/>
        </w:rPr>
      </w:pPr>
    </w:p>
    <w:p>
      <w:pPr>
        <w:pStyle w:val="20"/>
        <w:ind w:firstLine="240"/>
        <w:jc w:val="center"/>
        <w:rPr>
          <w:rFonts w:cs="宋体" w:asciiTheme="minorEastAsia" w:hAnsiTheme="minorEastAsia" w:eastAsiaTheme="minorEastAsia"/>
          <w:color w:val="auto"/>
          <w:kern w:val="2"/>
          <w:sz w:val="24"/>
          <w:szCs w:val="24"/>
          <w:lang w:val="zh-CN"/>
        </w:rPr>
      </w:pPr>
      <w:r>
        <w:rPr>
          <w:rFonts w:hint="eastAsia" w:cs="宋体" w:asciiTheme="minorEastAsia" w:hAnsiTheme="minorEastAsia" w:eastAsiaTheme="minorEastAsia"/>
          <w:color w:val="auto"/>
          <w:kern w:val="2"/>
          <w:sz w:val="24"/>
          <w:szCs w:val="24"/>
          <w:lang w:val="zh-CN"/>
        </w:rPr>
        <w:t>（投标人根据</w:t>
      </w:r>
      <w:r>
        <w:rPr>
          <w:rFonts w:hint="eastAsia" w:cs="宋体" w:asciiTheme="minorEastAsia" w:hAnsiTheme="minorEastAsia" w:eastAsiaTheme="minorEastAsia"/>
          <w:color w:val="auto"/>
          <w:kern w:val="2"/>
          <w:sz w:val="24"/>
          <w:szCs w:val="24"/>
        </w:rPr>
        <w:t>采购</w:t>
      </w:r>
      <w:r>
        <w:rPr>
          <w:rFonts w:hint="eastAsia" w:cs="宋体" w:asciiTheme="minorEastAsia" w:hAnsiTheme="minorEastAsia" w:eastAsiaTheme="minorEastAsia"/>
          <w:color w:val="auto"/>
          <w:kern w:val="2"/>
          <w:sz w:val="24"/>
          <w:szCs w:val="24"/>
          <w:lang w:val="zh-CN"/>
        </w:rPr>
        <w:t>文件要求自行编制）</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outlineLvl w:val="0"/>
        <w:rPr>
          <w:rFonts w:hAnsi="宋体" w:cs="微软雅黑"/>
          <w:bCs/>
          <w:color w:val="auto"/>
          <w:kern w:val="0"/>
        </w:rPr>
      </w:pPr>
    </w:p>
    <w:p>
      <w:pPr>
        <w:autoSpaceDE w:val="0"/>
        <w:autoSpaceDN w:val="0"/>
        <w:adjustRightInd w:val="0"/>
        <w:spacing w:line="360" w:lineRule="auto"/>
        <w:outlineLvl w:val="0"/>
        <w:rPr>
          <w:rFonts w:ascii="宋体" w:hAnsi="宋体"/>
          <w:b/>
          <w:bCs/>
          <w:color w:val="auto"/>
          <w:sz w:val="36"/>
          <w:szCs w:val="36"/>
        </w:rPr>
      </w:pPr>
    </w:p>
    <w:p>
      <w:pPr>
        <w:jc w:val="center"/>
        <w:rPr>
          <w:rFonts w:hint="eastAsia" w:ascii="宋体" w:hAnsi="宋体"/>
          <w:b/>
          <w:bCs/>
          <w:color w:val="auto"/>
          <w:sz w:val="36"/>
          <w:szCs w:val="36"/>
        </w:rPr>
      </w:pPr>
    </w:p>
    <w:p>
      <w:pPr>
        <w:jc w:val="center"/>
        <w:rPr>
          <w:rFonts w:ascii="宋体" w:hAnsi="宋体"/>
          <w:b/>
          <w:color w:val="auto"/>
          <w:sz w:val="32"/>
        </w:rPr>
      </w:pPr>
      <w:r>
        <w:rPr>
          <w:rFonts w:hint="eastAsia" w:ascii="宋体" w:hAnsi="宋体"/>
          <w:b/>
          <w:bCs/>
          <w:color w:val="auto"/>
          <w:sz w:val="36"/>
          <w:szCs w:val="36"/>
        </w:rPr>
        <w:t>3.5</w:t>
      </w:r>
      <w:r>
        <w:rPr>
          <w:rFonts w:hint="eastAsia" w:ascii="宋体" w:hAnsi="宋体"/>
          <w:b/>
          <w:bCs/>
          <w:color w:val="auto"/>
          <w:sz w:val="36"/>
          <w:szCs w:val="36"/>
          <w:lang w:val="zh-CN"/>
        </w:rPr>
        <w:t>、</w:t>
      </w:r>
      <w:r>
        <w:rPr>
          <w:rFonts w:hint="eastAsia" w:ascii="宋体" w:hAnsi="宋体"/>
          <w:b/>
          <w:color w:val="auto"/>
          <w:sz w:val="32"/>
        </w:rPr>
        <w:t>偏离表</w:t>
      </w:r>
    </w:p>
    <w:p>
      <w:pPr>
        <w:ind w:firstLine="240" w:firstLineChars="100"/>
        <w:rPr>
          <w:rFonts w:ascii="宋体" w:hAnsi="宋体"/>
          <w:bCs/>
          <w:color w:val="auto"/>
          <w:sz w:val="24"/>
        </w:rPr>
      </w:pPr>
      <w:r>
        <w:rPr>
          <w:rFonts w:hint="eastAsia" w:ascii="宋体" w:hAnsi="宋体"/>
          <w:bCs/>
          <w:color w:val="auto"/>
          <w:sz w:val="24"/>
        </w:rPr>
        <w:t>供应商名称：（公章）</w:t>
      </w:r>
    </w:p>
    <w:p>
      <w:pPr>
        <w:ind w:firstLine="240" w:firstLineChars="100"/>
        <w:rPr>
          <w:rFonts w:ascii="宋体" w:hAnsi="宋体"/>
          <w:color w:val="auto"/>
          <w:sz w:val="24"/>
        </w:rPr>
      </w:pPr>
      <w:r>
        <w:rPr>
          <w:rFonts w:hint="eastAsia" w:ascii="宋体" w:hAnsi="宋体"/>
          <w:bCs/>
          <w:color w:val="auto"/>
          <w:sz w:val="24"/>
        </w:rPr>
        <w:t>法定代表人或授权代理人签字：</w:t>
      </w:r>
    </w:p>
    <w:tbl>
      <w:tblPr>
        <w:tblStyle w:val="21"/>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895"/>
        <w:gridCol w:w="1894"/>
        <w:gridCol w:w="2200"/>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875" w:type="dxa"/>
            <w:vAlign w:val="center"/>
          </w:tcPr>
          <w:p>
            <w:pPr>
              <w:tabs>
                <w:tab w:val="left" w:pos="1337"/>
              </w:tabs>
              <w:spacing w:line="360" w:lineRule="auto"/>
              <w:jc w:val="center"/>
              <w:rPr>
                <w:rFonts w:ascii="宋体" w:hAnsi="宋体"/>
                <w:b/>
                <w:color w:val="auto"/>
                <w:sz w:val="24"/>
              </w:rPr>
            </w:pPr>
            <w:r>
              <w:rPr>
                <w:rFonts w:hint="eastAsia" w:ascii="宋体" w:hAnsi="宋体"/>
                <w:b/>
                <w:color w:val="auto"/>
                <w:sz w:val="24"/>
              </w:rPr>
              <w:t>序号</w:t>
            </w:r>
          </w:p>
        </w:tc>
        <w:tc>
          <w:tcPr>
            <w:tcW w:w="1895" w:type="dxa"/>
            <w:vAlign w:val="center"/>
          </w:tcPr>
          <w:p>
            <w:pPr>
              <w:tabs>
                <w:tab w:val="left" w:pos="1337"/>
              </w:tabs>
              <w:spacing w:line="360" w:lineRule="auto"/>
              <w:jc w:val="center"/>
              <w:rPr>
                <w:rFonts w:ascii="宋体" w:hAnsi="宋体"/>
                <w:b/>
                <w:bCs/>
                <w:color w:val="auto"/>
                <w:sz w:val="24"/>
              </w:rPr>
            </w:pPr>
            <w:r>
              <w:rPr>
                <w:rFonts w:hint="eastAsia" w:ascii="宋体" w:hAnsi="宋体"/>
                <w:b/>
                <w:bCs/>
                <w:color w:val="auto"/>
                <w:sz w:val="24"/>
              </w:rPr>
              <w:t>谈判文件</w:t>
            </w:r>
          </w:p>
          <w:p>
            <w:pPr>
              <w:tabs>
                <w:tab w:val="left" w:pos="1337"/>
              </w:tabs>
              <w:spacing w:line="360" w:lineRule="auto"/>
              <w:jc w:val="center"/>
              <w:rPr>
                <w:rFonts w:ascii="宋体" w:hAnsi="宋体"/>
                <w:b/>
                <w:bCs/>
                <w:color w:val="auto"/>
                <w:sz w:val="24"/>
              </w:rPr>
            </w:pPr>
            <w:r>
              <w:rPr>
                <w:rFonts w:hint="eastAsia" w:ascii="宋体" w:hAnsi="宋体"/>
                <w:b/>
                <w:bCs/>
                <w:color w:val="auto"/>
                <w:sz w:val="24"/>
              </w:rPr>
              <w:t>要求</w:t>
            </w:r>
          </w:p>
        </w:tc>
        <w:tc>
          <w:tcPr>
            <w:tcW w:w="1894" w:type="dxa"/>
            <w:vAlign w:val="center"/>
          </w:tcPr>
          <w:p>
            <w:pPr>
              <w:tabs>
                <w:tab w:val="left" w:pos="1337"/>
              </w:tabs>
              <w:spacing w:line="360" w:lineRule="auto"/>
              <w:jc w:val="center"/>
              <w:rPr>
                <w:rFonts w:ascii="宋体" w:hAnsi="宋体"/>
                <w:b/>
                <w:bCs/>
                <w:color w:val="auto"/>
                <w:sz w:val="24"/>
              </w:rPr>
            </w:pPr>
            <w:r>
              <w:rPr>
                <w:rFonts w:hint="eastAsia" w:ascii="宋体" w:hAnsi="宋体"/>
                <w:b/>
                <w:bCs/>
                <w:color w:val="auto"/>
                <w:sz w:val="24"/>
              </w:rPr>
              <w:t>响应文件</w:t>
            </w:r>
          </w:p>
          <w:p>
            <w:pPr>
              <w:tabs>
                <w:tab w:val="left" w:pos="1337"/>
              </w:tabs>
              <w:spacing w:line="360" w:lineRule="auto"/>
              <w:jc w:val="center"/>
              <w:rPr>
                <w:rFonts w:ascii="宋体" w:hAnsi="宋体"/>
                <w:b/>
                <w:bCs/>
                <w:color w:val="auto"/>
                <w:sz w:val="24"/>
              </w:rPr>
            </w:pPr>
            <w:r>
              <w:rPr>
                <w:rFonts w:hint="eastAsia" w:ascii="宋体" w:hAnsi="宋体"/>
                <w:b/>
                <w:bCs/>
                <w:color w:val="auto"/>
                <w:sz w:val="24"/>
              </w:rPr>
              <w:t>实际情况</w:t>
            </w:r>
          </w:p>
        </w:tc>
        <w:tc>
          <w:tcPr>
            <w:tcW w:w="2200" w:type="dxa"/>
            <w:vAlign w:val="center"/>
          </w:tcPr>
          <w:p>
            <w:pPr>
              <w:tabs>
                <w:tab w:val="left" w:pos="1337"/>
              </w:tabs>
              <w:spacing w:line="360" w:lineRule="auto"/>
              <w:jc w:val="center"/>
              <w:rPr>
                <w:rFonts w:ascii="宋体" w:hAnsi="宋体"/>
                <w:b/>
                <w:bCs/>
                <w:color w:val="auto"/>
                <w:sz w:val="24"/>
              </w:rPr>
            </w:pPr>
            <w:r>
              <w:rPr>
                <w:rFonts w:hint="eastAsia" w:ascii="宋体" w:hAnsi="宋体"/>
                <w:b/>
                <w:bCs/>
                <w:color w:val="auto"/>
                <w:sz w:val="24"/>
              </w:rPr>
              <w:t>偏差内容</w:t>
            </w:r>
          </w:p>
        </w:tc>
        <w:tc>
          <w:tcPr>
            <w:tcW w:w="1334" w:type="dxa"/>
            <w:vAlign w:val="center"/>
          </w:tcPr>
          <w:p>
            <w:pPr>
              <w:tabs>
                <w:tab w:val="left" w:pos="1337"/>
              </w:tabs>
              <w:spacing w:line="360" w:lineRule="auto"/>
              <w:jc w:val="center"/>
              <w:rPr>
                <w:rFonts w:ascii="宋体" w:hAnsi="宋体"/>
                <w:b/>
                <w:bCs/>
                <w:color w:val="auto"/>
                <w:sz w:val="24"/>
              </w:rPr>
            </w:pPr>
            <w:r>
              <w:rPr>
                <w:rFonts w:hint="eastAsia" w:ascii="宋体" w:hAnsi="宋体"/>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tabs>
                <w:tab w:val="left" w:pos="1337"/>
              </w:tabs>
              <w:spacing w:line="360" w:lineRule="auto"/>
              <w:jc w:val="center"/>
              <w:rPr>
                <w:rFonts w:ascii="宋体" w:hAnsi="宋体"/>
                <w:color w:val="auto"/>
                <w:sz w:val="24"/>
              </w:rPr>
            </w:pPr>
          </w:p>
        </w:tc>
        <w:tc>
          <w:tcPr>
            <w:tcW w:w="1895" w:type="dxa"/>
            <w:vAlign w:val="center"/>
          </w:tcPr>
          <w:p>
            <w:pPr>
              <w:tabs>
                <w:tab w:val="left" w:pos="1337"/>
              </w:tabs>
              <w:spacing w:line="360" w:lineRule="auto"/>
              <w:jc w:val="center"/>
              <w:rPr>
                <w:rFonts w:ascii="宋体" w:hAnsi="宋体"/>
                <w:color w:val="auto"/>
                <w:sz w:val="24"/>
              </w:rPr>
            </w:pPr>
          </w:p>
        </w:tc>
        <w:tc>
          <w:tcPr>
            <w:tcW w:w="1894" w:type="dxa"/>
            <w:vAlign w:val="center"/>
          </w:tcPr>
          <w:p>
            <w:pPr>
              <w:tabs>
                <w:tab w:val="left" w:pos="1337"/>
              </w:tabs>
              <w:spacing w:line="360" w:lineRule="auto"/>
              <w:jc w:val="center"/>
              <w:rPr>
                <w:rFonts w:ascii="宋体" w:hAnsi="宋体"/>
                <w:color w:val="auto"/>
                <w:sz w:val="24"/>
              </w:rPr>
            </w:pPr>
          </w:p>
        </w:tc>
        <w:tc>
          <w:tcPr>
            <w:tcW w:w="2200" w:type="dxa"/>
            <w:vAlign w:val="center"/>
          </w:tcPr>
          <w:p>
            <w:pPr>
              <w:tabs>
                <w:tab w:val="left" w:pos="1337"/>
              </w:tabs>
              <w:spacing w:line="360" w:lineRule="auto"/>
              <w:jc w:val="center"/>
              <w:rPr>
                <w:rFonts w:ascii="宋体" w:hAnsi="宋体"/>
                <w:color w:val="auto"/>
                <w:sz w:val="24"/>
              </w:rPr>
            </w:pPr>
          </w:p>
        </w:tc>
        <w:tc>
          <w:tcPr>
            <w:tcW w:w="1334" w:type="dxa"/>
            <w:vAlign w:val="center"/>
          </w:tcPr>
          <w:p>
            <w:pPr>
              <w:tabs>
                <w:tab w:val="left" w:pos="1337"/>
              </w:tabs>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tabs>
                <w:tab w:val="left" w:pos="1337"/>
              </w:tabs>
              <w:spacing w:line="360" w:lineRule="auto"/>
              <w:jc w:val="center"/>
              <w:rPr>
                <w:rFonts w:ascii="宋体" w:hAnsi="宋体"/>
                <w:color w:val="auto"/>
                <w:sz w:val="24"/>
              </w:rPr>
            </w:pPr>
          </w:p>
        </w:tc>
        <w:tc>
          <w:tcPr>
            <w:tcW w:w="1895" w:type="dxa"/>
            <w:vAlign w:val="center"/>
          </w:tcPr>
          <w:p>
            <w:pPr>
              <w:tabs>
                <w:tab w:val="left" w:pos="1337"/>
              </w:tabs>
              <w:spacing w:line="360" w:lineRule="auto"/>
              <w:jc w:val="center"/>
              <w:rPr>
                <w:rFonts w:ascii="宋体" w:hAnsi="宋体"/>
                <w:color w:val="auto"/>
                <w:sz w:val="24"/>
              </w:rPr>
            </w:pPr>
          </w:p>
        </w:tc>
        <w:tc>
          <w:tcPr>
            <w:tcW w:w="1894" w:type="dxa"/>
            <w:vAlign w:val="center"/>
          </w:tcPr>
          <w:p>
            <w:pPr>
              <w:tabs>
                <w:tab w:val="left" w:pos="1337"/>
              </w:tabs>
              <w:spacing w:line="360" w:lineRule="auto"/>
              <w:jc w:val="center"/>
              <w:rPr>
                <w:rFonts w:ascii="宋体" w:hAnsi="宋体"/>
                <w:color w:val="auto"/>
                <w:sz w:val="24"/>
              </w:rPr>
            </w:pPr>
          </w:p>
        </w:tc>
        <w:tc>
          <w:tcPr>
            <w:tcW w:w="2200" w:type="dxa"/>
            <w:vAlign w:val="center"/>
          </w:tcPr>
          <w:p>
            <w:pPr>
              <w:tabs>
                <w:tab w:val="left" w:pos="1337"/>
              </w:tabs>
              <w:spacing w:line="360" w:lineRule="auto"/>
              <w:jc w:val="center"/>
              <w:rPr>
                <w:rFonts w:ascii="宋体" w:hAnsi="宋体"/>
                <w:color w:val="auto"/>
                <w:sz w:val="24"/>
              </w:rPr>
            </w:pPr>
          </w:p>
        </w:tc>
        <w:tc>
          <w:tcPr>
            <w:tcW w:w="1334" w:type="dxa"/>
            <w:vAlign w:val="center"/>
          </w:tcPr>
          <w:p>
            <w:pPr>
              <w:tabs>
                <w:tab w:val="left" w:pos="1337"/>
              </w:tabs>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Align w:val="center"/>
          </w:tcPr>
          <w:p>
            <w:pPr>
              <w:tabs>
                <w:tab w:val="left" w:pos="1337"/>
              </w:tabs>
              <w:spacing w:line="360" w:lineRule="auto"/>
              <w:jc w:val="center"/>
              <w:rPr>
                <w:rFonts w:ascii="宋体" w:hAnsi="宋体"/>
                <w:color w:val="auto"/>
                <w:sz w:val="24"/>
              </w:rPr>
            </w:pPr>
          </w:p>
        </w:tc>
        <w:tc>
          <w:tcPr>
            <w:tcW w:w="1895" w:type="dxa"/>
            <w:vAlign w:val="center"/>
          </w:tcPr>
          <w:p>
            <w:pPr>
              <w:tabs>
                <w:tab w:val="left" w:pos="1337"/>
              </w:tabs>
              <w:spacing w:line="360" w:lineRule="auto"/>
              <w:jc w:val="center"/>
              <w:rPr>
                <w:rFonts w:ascii="宋体" w:hAnsi="宋体"/>
                <w:color w:val="auto"/>
                <w:sz w:val="24"/>
              </w:rPr>
            </w:pPr>
          </w:p>
        </w:tc>
        <w:tc>
          <w:tcPr>
            <w:tcW w:w="1894" w:type="dxa"/>
            <w:vAlign w:val="center"/>
          </w:tcPr>
          <w:p>
            <w:pPr>
              <w:tabs>
                <w:tab w:val="left" w:pos="1337"/>
              </w:tabs>
              <w:spacing w:line="360" w:lineRule="auto"/>
              <w:jc w:val="center"/>
              <w:rPr>
                <w:rFonts w:ascii="宋体" w:hAnsi="宋体"/>
                <w:color w:val="auto"/>
                <w:sz w:val="24"/>
              </w:rPr>
            </w:pPr>
          </w:p>
        </w:tc>
        <w:tc>
          <w:tcPr>
            <w:tcW w:w="2200" w:type="dxa"/>
            <w:vAlign w:val="center"/>
          </w:tcPr>
          <w:p>
            <w:pPr>
              <w:tabs>
                <w:tab w:val="left" w:pos="1337"/>
              </w:tabs>
              <w:spacing w:line="360" w:lineRule="auto"/>
              <w:jc w:val="center"/>
              <w:rPr>
                <w:rFonts w:ascii="宋体" w:hAnsi="宋体"/>
                <w:color w:val="auto"/>
                <w:sz w:val="24"/>
              </w:rPr>
            </w:pPr>
          </w:p>
        </w:tc>
        <w:tc>
          <w:tcPr>
            <w:tcW w:w="1334" w:type="dxa"/>
            <w:vAlign w:val="center"/>
          </w:tcPr>
          <w:p>
            <w:pPr>
              <w:tabs>
                <w:tab w:val="left" w:pos="1337"/>
              </w:tabs>
              <w:spacing w:line="360" w:lineRule="auto"/>
              <w:jc w:val="center"/>
              <w:rPr>
                <w:rFonts w:ascii="宋体" w:hAnsi="宋体"/>
                <w:color w:val="auto"/>
                <w:sz w:val="24"/>
              </w:rPr>
            </w:pPr>
          </w:p>
        </w:tc>
      </w:tr>
    </w:tbl>
    <w:p>
      <w:pPr>
        <w:spacing w:line="480" w:lineRule="exact"/>
        <w:ind w:left="1072" w:leftChars="57" w:hanging="952" w:hangingChars="397"/>
        <w:rPr>
          <w:rFonts w:ascii="宋体" w:hAnsi="宋体"/>
          <w:color w:val="auto"/>
          <w:sz w:val="24"/>
        </w:rPr>
      </w:pPr>
      <w:r>
        <w:rPr>
          <w:rFonts w:hint="eastAsia" w:ascii="宋体" w:hAnsi="宋体"/>
          <w:color w:val="auto"/>
          <w:sz w:val="24"/>
        </w:rPr>
        <w:t>说明：1.供应商所报文件如果与谈判文件的要求存在偏差,则填写上表，如无偏差也请保留此表，注明“无偏差”。</w:t>
      </w:r>
    </w:p>
    <w:p>
      <w:pPr>
        <w:spacing w:line="480" w:lineRule="exact"/>
        <w:ind w:left="720" w:leftChars="343" w:firstLine="120" w:firstLineChars="50"/>
        <w:rPr>
          <w:rFonts w:ascii="宋体" w:hAnsi="宋体"/>
          <w:color w:val="auto"/>
          <w:sz w:val="24"/>
        </w:rPr>
      </w:pPr>
      <w:r>
        <w:rPr>
          <w:rFonts w:hint="eastAsia" w:ascii="宋体" w:hAnsi="宋体"/>
          <w:color w:val="auto"/>
          <w:sz w:val="24"/>
        </w:rPr>
        <w:t>2.除本偏差表所列的偏差内容外,其他内容均完全响应“谈判文件”中的要求。</w:t>
      </w:r>
    </w:p>
    <w:p>
      <w:pPr>
        <w:spacing w:line="480" w:lineRule="exact"/>
        <w:ind w:left="720" w:leftChars="343" w:firstLine="120" w:firstLineChars="50"/>
        <w:rPr>
          <w:rFonts w:ascii="宋体" w:hAnsi="宋体"/>
          <w:color w:val="auto"/>
          <w:sz w:val="24"/>
        </w:rPr>
      </w:pPr>
      <w:r>
        <w:rPr>
          <w:rFonts w:hint="eastAsia" w:ascii="宋体" w:hAnsi="宋体"/>
          <w:color w:val="auto"/>
          <w:sz w:val="24"/>
        </w:rPr>
        <w:t xml:space="preserve">3.此表作为评审和确定响应文件是否有效的依据之一。   </w:t>
      </w:r>
    </w:p>
    <w:p>
      <w:pPr>
        <w:spacing w:line="480" w:lineRule="exact"/>
        <w:ind w:left="720" w:leftChars="343" w:firstLine="120" w:firstLineChars="50"/>
        <w:jc w:val="right"/>
        <w:rPr>
          <w:rFonts w:ascii="宋体" w:hAnsi="宋体"/>
          <w:color w:val="auto"/>
          <w:sz w:val="24"/>
        </w:rPr>
      </w:pPr>
      <w:r>
        <w:rPr>
          <w:rFonts w:hint="eastAsia" w:ascii="宋体" w:hAnsi="宋体"/>
          <w:color w:val="auto"/>
          <w:sz w:val="24"/>
        </w:rPr>
        <w:t xml:space="preserve"> 年  月  日</w:t>
      </w:r>
    </w:p>
    <w:p>
      <w:pPr>
        <w:autoSpaceDE w:val="0"/>
        <w:autoSpaceDN w:val="0"/>
        <w:adjustRightInd w:val="0"/>
        <w:spacing w:line="360" w:lineRule="auto"/>
        <w:outlineLvl w:val="0"/>
        <w:rPr>
          <w:rFonts w:ascii="宋体" w:hAnsi="宋体"/>
          <w:b/>
          <w:bCs/>
          <w:color w:val="auto"/>
          <w:sz w:val="36"/>
          <w:szCs w:val="36"/>
          <w:lang w:val="zh-CN"/>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2"/>
          <w:szCs w:val="32"/>
        </w:rPr>
      </w:pPr>
      <w:r>
        <w:rPr>
          <w:rFonts w:hint="eastAsia" w:ascii="宋体" w:hAnsi="宋体"/>
          <w:b/>
          <w:bCs/>
          <w:color w:val="auto"/>
          <w:sz w:val="36"/>
          <w:szCs w:val="36"/>
        </w:rPr>
        <w:t>3.6、</w:t>
      </w:r>
      <w:r>
        <w:rPr>
          <w:rFonts w:hint="eastAsia" w:ascii="宋体" w:hAnsi="宋体"/>
          <w:b/>
          <w:bCs/>
          <w:color w:val="auto"/>
          <w:sz w:val="30"/>
          <w:szCs w:val="30"/>
        </w:rPr>
        <w:t>中小企业声明函（工程、服务）</w:t>
      </w:r>
    </w:p>
    <w:p>
      <w:pPr>
        <w:spacing w:line="360" w:lineRule="auto"/>
        <w:jc w:val="center"/>
        <w:rPr>
          <w:rFonts w:ascii="宋体" w:hAnsi="宋体"/>
          <w:b/>
          <w:bCs/>
          <w:color w:val="auto"/>
          <w:szCs w:val="21"/>
        </w:rPr>
      </w:pPr>
    </w:p>
    <w:p>
      <w:pPr>
        <w:widowControl/>
        <w:spacing w:before="100" w:beforeAutospacing="1" w:after="100" w:afterAutospacing="1" w:line="360" w:lineRule="auto"/>
        <w:contextualSpacing/>
        <w:jc w:val="left"/>
        <w:rPr>
          <w:rFonts w:hint="eastAsia" w:ascii="仿宋_GB2312" w:hAnsi="仿宋_GB2312" w:eastAsia="仿宋_GB2312" w:cs="仿宋_GB2312"/>
          <w:color w:val="auto"/>
          <w:sz w:val="24"/>
          <w:szCs w:val="24"/>
        </w:rPr>
      </w:pPr>
      <w:r>
        <w:rPr>
          <w:rFonts w:hint="eastAsia" w:ascii="宋体" w:hAnsi="宋体" w:cs="Arial"/>
          <w:color w:val="auto"/>
          <w:kern w:val="0"/>
          <w:sz w:val="24"/>
          <w:szCs w:val="24"/>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sz w:val="24"/>
          <w:szCs w:val="24"/>
        </w:rPr>
        <w:t>本公司（联合体）郑重声明，根据《政府采购促进中小企业发展管理办法》（财库﹝2020﹞46 号）的规定，本公司（联合体）参加 （单位名称）的 （项目名称）采购活动，工程的施工单位全部为符合政策要求的中小企业（或者：服务全部由符合政策要求的中小企业承建）。相关企业（含联合体中的中小企业、签订分包意向协议的中小企业）的具体情况如下：</w:t>
      </w:r>
    </w:p>
    <w:p>
      <w:pPr>
        <w:widowControl/>
        <w:spacing w:before="100" w:beforeAutospacing="1" w:after="100" w:afterAutospacing="1" w:line="360" w:lineRule="auto"/>
        <w:contextualSpacing/>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1.</w:t>
      </w:r>
      <w:r>
        <w:rPr>
          <w:rFonts w:hint="eastAsia" w:ascii="仿宋_GB2312" w:hAnsi="仿宋_GB2312" w:eastAsia="仿宋_GB2312" w:cs="仿宋_GB2312"/>
          <w:color w:val="auto"/>
          <w:sz w:val="24"/>
          <w:szCs w:val="24"/>
          <w:u w:val="single"/>
        </w:rPr>
        <w:t xml:space="preserve"> （标的名称）</w:t>
      </w:r>
      <w:r>
        <w:rPr>
          <w:rFonts w:hint="eastAsia" w:ascii="仿宋_GB2312" w:hAnsi="仿宋_GB2312" w:eastAsia="仿宋_GB2312" w:cs="仿宋_GB2312"/>
          <w:color w:val="auto"/>
          <w:sz w:val="24"/>
          <w:szCs w:val="24"/>
        </w:rPr>
        <w:t>，属于</w:t>
      </w:r>
      <w:r>
        <w:rPr>
          <w:rFonts w:hint="eastAsia" w:ascii="仿宋_GB2312" w:hAnsi="仿宋_GB2312" w:eastAsia="仿宋_GB2312" w:cs="仿宋_GB2312"/>
          <w:color w:val="auto"/>
          <w:sz w:val="24"/>
          <w:szCs w:val="24"/>
          <w:u w:val="single"/>
        </w:rPr>
        <w:t xml:space="preserve"> （采购文件中明确的所属行业）</w:t>
      </w:r>
      <w:r>
        <w:rPr>
          <w:rFonts w:hint="eastAsia" w:ascii="仿宋_GB2312" w:hAnsi="仿宋_GB2312" w:eastAsia="仿宋_GB2312" w:cs="仿宋_GB2312"/>
          <w:color w:val="auto"/>
          <w:sz w:val="24"/>
          <w:szCs w:val="24"/>
        </w:rPr>
        <w:t>行业；承建（承接）企业为</w:t>
      </w:r>
      <w:r>
        <w:rPr>
          <w:rFonts w:hint="eastAsia" w:ascii="仿宋_GB2312" w:hAnsi="仿宋_GB2312" w:eastAsia="仿宋_GB2312" w:cs="仿宋_GB2312"/>
          <w:color w:val="auto"/>
          <w:sz w:val="24"/>
          <w:szCs w:val="24"/>
          <w:u w:val="single"/>
        </w:rPr>
        <w:t xml:space="preserve"> （企业名称）</w:t>
      </w:r>
      <w:r>
        <w:rPr>
          <w:rFonts w:hint="eastAsia" w:ascii="仿宋_GB2312" w:hAnsi="仿宋_GB2312" w:eastAsia="仿宋_GB2312" w:cs="仿宋_GB2312"/>
          <w:color w:val="auto"/>
          <w:sz w:val="24"/>
          <w:szCs w:val="24"/>
        </w:rPr>
        <w:t>，从业人员</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人，营业收入为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万元，资产总额为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万元，属于</w:t>
      </w:r>
      <w:r>
        <w:rPr>
          <w:rFonts w:hint="eastAsia" w:ascii="仿宋_GB2312" w:hAnsi="仿宋_GB2312" w:eastAsia="仿宋_GB2312" w:cs="仿宋_GB2312"/>
          <w:color w:val="auto"/>
          <w:sz w:val="24"/>
          <w:szCs w:val="24"/>
          <w:u w:val="single"/>
        </w:rPr>
        <w:t xml:space="preserve"> （中型企业、小型企业、微型企业）</w:t>
      </w:r>
      <w:r>
        <w:rPr>
          <w:rFonts w:hint="eastAsia" w:ascii="仿宋_GB2312" w:hAnsi="仿宋_GB2312" w:eastAsia="仿宋_GB2312" w:cs="仿宋_GB2312"/>
          <w:color w:val="auto"/>
          <w:sz w:val="24"/>
          <w:szCs w:val="24"/>
        </w:rPr>
        <w:t>；</w:t>
      </w:r>
    </w:p>
    <w:p>
      <w:pPr>
        <w:widowControl/>
        <w:spacing w:before="100" w:beforeAutospacing="1" w:after="100" w:afterAutospacing="1" w:line="360" w:lineRule="auto"/>
        <w:contextualSpacing/>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2.</w:t>
      </w:r>
      <w:r>
        <w:rPr>
          <w:rFonts w:hint="eastAsia" w:ascii="仿宋_GB2312" w:hAnsi="仿宋_GB2312" w:eastAsia="仿宋_GB2312" w:cs="仿宋_GB2312"/>
          <w:color w:val="auto"/>
          <w:sz w:val="24"/>
          <w:szCs w:val="24"/>
          <w:u w:val="single"/>
        </w:rPr>
        <w:t xml:space="preserve"> （标的名称）</w:t>
      </w:r>
      <w:r>
        <w:rPr>
          <w:rFonts w:hint="eastAsia" w:ascii="仿宋_GB2312" w:hAnsi="仿宋_GB2312" w:eastAsia="仿宋_GB2312" w:cs="仿宋_GB2312"/>
          <w:color w:val="auto"/>
          <w:sz w:val="24"/>
          <w:szCs w:val="24"/>
        </w:rPr>
        <w:t>，属于</w:t>
      </w:r>
      <w:r>
        <w:rPr>
          <w:rFonts w:hint="eastAsia" w:ascii="仿宋_GB2312" w:hAnsi="仿宋_GB2312" w:eastAsia="仿宋_GB2312" w:cs="仿宋_GB2312"/>
          <w:color w:val="auto"/>
          <w:sz w:val="24"/>
          <w:szCs w:val="24"/>
          <w:u w:val="single"/>
        </w:rPr>
        <w:t xml:space="preserve"> （采购文件中明确的所属行业）</w:t>
      </w:r>
      <w:r>
        <w:rPr>
          <w:rFonts w:hint="eastAsia" w:ascii="仿宋_GB2312" w:hAnsi="仿宋_GB2312" w:eastAsia="仿宋_GB2312" w:cs="仿宋_GB2312"/>
          <w:color w:val="auto"/>
          <w:sz w:val="24"/>
          <w:szCs w:val="24"/>
        </w:rPr>
        <w:t>行业；承建（承接）企业为</w:t>
      </w:r>
      <w:r>
        <w:rPr>
          <w:rFonts w:hint="eastAsia" w:ascii="仿宋_GB2312" w:hAnsi="仿宋_GB2312" w:eastAsia="仿宋_GB2312" w:cs="仿宋_GB2312"/>
          <w:color w:val="auto"/>
          <w:sz w:val="24"/>
          <w:szCs w:val="24"/>
          <w:u w:val="single"/>
        </w:rPr>
        <w:t xml:space="preserve"> （企业名称）</w:t>
      </w:r>
      <w:r>
        <w:rPr>
          <w:rFonts w:hint="eastAsia" w:ascii="仿宋_GB2312" w:hAnsi="仿宋_GB2312" w:eastAsia="仿宋_GB2312" w:cs="仿宋_GB2312"/>
          <w:color w:val="auto"/>
          <w:sz w:val="24"/>
          <w:szCs w:val="24"/>
        </w:rPr>
        <w:t>，从业人员</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人，营业收入为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万元，资产总额为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万元，属于</w:t>
      </w:r>
      <w:r>
        <w:rPr>
          <w:rFonts w:hint="eastAsia" w:ascii="仿宋_GB2312" w:hAnsi="仿宋_GB2312" w:eastAsia="仿宋_GB2312" w:cs="仿宋_GB2312"/>
          <w:color w:val="auto"/>
          <w:sz w:val="24"/>
          <w:szCs w:val="24"/>
          <w:u w:val="single"/>
        </w:rPr>
        <w:t xml:space="preserve"> （中型企业、小型企业、微型企业）</w:t>
      </w:r>
      <w:r>
        <w:rPr>
          <w:rFonts w:hint="eastAsia" w:ascii="仿宋_GB2312" w:hAnsi="仿宋_GB2312" w:eastAsia="仿宋_GB2312" w:cs="仿宋_GB2312"/>
          <w:color w:val="auto"/>
          <w:sz w:val="24"/>
          <w:szCs w:val="24"/>
        </w:rPr>
        <w:t>；    ……</w:t>
      </w:r>
    </w:p>
    <w:p>
      <w:pPr>
        <w:widowControl/>
        <w:spacing w:before="100" w:beforeAutospacing="1" w:after="100" w:afterAutospacing="1" w:line="360" w:lineRule="auto"/>
        <w:contextualSpacing/>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以上企业，不属于大企业的分支机构，不存在控股股东为大企业的情形，也不存在与大企业的负责人为同一人的情形。</w:t>
      </w:r>
    </w:p>
    <w:p>
      <w:pPr>
        <w:widowControl/>
        <w:spacing w:before="100" w:beforeAutospacing="1" w:after="100" w:afterAutospacing="1" w:line="360" w:lineRule="auto"/>
        <w:contextualSpacing/>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 xml:space="preserve">    本企业对上述声明内容的真实性负责。如有虚假，将依法承担相应责任。</w:t>
      </w:r>
    </w:p>
    <w:p>
      <w:pPr>
        <w:widowControl/>
        <w:spacing w:before="100" w:beforeAutospacing="1" w:after="100" w:afterAutospacing="1" w:line="360" w:lineRule="auto"/>
        <w:contextualSpacing/>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企业名称（盖章）：</w:t>
      </w:r>
    </w:p>
    <w:p>
      <w:pPr>
        <w:widowControl/>
        <w:spacing w:before="100" w:beforeAutospacing="1" w:after="100" w:afterAutospacing="1" w:line="360" w:lineRule="auto"/>
        <w:contextualSpacing/>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日期：</w:t>
      </w:r>
    </w:p>
    <w:p>
      <w:pPr>
        <w:widowControl/>
        <w:spacing w:before="100" w:beforeAutospacing="1" w:after="100" w:afterAutospacing="1" w:line="360" w:lineRule="auto"/>
        <w:contextualSpacing/>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p>
      <w:pPr>
        <w:widowControl/>
        <w:spacing w:before="100" w:beforeAutospacing="1" w:after="100" w:afterAutospacing="1" w:line="360" w:lineRule="auto"/>
        <w:contextualSpacing/>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1、从业人员、营业收入、资产总额填报上一年度数据，无上一年度数据的新成立企业可不填报。</w:t>
      </w:r>
    </w:p>
    <w:p>
      <w:pPr>
        <w:widowControl/>
        <w:spacing w:before="100" w:beforeAutospacing="1" w:after="100" w:afterAutospacing="1" w:line="360" w:lineRule="auto"/>
        <w:contextualSpacing/>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2、中小企业参加政府采购活动，应当出具《中小企业声明函》，否则不得享受相关中小企业扶持政策</w:t>
      </w:r>
    </w:p>
    <w:p>
      <w:pPr>
        <w:autoSpaceDE w:val="0"/>
        <w:autoSpaceDN w:val="0"/>
        <w:adjustRightInd w:val="0"/>
        <w:spacing w:line="360" w:lineRule="auto"/>
        <w:rPr>
          <w:rFonts w:hint="eastAsia" w:ascii="仿宋_GB2312" w:hAnsi="仿宋_GB2312" w:eastAsia="仿宋_GB2312" w:cs="仿宋_GB2312"/>
          <w:b/>
          <w:bCs/>
          <w:color w:val="auto"/>
          <w:sz w:val="24"/>
          <w:szCs w:val="24"/>
          <w:lang w:val="zh-CN"/>
        </w:rPr>
      </w:pPr>
      <w:r>
        <w:rPr>
          <w:rFonts w:hint="eastAsia" w:ascii="仿宋_GB2312" w:hAnsi="仿宋_GB2312" w:eastAsia="仿宋_GB2312" w:cs="仿宋_GB2312"/>
          <w:b/>
          <w:bCs/>
          <w:color w:val="auto"/>
          <w:sz w:val="24"/>
          <w:szCs w:val="24"/>
        </w:rPr>
        <w:t>注：若有则需提供，没有此项不提供。</w:t>
      </w:r>
    </w:p>
    <w:p>
      <w:pPr>
        <w:autoSpaceDE w:val="0"/>
        <w:autoSpaceDN w:val="0"/>
        <w:adjustRightInd w:val="0"/>
        <w:jc w:val="center"/>
        <w:outlineLvl w:val="0"/>
        <w:rPr>
          <w:rFonts w:hint="eastAsia" w:ascii="宋体" w:hAnsi="宋体"/>
          <w:b/>
          <w:bCs/>
          <w:color w:val="auto"/>
          <w:sz w:val="36"/>
          <w:szCs w:val="36"/>
        </w:rPr>
      </w:pPr>
    </w:p>
    <w:p>
      <w:pPr>
        <w:autoSpaceDE w:val="0"/>
        <w:autoSpaceDN w:val="0"/>
        <w:adjustRightInd w:val="0"/>
        <w:jc w:val="center"/>
        <w:outlineLvl w:val="0"/>
        <w:rPr>
          <w:rFonts w:hint="eastAsia" w:ascii="宋体" w:hAnsi="宋体"/>
          <w:b/>
          <w:bCs/>
          <w:color w:val="auto"/>
          <w:sz w:val="36"/>
          <w:szCs w:val="36"/>
        </w:rPr>
      </w:pPr>
    </w:p>
    <w:p>
      <w:pPr>
        <w:autoSpaceDE w:val="0"/>
        <w:autoSpaceDN w:val="0"/>
        <w:adjustRightInd w:val="0"/>
        <w:jc w:val="center"/>
        <w:outlineLvl w:val="0"/>
        <w:rPr>
          <w:rFonts w:ascii="宋体" w:hAnsi="宋体"/>
          <w:b/>
          <w:bCs/>
          <w:color w:val="auto"/>
          <w:sz w:val="36"/>
          <w:szCs w:val="36"/>
        </w:rPr>
      </w:pPr>
      <w:r>
        <w:rPr>
          <w:rFonts w:hint="eastAsia" w:ascii="宋体" w:hAnsi="宋体"/>
          <w:b/>
          <w:bCs/>
          <w:color w:val="auto"/>
          <w:sz w:val="36"/>
          <w:szCs w:val="36"/>
        </w:rPr>
        <w:t>3.7、残疾人福利性单位声明函</w:t>
      </w:r>
    </w:p>
    <w:p>
      <w:pPr>
        <w:spacing w:line="360" w:lineRule="auto"/>
        <w:ind w:firstLine="560" w:firstLineChars="200"/>
        <w:rPr>
          <w:rFonts w:hint="eastAsia" w:ascii="仿宋_GB2312" w:hAnsi="仿宋_GB2312" w:eastAsia="仿宋_GB2312" w:cs="仿宋_GB2312"/>
          <w:color w:val="auto"/>
          <w:sz w:val="28"/>
          <w:szCs w:val="28"/>
        </w:rPr>
      </w:pP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本单位对上述声明的真实性负责。如有虚假，将依法承担相应责任。</w:t>
      </w:r>
    </w:p>
    <w:p>
      <w:pPr>
        <w:spacing w:line="360" w:lineRule="auto"/>
        <w:rPr>
          <w:rFonts w:hint="eastAsia" w:ascii="仿宋_GB2312" w:hAnsi="仿宋_GB2312" w:eastAsia="仿宋_GB2312" w:cs="仿宋_GB2312"/>
          <w:color w:val="auto"/>
          <w:sz w:val="28"/>
          <w:szCs w:val="28"/>
        </w:rPr>
      </w:pPr>
    </w:p>
    <w:p>
      <w:pPr>
        <w:spacing w:line="360" w:lineRule="auto"/>
        <w:rPr>
          <w:rFonts w:hint="eastAsia" w:ascii="仿宋_GB2312" w:hAnsi="仿宋_GB2312" w:eastAsia="仿宋_GB2312" w:cs="仿宋_GB2312"/>
          <w:color w:val="auto"/>
          <w:sz w:val="28"/>
          <w:szCs w:val="28"/>
        </w:rPr>
      </w:pPr>
    </w:p>
    <w:p>
      <w:pPr>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单位名称（盖章）：</w:t>
      </w:r>
    </w:p>
    <w:p>
      <w:pPr>
        <w:spacing w:line="480" w:lineRule="auto"/>
        <w:ind w:left="4358" w:leftChars="207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 xml:space="preserve">日    期：    </w:t>
      </w:r>
      <w:r>
        <w:rPr>
          <w:rFonts w:hint="eastAsia" w:ascii="仿宋_GB2312" w:hAnsi="仿宋_GB2312" w:eastAsia="仿宋_GB2312" w:cs="仿宋_GB2312"/>
          <w:color w:val="auto"/>
          <w:sz w:val="28"/>
          <w:szCs w:val="28"/>
        </w:rPr>
        <w:t>年    月    日</w:t>
      </w:r>
    </w:p>
    <w:p>
      <w:pPr>
        <w:autoSpaceDE w:val="0"/>
        <w:autoSpaceDN w:val="0"/>
        <w:adjustRightInd w:val="0"/>
        <w:spacing w:line="360" w:lineRule="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注：若有则需提供，没有此项不提供。</w:t>
      </w:r>
    </w:p>
    <w:p>
      <w:pPr>
        <w:pStyle w:val="2"/>
        <w:numPr>
          <w:ilvl w:val="0"/>
          <w:numId w:val="0"/>
        </w:numPr>
        <w:ind w:left="288"/>
        <w:rPr>
          <w:color w:val="auto"/>
        </w:rPr>
      </w:pPr>
    </w:p>
    <w:p>
      <w:pPr>
        <w:autoSpaceDE w:val="0"/>
        <w:autoSpaceDN w:val="0"/>
        <w:adjustRightInd w:val="0"/>
        <w:spacing w:line="360" w:lineRule="auto"/>
        <w:outlineLvl w:val="0"/>
        <w:rPr>
          <w:rFonts w:ascii="宋体" w:hAnsi="宋体"/>
          <w:b/>
          <w:bCs/>
          <w:color w:val="auto"/>
          <w:sz w:val="36"/>
          <w:szCs w:val="36"/>
          <w:lang w:val="zh-CN"/>
        </w:rPr>
      </w:pPr>
    </w:p>
    <w:p>
      <w:pPr>
        <w:autoSpaceDE w:val="0"/>
        <w:autoSpaceDN w:val="0"/>
        <w:adjustRightInd w:val="0"/>
        <w:spacing w:line="360" w:lineRule="auto"/>
        <w:outlineLvl w:val="0"/>
        <w:rPr>
          <w:rFonts w:ascii="宋体" w:hAnsi="宋体"/>
          <w:b/>
          <w:bCs/>
          <w:color w:val="auto"/>
          <w:sz w:val="36"/>
          <w:szCs w:val="36"/>
          <w:lang w:val="zh-CN"/>
        </w:rPr>
      </w:pPr>
    </w:p>
    <w:p>
      <w:pPr>
        <w:autoSpaceDE w:val="0"/>
        <w:autoSpaceDN w:val="0"/>
        <w:adjustRightInd w:val="0"/>
        <w:spacing w:line="360" w:lineRule="auto"/>
        <w:outlineLvl w:val="0"/>
        <w:rPr>
          <w:rFonts w:ascii="宋体" w:hAnsi="宋体"/>
          <w:b/>
          <w:bCs/>
          <w:color w:val="auto"/>
          <w:sz w:val="36"/>
          <w:szCs w:val="36"/>
          <w:lang w:val="zh-CN"/>
        </w:rPr>
      </w:pPr>
    </w:p>
    <w:p>
      <w:pPr>
        <w:autoSpaceDE w:val="0"/>
        <w:autoSpaceDN w:val="0"/>
        <w:adjustRightInd w:val="0"/>
        <w:spacing w:line="360" w:lineRule="auto"/>
        <w:outlineLvl w:val="0"/>
        <w:rPr>
          <w:rFonts w:ascii="宋体" w:hAnsi="宋体"/>
          <w:b/>
          <w:bCs/>
          <w:color w:val="auto"/>
          <w:sz w:val="36"/>
          <w:szCs w:val="36"/>
          <w:lang w:val="zh-CN"/>
        </w:rPr>
      </w:pPr>
    </w:p>
    <w:p>
      <w:pPr>
        <w:autoSpaceDE w:val="0"/>
        <w:autoSpaceDN w:val="0"/>
        <w:adjustRightInd w:val="0"/>
        <w:jc w:val="center"/>
        <w:outlineLvl w:val="0"/>
        <w:rPr>
          <w:rFonts w:ascii="宋体" w:hAnsi="宋体"/>
          <w:b/>
          <w:bCs/>
          <w:color w:val="auto"/>
          <w:sz w:val="36"/>
          <w:szCs w:val="36"/>
          <w:lang w:val="zh-CN"/>
        </w:rPr>
      </w:pPr>
      <w:r>
        <w:rPr>
          <w:rFonts w:hint="eastAsia" w:ascii="宋体" w:hAnsi="宋体"/>
          <w:b/>
          <w:bCs/>
          <w:color w:val="auto"/>
          <w:sz w:val="36"/>
          <w:szCs w:val="36"/>
        </w:rPr>
        <w:t>3.8、</w:t>
      </w:r>
      <w:r>
        <w:rPr>
          <w:rFonts w:hint="eastAsia" w:ascii="宋体" w:hAnsi="宋体"/>
          <w:b/>
          <w:bCs/>
          <w:color w:val="auto"/>
          <w:sz w:val="36"/>
          <w:szCs w:val="36"/>
          <w:lang w:val="zh-CN"/>
        </w:rPr>
        <w:t>其他资料（若有）</w:t>
      </w:r>
    </w:p>
    <w:p>
      <w:pPr>
        <w:rPr>
          <w:color w:val="auto"/>
        </w:rPr>
      </w:pPr>
    </w:p>
    <w:p>
      <w:pPr>
        <w:rPr>
          <w:color w:val="auto"/>
        </w:rPr>
      </w:pPr>
    </w:p>
    <w:p>
      <w:pPr>
        <w:autoSpaceDE w:val="0"/>
        <w:autoSpaceDN w:val="0"/>
        <w:adjustRightInd w:val="0"/>
        <w:spacing w:line="360" w:lineRule="auto"/>
        <w:rPr>
          <w:rFonts w:hint="eastAsia" w:ascii="仿宋_GB2312" w:hAnsi="仿宋_GB2312" w:eastAsia="仿宋_GB2312" w:cs="仿宋_GB2312"/>
          <w:color w:val="auto"/>
          <w:sz w:val="28"/>
          <w:szCs w:val="28"/>
          <w:lang w:val="zh-CN"/>
        </w:rPr>
      </w:pPr>
    </w:p>
    <w:p>
      <w:pPr>
        <w:pStyle w:val="20"/>
        <w:ind w:firstLine="240"/>
        <w:rPr>
          <w:rFonts w:hint="eastAsia" w:ascii="仿宋_GB2312" w:hAnsi="仿宋_GB2312" w:eastAsia="仿宋_GB2312" w:cs="仿宋_GB2312"/>
          <w:color w:val="auto"/>
          <w:kern w:val="2"/>
          <w:sz w:val="28"/>
          <w:szCs w:val="28"/>
          <w:lang w:val="zh-CN"/>
        </w:rPr>
      </w:pPr>
      <w:r>
        <w:rPr>
          <w:rFonts w:hint="eastAsia" w:ascii="仿宋_GB2312" w:hAnsi="仿宋_GB2312" w:eastAsia="仿宋_GB2312" w:cs="仿宋_GB2312"/>
          <w:color w:val="auto"/>
          <w:kern w:val="2"/>
          <w:sz w:val="28"/>
          <w:szCs w:val="28"/>
          <w:lang w:val="zh-CN"/>
        </w:rPr>
        <w:t>（除谈判文件另有规定外，投标人认为需要提交的其他证明材料或资料加盖投标人的单位公章后应在此项下提交。）</w:t>
      </w:r>
    </w:p>
    <w:p>
      <w:pPr>
        <w:spacing w:line="360" w:lineRule="auto"/>
        <w:jc w:val="center"/>
        <w:rPr>
          <w:color w:val="auto"/>
        </w:rPr>
      </w:pPr>
      <w:r>
        <w:rPr>
          <w:rFonts w:hint="eastAsia" w:ascii="仿宋_GB2312" w:hAnsi="仿宋_GB2312" w:eastAsia="仿宋_GB2312" w:cs="仿宋_GB2312"/>
          <w:b/>
          <w:bCs/>
          <w:color w:val="auto"/>
          <w:sz w:val="28"/>
          <w:szCs w:val="28"/>
        </w:rPr>
        <w:t> </w:t>
      </w:r>
    </w:p>
    <w:p>
      <w:pPr>
        <w:rPr>
          <w:color w:val="auto"/>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outlineLvl w:val="0"/>
        <w:rPr>
          <w:color w:val="auto"/>
        </w:rPr>
      </w:pPr>
      <w:r>
        <w:rPr>
          <w:rFonts w:hAnsi="宋体" w:eastAsia="宋体"/>
          <w:b/>
          <w:snapToGrid w:val="0"/>
          <w:color w:val="auto"/>
          <w:kern w:val="0"/>
          <w:sz w:val="36"/>
          <w:szCs w:val="36"/>
        </w:rPr>
        <w:br w:type="textWrapping"/>
      </w:r>
      <w:r>
        <w:rPr>
          <w:rFonts w:hAnsi="宋体" w:eastAsia="宋体"/>
          <w:b/>
          <w:snapToGrid w:val="0"/>
          <w:color w:val="auto"/>
          <w:kern w:val="0"/>
          <w:sz w:val="36"/>
          <w:szCs w:val="36"/>
        </w:rPr>
        <w:br w:type="textWrapping"/>
      </w:r>
      <w:r>
        <w:rPr>
          <w:rFonts w:hAnsi="宋体" w:eastAsia="宋体"/>
          <w:b/>
          <w:snapToGrid w:val="0"/>
          <w:color w:val="auto"/>
          <w:kern w:val="0"/>
          <w:sz w:val="36"/>
          <w:szCs w:val="36"/>
        </w:rPr>
        <w:br w:type="textWrapping"/>
      </w:r>
      <w:r>
        <w:rPr>
          <w:rFonts w:hAnsi="宋体" w:eastAsia="宋体"/>
          <w:b/>
          <w:snapToGrid w:val="0"/>
          <w:color w:val="auto"/>
          <w:kern w:val="0"/>
          <w:sz w:val="36"/>
          <w:szCs w:val="36"/>
        </w:rPr>
        <w:br w:type="textWrapping"/>
      </w:r>
      <w:r>
        <w:rPr>
          <w:rFonts w:hAnsi="宋体" w:eastAsia="宋体"/>
          <w:b/>
          <w:snapToGrid w:val="0"/>
          <w:color w:val="auto"/>
          <w:kern w:val="0"/>
          <w:sz w:val="36"/>
          <w:szCs w:val="36"/>
        </w:rPr>
        <w:br w:type="textWrapping"/>
      </w:r>
    </w:p>
    <w:sectPr>
      <w:footerReference r:id="rId3" w:type="default"/>
      <w:pgSz w:w="11906" w:h="16838"/>
      <w:pgMar w:top="2098" w:right="1474" w:bottom="192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9F817C2"/>
    <w:multiLevelType w:val="singleLevel"/>
    <w:tmpl w:val="59F817C2"/>
    <w:lvl w:ilvl="0" w:tentative="0">
      <w:start w:val="2"/>
      <w:numFmt w:val="chineseCounting"/>
      <w:suff w:val="space"/>
      <w:lvlText w:val="第%1章"/>
      <w:lvlJc w:val="left"/>
    </w:lvl>
  </w:abstractNum>
  <w:abstractNum w:abstractNumId="3">
    <w:nsid w:val="59F817E8"/>
    <w:multiLevelType w:val="singleLevel"/>
    <w:tmpl w:val="59F817E8"/>
    <w:lvl w:ilvl="0" w:tentative="0">
      <w:start w:val="1"/>
      <w:numFmt w:val="chineseCounting"/>
      <w:pStyle w:val="50"/>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zUzYzY0MGU3MjFlZjQ5MmQ5MzA4ODdhNjMwMmMifQ=="/>
  </w:docVars>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5659B"/>
    <w:rsid w:val="000609FD"/>
    <w:rsid w:val="00061CC7"/>
    <w:rsid w:val="0007075F"/>
    <w:rsid w:val="00073DCF"/>
    <w:rsid w:val="00075366"/>
    <w:rsid w:val="00077FF3"/>
    <w:rsid w:val="00082C6E"/>
    <w:rsid w:val="00086DE9"/>
    <w:rsid w:val="00092652"/>
    <w:rsid w:val="000936D5"/>
    <w:rsid w:val="000939A1"/>
    <w:rsid w:val="00093BD2"/>
    <w:rsid w:val="00094806"/>
    <w:rsid w:val="000A2B61"/>
    <w:rsid w:val="000A3042"/>
    <w:rsid w:val="000B59E9"/>
    <w:rsid w:val="000C05E8"/>
    <w:rsid w:val="000C393F"/>
    <w:rsid w:val="000C4F96"/>
    <w:rsid w:val="000C57C8"/>
    <w:rsid w:val="000C6651"/>
    <w:rsid w:val="000C6CC0"/>
    <w:rsid w:val="000C6E80"/>
    <w:rsid w:val="000D6080"/>
    <w:rsid w:val="000D74F9"/>
    <w:rsid w:val="000E0AB9"/>
    <w:rsid w:val="000E263E"/>
    <w:rsid w:val="000E264F"/>
    <w:rsid w:val="000E4F3B"/>
    <w:rsid w:val="000F095F"/>
    <w:rsid w:val="001008C2"/>
    <w:rsid w:val="00104301"/>
    <w:rsid w:val="001052E3"/>
    <w:rsid w:val="00110C26"/>
    <w:rsid w:val="00111338"/>
    <w:rsid w:val="00111C75"/>
    <w:rsid w:val="0011232C"/>
    <w:rsid w:val="0011325E"/>
    <w:rsid w:val="001262C8"/>
    <w:rsid w:val="001276EF"/>
    <w:rsid w:val="00134029"/>
    <w:rsid w:val="00140426"/>
    <w:rsid w:val="00141B3F"/>
    <w:rsid w:val="00143A14"/>
    <w:rsid w:val="00147B7D"/>
    <w:rsid w:val="001624C8"/>
    <w:rsid w:val="00163CBE"/>
    <w:rsid w:val="001645B9"/>
    <w:rsid w:val="00165060"/>
    <w:rsid w:val="001650BA"/>
    <w:rsid w:val="00177750"/>
    <w:rsid w:val="001829C2"/>
    <w:rsid w:val="00183CD4"/>
    <w:rsid w:val="00183EF7"/>
    <w:rsid w:val="00185ECD"/>
    <w:rsid w:val="0018761C"/>
    <w:rsid w:val="001948F5"/>
    <w:rsid w:val="00195D1B"/>
    <w:rsid w:val="001977EA"/>
    <w:rsid w:val="001A2E95"/>
    <w:rsid w:val="001A4C92"/>
    <w:rsid w:val="001A70C2"/>
    <w:rsid w:val="001B41AD"/>
    <w:rsid w:val="001B7057"/>
    <w:rsid w:val="001B7C18"/>
    <w:rsid w:val="001C05FC"/>
    <w:rsid w:val="001C0F1B"/>
    <w:rsid w:val="001C309B"/>
    <w:rsid w:val="001C6C61"/>
    <w:rsid w:val="001D2862"/>
    <w:rsid w:val="001D357E"/>
    <w:rsid w:val="001D46FE"/>
    <w:rsid w:val="001D6DE4"/>
    <w:rsid w:val="001D6E54"/>
    <w:rsid w:val="001D7A0B"/>
    <w:rsid w:val="001E1B0A"/>
    <w:rsid w:val="001E4D55"/>
    <w:rsid w:val="001E66A5"/>
    <w:rsid w:val="001E6C54"/>
    <w:rsid w:val="001E78EA"/>
    <w:rsid w:val="001F121D"/>
    <w:rsid w:val="001F202D"/>
    <w:rsid w:val="001F22AA"/>
    <w:rsid w:val="001F4319"/>
    <w:rsid w:val="001F4B20"/>
    <w:rsid w:val="001F7E43"/>
    <w:rsid w:val="002026FE"/>
    <w:rsid w:val="002071BD"/>
    <w:rsid w:val="0021214C"/>
    <w:rsid w:val="002121A9"/>
    <w:rsid w:val="00212788"/>
    <w:rsid w:val="00216728"/>
    <w:rsid w:val="00216BB2"/>
    <w:rsid w:val="002232E0"/>
    <w:rsid w:val="00223E42"/>
    <w:rsid w:val="00235E0B"/>
    <w:rsid w:val="00237179"/>
    <w:rsid w:val="00243B01"/>
    <w:rsid w:val="00247570"/>
    <w:rsid w:val="00247938"/>
    <w:rsid w:val="0025544A"/>
    <w:rsid w:val="002567BE"/>
    <w:rsid w:val="00257257"/>
    <w:rsid w:val="0026027E"/>
    <w:rsid w:val="00263C0C"/>
    <w:rsid w:val="00264FDB"/>
    <w:rsid w:val="0026501C"/>
    <w:rsid w:val="00266A53"/>
    <w:rsid w:val="00266F38"/>
    <w:rsid w:val="002704F0"/>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C4487"/>
    <w:rsid w:val="002D0D13"/>
    <w:rsid w:val="002E2F0C"/>
    <w:rsid w:val="002E3055"/>
    <w:rsid w:val="002E60F6"/>
    <w:rsid w:val="002E744B"/>
    <w:rsid w:val="002F28E5"/>
    <w:rsid w:val="0030587D"/>
    <w:rsid w:val="0030631E"/>
    <w:rsid w:val="0031527C"/>
    <w:rsid w:val="00316537"/>
    <w:rsid w:val="00316973"/>
    <w:rsid w:val="00316D67"/>
    <w:rsid w:val="003216C5"/>
    <w:rsid w:val="003244ED"/>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7F2"/>
    <w:rsid w:val="00383DF0"/>
    <w:rsid w:val="00391CDE"/>
    <w:rsid w:val="00397761"/>
    <w:rsid w:val="003A02F1"/>
    <w:rsid w:val="003A2823"/>
    <w:rsid w:val="003A48A1"/>
    <w:rsid w:val="003A4C56"/>
    <w:rsid w:val="003B5BE5"/>
    <w:rsid w:val="003C013E"/>
    <w:rsid w:val="003C669F"/>
    <w:rsid w:val="003D2A39"/>
    <w:rsid w:val="003D6EA0"/>
    <w:rsid w:val="003E4CE5"/>
    <w:rsid w:val="003E5BA1"/>
    <w:rsid w:val="003E5D20"/>
    <w:rsid w:val="003E7330"/>
    <w:rsid w:val="003F11AD"/>
    <w:rsid w:val="003F635C"/>
    <w:rsid w:val="003F75B0"/>
    <w:rsid w:val="00400336"/>
    <w:rsid w:val="004040EC"/>
    <w:rsid w:val="004117D0"/>
    <w:rsid w:val="00414D08"/>
    <w:rsid w:val="00420293"/>
    <w:rsid w:val="004224AA"/>
    <w:rsid w:val="00423593"/>
    <w:rsid w:val="00427171"/>
    <w:rsid w:val="00431A4E"/>
    <w:rsid w:val="0043314E"/>
    <w:rsid w:val="00435633"/>
    <w:rsid w:val="00436C3E"/>
    <w:rsid w:val="0043706F"/>
    <w:rsid w:val="00447037"/>
    <w:rsid w:val="004471CC"/>
    <w:rsid w:val="00450B7E"/>
    <w:rsid w:val="004511E4"/>
    <w:rsid w:val="00452FF0"/>
    <w:rsid w:val="00454B40"/>
    <w:rsid w:val="004573F2"/>
    <w:rsid w:val="00461772"/>
    <w:rsid w:val="0046214B"/>
    <w:rsid w:val="0046220D"/>
    <w:rsid w:val="00462DFE"/>
    <w:rsid w:val="0046419D"/>
    <w:rsid w:val="004661DD"/>
    <w:rsid w:val="004661DE"/>
    <w:rsid w:val="00467546"/>
    <w:rsid w:val="004676F5"/>
    <w:rsid w:val="004713E9"/>
    <w:rsid w:val="00474319"/>
    <w:rsid w:val="00475975"/>
    <w:rsid w:val="00475BC1"/>
    <w:rsid w:val="00477E2A"/>
    <w:rsid w:val="00483BBC"/>
    <w:rsid w:val="00487DB4"/>
    <w:rsid w:val="004A1281"/>
    <w:rsid w:val="004A35BF"/>
    <w:rsid w:val="004A3D12"/>
    <w:rsid w:val="004A69C6"/>
    <w:rsid w:val="004B0300"/>
    <w:rsid w:val="004B5018"/>
    <w:rsid w:val="004B53B1"/>
    <w:rsid w:val="004C00FF"/>
    <w:rsid w:val="004C15CA"/>
    <w:rsid w:val="004C2A96"/>
    <w:rsid w:val="004C3610"/>
    <w:rsid w:val="004D044D"/>
    <w:rsid w:val="004D1A38"/>
    <w:rsid w:val="004D3FE5"/>
    <w:rsid w:val="004D508C"/>
    <w:rsid w:val="004D796C"/>
    <w:rsid w:val="004D7FCC"/>
    <w:rsid w:val="004E0F3C"/>
    <w:rsid w:val="004E3BC4"/>
    <w:rsid w:val="004E643B"/>
    <w:rsid w:val="004E70D3"/>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2D1F"/>
    <w:rsid w:val="00544DE3"/>
    <w:rsid w:val="00546002"/>
    <w:rsid w:val="00547458"/>
    <w:rsid w:val="00555840"/>
    <w:rsid w:val="00557C43"/>
    <w:rsid w:val="005601D7"/>
    <w:rsid w:val="00570BD7"/>
    <w:rsid w:val="00572750"/>
    <w:rsid w:val="00572C46"/>
    <w:rsid w:val="005755F7"/>
    <w:rsid w:val="00575E10"/>
    <w:rsid w:val="00576428"/>
    <w:rsid w:val="00587160"/>
    <w:rsid w:val="005931D7"/>
    <w:rsid w:val="005939AD"/>
    <w:rsid w:val="00594467"/>
    <w:rsid w:val="0059516F"/>
    <w:rsid w:val="005958C1"/>
    <w:rsid w:val="005A1288"/>
    <w:rsid w:val="005A1C0C"/>
    <w:rsid w:val="005A2D61"/>
    <w:rsid w:val="005A34CB"/>
    <w:rsid w:val="005A3987"/>
    <w:rsid w:val="005A3A9A"/>
    <w:rsid w:val="005B439F"/>
    <w:rsid w:val="005B4990"/>
    <w:rsid w:val="005B6237"/>
    <w:rsid w:val="005C10B0"/>
    <w:rsid w:val="005C2C3A"/>
    <w:rsid w:val="005D272E"/>
    <w:rsid w:val="005D5852"/>
    <w:rsid w:val="005D5E11"/>
    <w:rsid w:val="005D6AC7"/>
    <w:rsid w:val="005D77CF"/>
    <w:rsid w:val="005E0D81"/>
    <w:rsid w:val="005E1286"/>
    <w:rsid w:val="005E4F9E"/>
    <w:rsid w:val="005E5A8C"/>
    <w:rsid w:val="005E6DCD"/>
    <w:rsid w:val="005F3918"/>
    <w:rsid w:val="005F730F"/>
    <w:rsid w:val="006010BB"/>
    <w:rsid w:val="00601BB4"/>
    <w:rsid w:val="00601DC9"/>
    <w:rsid w:val="00603BB7"/>
    <w:rsid w:val="00604711"/>
    <w:rsid w:val="006070B9"/>
    <w:rsid w:val="00615E87"/>
    <w:rsid w:val="006211BD"/>
    <w:rsid w:val="00621788"/>
    <w:rsid w:val="00622134"/>
    <w:rsid w:val="00622FF6"/>
    <w:rsid w:val="006341CB"/>
    <w:rsid w:val="00636AAD"/>
    <w:rsid w:val="00644E97"/>
    <w:rsid w:val="00645DA0"/>
    <w:rsid w:val="00651415"/>
    <w:rsid w:val="0065620D"/>
    <w:rsid w:val="00660826"/>
    <w:rsid w:val="00663969"/>
    <w:rsid w:val="00664EDF"/>
    <w:rsid w:val="006674B6"/>
    <w:rsid w:val="0066760C"/>
    <w:rsid w:val="00671218"/>
    <w:rsid w:val="00680403"/>
    <w:rsid w:val="006811AB"/>
    <w:rsid w:val="0068441A"/>
    <w:rsid w:val="00685CAE"/>
    <w:rsid w:val="00685D9C"/>
    <w:rsid w:val="00687238"/>
    <w:rsid w:val="0069117B"/>
    <w:rsid w:val="006951C7"/>
    <w:rsid w:val="006B3B14"/>
    <w:rsid w:val="006C0258"/>
    <w:rsid w:val="006C33F0"/>
    <w:rsid w:val="006C4D95"/>
    <w:rsid w:val="006C575E"/>
    <w:rsid w:val="006C5A2F"/>
    <w:rsid w:val="006D11E5"/>
    <w:rsid w:val="006D1C9F"/>
    <w:rsid w:val="006D24FE"/>
    <w:rsid w:val="006D3FBB"/>
    <w:rsid w:val="006D5E53"/>
    <w:rsid w:val="006D77FA"/>
    <w:rsid w:val="006D7995"/>
    <w:rsid w:val="006E1073"/>
    <w:rsid w:val="006E2C2C"/>
    <w:rsid w:val="006E3825"/>
    <w:rsid w:val="006E5294"/>
    <w:rsid w:val="006E69A9"/>
    <w:rsid w:val="006E7595"/>
    <w:rsid w:val="006E7D75"/>
    <w:rsid w:val="006F3EF5"/>
    <w:rsid w:val="006F42BD"/>
    <w:rsid w:val="006F4C1F"/>
    <w:rsid w:val="006F6735"/>
    <w:rsid w:val="006F7771"/>
    <w:rsid w:val="00703498"/>
    <w:rsid w:val="0070711A"/>
    <w:rsid w:val="007106F8"/>
    <w:rsid w:val="00710E9D"/>
    <w:rsid w:val="007111C4"/>
    <w:rsid w:val="00714EA5"/>
    <w:rsid w:val="00716754"/>
    <w:rsid w:val="00723ED1"/>
    <w:rsid w:val="0072488A"/>
    <w:rsid w:val="00725743"/>
    <w:rsid w:val="00727688"/>
    <w:rsid w:val="00730668"/>
    <w:rsid w:val="00733E3F"/>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A583B"/>
    <w:rsid w:val="007B1443"/>
    <w:rsid w:val="007B3355"/>
    <w:rsid w:val="007C23FB"/>
    <w:rsid w:val="007C2A45"/>
    <w:rsid w:val="007C4218"/>
    <w:rsid w:val="007C581A"/>
    <w:rsid w:val="007C5A4C"/>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1A70"/>
    <w:rsid w:val="00847A1F"/>
    <w:rsid w:val="00856E26"/>
    <w:rsid w:val="008629A1"/>
    <w:rsid w:val="00870DCD"/>
    <w:rsid w:val="00875099"/>
    <w:rsid w:val="008824BB"/>
    <w:rsid w:val="008868B3"/>
    <w:rsid w:val="00893816"/>
    <w:rsid w:val="00894121"/>
    <w:rsid w:val="00896627"/>
    <w:rsid w:val="008A532F"/>
    <w:rsid w:val="008A735D"/>
    <w:rsid w:val="008B1E72"/>
    <w:rsid w:val="008B1EBC"/>
    <w:rsid w:val="008B3760"/>
    <w:rsid w:val="008B4CCA"/>
    <w:rsid w:val="008B4E76"/>
    <w:rsid w:val="008B62B1"/>
    <w:rsid w:val="008B6376"/>
    <w:rsid w:val="008B72C1"/>
    <w:rsid w:val="008C0905"/>
    <w:rsid w:val="008C380D"/>
    <w:rsid w:val="008D0251"/>
    <w:rsid w:val="008D37EF"/>
    <w:rsid w:val="008E7034"/>
    <w:rsid w:val="008F2227"/>
    <w:rsid w:val="00902012"/>
    <w:rsid w:val="00903C60"/>
    <w:rsid w:val="00905AF1"/>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27A2"/>
    <w:rsid w:val="00964173"/>
    <w:rsid w:val="009652AA"/>
    <w:rsid w:val="009717EB"/>
    <w:rsid w:val="00971DFC"/>
    <w:rsid w:val="009731EB"/>
    <w:rsid w:val="00973BD1"/>
    <w:rsid w:val="00974710"/>
    <w:rsid w:val="00976944"/>
    <w:rsid w:val="00977773"/>
    <w:rsid w:val="00977ACB"/>
    <w:rsid w:val="00982F56"/>
    <w:rsid w:val="00992F1F"/>
    <w:rsid w:val="0099354B"/>
    <w:rsid w:val="0099390B"/>
    <w:rsid w:val="00994A8A"/>
    <w:rsid w:val="00995231"/>
    <w:rsid w:val="009A0AC7"/>
    <w:rsid w:val="009A2913"/>
    <w:rsid w:val="009A296B"/>
    <w:rsid w:val="009A2BC5"/>
    <w:rsid w:val="009A47E3"/>
    <w:rsid w:val="009A6F91"/>
    <w:rsid w:val="009B0A29"/>
    <w:rsid w:val="009B3ABA"/>
    <w:rsid w:val="009C12AB"/>
    <w:rsid w:val="009C35AA"/>
    <w:rsid w:val="009C46D1"/>
    <w:rsid w:val="009D09DF"/>
    <w:rsid w:val="009D0D89"/>
    <w:rsid w:val="009D24B7"/>
    <w:rsid w:val="009D3A61"/>
    <w:rsid w:val="009D6D5D"/>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7AF"/>
    <w:rsid w:val="00A26A2D"/>
    <w:rsid w:val="00A272CE"/>
    <w:rsid w:val="00A30773"/>
    <w:rsid w:val="00A409A7"/>
    <w:rsid w:val="00A44E4A"/>
    <w:rsid w:val="00A5050D"/>
    <w:rsid w:val="00A54424"/>
    <w:rsid w:val="00A561F7"/>
    <w:rsid w:val="00A57099"/>
    <w:rsid w:val="00A577F4"/>
    <w:rsid w:val="00A608C5"/>
    <w:rsid w:val="00A630FF"/>
    <w:rsid w:val="00A634C2"/>
    <w:rsid w:val="00A64FE3"/>
    <w:rsid w:val="00A67F60"/>
    <w:rsid w:val="00A71479"/>
    <w:rsid w:val="00A71845"/>
    <w:rsid w:val="00A72BD8"/>
    <w:rsid w:val="00A82DF3"/>
    <w:rsid w:val="00A84158"/>
    <w:rsid w:val="00A85865"/>
    <w:rsid w:val="00A87546"/>
    <w:rsid w:val="00A9002A"/>
    <w:rsid w:val="00A97F1A"/>
    <w:rsid w:val="00AA0FE4"/>
    <w:rsid w:val="00AA16B6"/>
    <w:rsid w:val="00AA265E"/>
    <w:rsid w:val="00AB24BA"/>
    <w:rsid w:val="00AC0D4D"/>
    <w:rsid w:val="00AC4329"/>
    <w:rsid w:val="00AC62A0"/>
    <w:rsid w:val="00AC6B92"/>
    <w:rsid w:val="00AD310A"/>
    <w:rsid w:val="00AD43D5"/>
    <w:rsid w:val="00AD5C9F"/>
    <w:rsid w:val="00AE0428"/>
    <w:rsid w:val="00AE1C58"/>
    <w:rsid w:val="00AE77C7"/>
    <w:rsid w:val="00AF131A"/>
    <w:rsid w:val="00B0198A"/>
    <w:rsid w:val="00B0319F"/>
    <w:rsid w:val="00B042A9"/>
    <w:rsid w:val="00B06BE5"/>
    <w:rsid w:val="00B11B79"/>
    <w:rsid w:val="00B14641"/>
    <w:rsid w:val="00B15931"/>
    <w:rsid w:val="00B16E05"/>
    <w:rsid w:val="00B17370"/>
    <w:rsid w:val="00B2055A"/>
    <w:rsid w:val="00B2067D"/>
    <w:rsid w:val="00B24B86"/>
    <w:rsid w:val="00B26A6E"/>
    <w:rsid w:val="00B3072F"/>
    <w:rsid w:val="00B30A6C"/>
    <w:rsid w:val="00B344A5"/>
    <w:rsid w:val="00B40771"/>
    <w:rsid w:val="00B40C7E"/>
    <w:rsid w:val="00B4170E"/>
    <w:rsid w:val="00B45DCE"/>
    <w:rsid w:val="00B472E2"/>
    <w:rsid w:val="00B507B7"/>
    <w:rsid w:val="00B57BE3"/>
    <w:rsid w:val="00B60910"/>
    <w:rsid w:val="00B64EAB"/>
    <w:rsid w:val="00B65A0E"/>
    <w:rsid w:val="00B66E6E"/>
    <w:rsid w:val="00B72960"/>
    <w:rsid w:val="00B74A6C"/>
    <w:rsid w:val="00B75416"/>
    <w:rsid w:val="00B80243"/>
    <w:rsid w:val="00B80297"/>
    <w:rsid w:val="00B80C52"/>
    <w:rsid w:val="00B83C66"/>
    <w:rsid w:val="00B90F7B"/>
    <w:rsid w:val="00B91885"/>
    <w:rsid w:val="00B91A40"/>
    <w:rsid w:val="00B95A20"/>
    <w:rsid w:val="00BA6105"/>
    <w:rsid w:val="00BB1EC0"/>
    <w:rsid w:val="00BB4D42"/>
    <w:rsid w:val="00BB4EA2"/>
    <w:rsid w:val="00BB606F"/>
    <w:rsid w:val="00BB6A1A"/>
    <w:rsid w:val="00BB6CC2"/>
    <w:rsid w:val="00BC01E9"/>
    <w:rsid w:val="00BC05E7"/>
    <w:rsid w:val="00BC31B0"/>
    <w:rsid w:val="00BC7866"/>
    <w:rsid w:val="00BD0FE7"/>
    <w:rsid w:val="00BD3AFF"/>
    <w:rsid w:val="00BE06F2"/>
    <w:rsid w:val="00BE4C9E"/>
    <w:rsid w:val="00BF0F19"/>
    <w:rsid w:val="00BF1DA5"/>
    <w:rsid w:val="00BF21E1"/>
    <w:rsid w:val="00BF7ED6"/>
    <w:rsid w:val="00C02DE2"/>
    <w:rsid w:val="00C0332C"/>
    <w:rsid w:val="00C06F9E"/>
    <w:rsid w:val="00C1514A"/>
    <w:rsid w:val="00C23622"/>
    <w:rsid w:val="00C23DE8"/>
    <w:rsid w:val="00C23E9E"/>
    <w:rsid w:val="00C2629A"/>
    <w:rsid w:val="00C275B0"/>
    <w:rsid w:val="00C3322D"/>
    <w:rsid w:val="00C36189"/>
    <w:rsid w:val="00C36302"/>
    <w:rsid w:val="00C414AD"/>
    <w:rsid w:val="00C41A02"/>
    <w:rsid w:val="00C430C9"/>
    <w:rsid w:val="00C45EEC"/>
    <w:rsid w:val="00C46442"/>
    <w:rsid w:val="00C51319"/>
    <w:rsid w:val="00C52129"/>
    <w:rsid w:val="00C53746"/>
    <w:rsid w:val="00C638EC"/>
    <w:rsid w:val="00C65646"/>
    <w:rsid w:val="00C7189B"/>
    <w:rsid w:val="00C727B1"/>
    <w:rsid w:val="00C731CA"/>
    <w:rsid w:val="00C75A26"/>
    <w:rsid w:val="00C8587D"/>
    <w:rsid w:val="00C932A1"/>
    <w:rsid w:val="00C944F9"/>
    <w:rsid w:val="00C956D7"/>
    <w:rsid w:val="00CA0494"/>
    <w:rsid w:val="00CA2C12"/>
    <w:rsid w:val="00CB3DB2"/>
    <w:rsid w:val="00CB5066"/>
    <w:rsid w:val="00CB5576"/>
    <w:rsid w:val="00CB747D"/>
    <w:rsid w:val="00CD4CBE"/>
    <w:rsid w:val="00CD7E6D"/>
    <w:rsid w:val="00CE0F39"/>
    <w:rsid w:val="00CF0786"/>
    <w:rsid w:val="00CF18BA"/>
    <w:rsid w:val="00CF4F24"/>
    <w:rsid w:val="00CF7382"/>
    <w:rsid w:val="00D05DCC"/>
    <w:rsid w:val="00D10F92"/>
    <w:rsid w:val="00D11037"/>
    <w:rsid w:val="00D204FE"/>
    <w:rsid w:val="00D21019"/>
    <w:rsid w:val="00D227B2"/>
    <w:rsid w:val="00D228EB"/>
    <w:rsid w:val="00D23E27"/>
    <w:rsid w:val="00D247DE"/>
    <w:rsid w:val="00D25C72"/>
    <w:rsid w:val="00D31F0B"/>
    <w:rsid w:val="00D35049"/>
    <w:rsid w:val="00D37B12"/>
    <w:rsid w:val="00D409E1"/>
    <w:rsid w:val="00D44821"/>
    <w:rsid w:val="00D54C29"/>
    <w:rsid w:val="00D60BC1"/>
    <w:rsid w:val="00D63A8A"/>
    <w:rsid w:val="00D64B05"/>
    <w:rsid w:val="00D717AC"/>
    <w:rsid w:val="00D80F3D"/>
    <w:rsid w:val="00D85124"/>
    <w:rsid w:val="00D86CEB"/>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286C"/>
    <w:rsid w:val="00E23924"/>
    <w:rsid w:val="00E2434C"/>
    <w:rsid w:val="00E24944"/>
    <w:rsid w:val="00E32D01"/>
    <w:rsid w:val="00E3418E"/>
    <w:rsid w:val="00E403D1"/>
    <w:rsid w:val="00E43378"/>
    <w:rsid w:val="00E526EE"/>
    <w:rsid w:val="00E52D68"/>
    <w:rsid w:val="00E6072E"/>
    <w:rsid w:val="00E62935"/>
    <w:rsid w:val="00E63001"/>
    <w:rsid w:val="00E653AD"/>
    <w:rsid w:val="00E71FE4"/>
    <w:rsid w:val="00E724C5"/>
    <w:rsid w:val="00E72B34"/>
    <w:rsid w:val="00E81BF2"/>
    <w:rsid w:val="00E83347"/>
    <w:rsid w:val="00E85524"/>
    <w:rsid w:val="00E86D2C"/>
    <w:rsid w:val="00E8799C"/>
    <w:rsid w:val="00E87E2A"/>
    <w:rsid w:val="00E906B8"/>
    <w:rsid w:val="00E956EC"/>
    <w:rsid w:val="00E96283"/>
    <w:rsid w:val="00E97C42"/>
    <w:rsid w:val="00EA0782"/>
    <w:rsid w:val="00EA1D38"/>
    <w:rsid w:val="00EA20BB"/>
    <w:rsid w:val="00EB12E9"/>
    <w:rsid w:val="00EB2492"/>
    <w:rsid w:val="00EB3D1C"/>
    <w:rsid w:val="00EB4C15"/>
    <w:rsid w:val="00EB5E76"/>
    <w:rsid w:val="00EB7708"/>
    <w:rsid w:val="00EC0745"/>
    <w:rsid w:val="00EC2221"/>
    <w:rsid w:val="00EC2484"/>
    <w:rsid w:val="00EC2DBC"/>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5611"/>
    <w:rsid w:val="00F06A23"/>
    <w:rsid w:val="00F10A63"/>
    <w:rsid w:val="00F12CE8"/>
    <w:rsid w:val="00F13EFD"/>
    <w:rsid w:val="00F165A3"/>
    <w:rsid w:val="00F206B2"/>
    <w:rsid w:val="00F20E88"/>
    <w:rsid w:val="00F21E3B"/>
    <w:rsid w:val="00F30ABD"/>
    <w:rsid w:val="00F31EB3"/>
    <w:rsid w:val="00F3359B"/>
    <w:rsid w:val="00F43428"/>
    <w:rsid w:val="00F44074"/>
    <w:rsid w:val="00F4626B"/>
    <w:rsid w:val="00F5004A"/>
    <w:rsid w:val="00F51389"/>
    <w:rsid w:val="00F51ED8"/>
    <w:rsid w:val="00F51FCE"/>
    <w:rsid w:val="00F54292"/>
    <w:rsid w:val="00F5466E"/>
    <w:rsid w:val="00F602EB"/>
    <w:rsid w:val="00F6477D"/>
    <w:rsid w:val="00F66967"/>
    <w:rsid w:val="00F66D61"/>
    <w:rsid w:val="00F67F31"/>
    <w:rsid w:val="00F70EA0"/>
    <w:rsid w:val="00F71411"/>
    <w:rsid w:val="00F75216"/>
    <w:rsid w:val="00F847FE"/>
    <w:rsid w:val="00F849D7"/>
    <w:rsid w:val="00F85FCF"/>
    <w:rsid w:val="00F86489"/>
    <w:rsid w:val="00F8732C"/>
    <w:rsid w:val="00F90D82"/>
    <w:rsid w:val="00F92C08"/>
    <w:rsid w:val="00FA5D51"/>
    <w:rsid w:val="00FA64E7"/>
    <w:rsid w:val="00FA774A"/>
    <w:rsid w:val="00FB05A5"/>
    <w:rsid w:val="00FB0DF3"/>
    <w:rsid w:val="00FC0DEB"/>
    <w:rsid w:val="00FC4909"/>
    <w:rsid w:val="00FC4962"/>
    <w:rsid w:val="00FC5ACC"/>
    <w:rsid w:val="00FD12DE"/>
    <w:rsid w:val="00FD62FF"/>
    <w:rsid w:val="00FE2F78"/>
    <w:rsid w:val="00FE39A1"/>
    <w:rsid w:val="00FE61C6"/>
    <w:rsid w:val="00FF0578"/>
    <w:rsid w:val="00FF4EA4"/>
    <w:rsid w:val="01C27659"/>
    <w:rsid w:val="01CE5D1C"/>
    <w:rsid w:val="02545262"/>
    <w:rsid w:val="03C17EB0"/>
    <w:rsid w:val="04B0496F"/>
    <w:rsid w:val="05163267"/>
    <w:rsid w:val="058B4F4D"/>
    <w:rsid w:val="05981767"/>
    <w:rsid w:val="05DC00D2"/>
    <w:rsid w:val="06182533"/>
    <w:rsid w:val="062654B1"/>
    <w:rsid w:val="064E7C45"/>
    <w:rsid w:val="067D01B0"/>
    <w:rsid w:val="069D1DCC"/>
    <w:rsid w:val="06E257F2"/>
    <w:rsid w:val="075B082F"/>
    <w:rsid w:val="08055CAB"/>
    <w:rsid w:val="08A4685B"/>
    <w:rsid w:val="08C62273"/>
    <w:rsid w:val="09C91F53"/>
    <w:rsid w:val="0B287D1B"/>
    <w:rsid w:val="0B785A87"/>
    <w:rsid w:val="0C023A5A"/>
    <w:rsid w:val="0C1741FF"/>
    <w:rsid w:val="0C9756B0"/>
    <w:rsid w:val="0D0162B0"/>
    <w:rsid w:val="0D1779D9"/>
    <w:rsid w:val="0E75102E"/>
    <w:rsid w:val="0E794608"/>
    <w:rsid w:val="0F115A11"/>
    <w:rsid w:val="103A56ED"/>
    <w:rsid w:val="104B6FBF"/>
    <w:rsid w:val="118B5CB3"/>
    <w:rsid w:val="119E27AC"/>
    <w:rsid w:val="1273048B"/>
    <w:rsid w:val="13E16699"/>
    <w:rsid w:val="14517B54"/>
    <w:rsid w:val="14E11476"/>
    <w:rsid w:val="154B69DD"/>
    <w:rsid w:val="15EE44D7"/>
    <w:rsid w:val="160F5ED6"/>
    <w:rsid w:val="16456DFD"/>
    <w:rsid w:val="1651030E"/>
    <w:rsid w:val="167341FB"/>
    <w:rsid w:val="17655162"/>
    <w:rsid w:val="1805394F"/>
    <w:rsid w:val="18187083"/>
    <w:rsid w:val="18922E42"/>
    <w:rsid w:val="18DB6471"/>
    <w:rsid w:val="19462F35"/>
    <w:rsid w:val="197B011F"/>
    <w:rsid w:val="197D0999"/>
    <w:rsid w:val="1A4D0F69"/>
    <w:rsid w:val="1A8E60D7"/>
    <w:rsid w:val="1AA255DC"/>
    <w:rsid w:val="1BB14CDD"/>
    <w:rsid w:val="1BDE6E74"/>
    <w:rsid w:val="1BEA0709"/>
    <w:rsid w:val="1C0528B2"/>
    <w:rsid w:val="1C433394"/>
    <w:rsid w:val="1C527EEE"/>
    <w:rsid w:val="1C836EEF"/>
    <w:rsid w:val="1D2C11B1"/>
    <w:rsid w:val="1D4D7F9A"/>
    <w:rsid w:val="1DD37C38"/>
    <w:rsid w:val="1DD65313"/>
    <w:rsid w:val="1E1C1BFE"/>
    <w:rsid w:val="1E3A58A4"/>
    <w:rsid w:val="1E3D568B"/>
    <w:rsid w:val="1E935967"/>
    <w:rsid w:val="1EBD7E66"/>
    <w:rsid w:val="1F132EED"/>
    <w:rsid w:val="1F33285B"/>
    <w:rsid w:val="1FA62103"/>
    <w:rsid w:val="21BC220D"/>
    <w:rsid w:val="21DF17AC"/>
    <w:rsid w:val="22553F99"/>
    <w:rsid w:val="22BF0E6D"/>
    <w:rsid w:val="23955CDE"/>
    <w:rsid w:val="23EF582E"/>
    <w:rsid w:val="244A7BF3"/>
    <w:rsid w:val="251073CB"/>
    <w:rsid w:val="25637E47"/>
    <w:rsid w:val="26A55180"/>
    <w:rsid w:val="26A7487D"/>
    <w:rsid w:val="272471B2"/>
    <w:rsid w:val="27B5253B"/>
    <w:rsid w:val="28AA5E97"/>
    <w:rsid w:val="28FF2097"/>
    <w:rsid w:val="29314EBD"/>
    <w:rsid w:val="29390B04"/>
    <w:rsid w:val="2A1F718E"/>
    <w:rsid w:val="2A604F9D"/>
    <w:rsid w:val="2A682D32"/>
    <w:rsid w:val="2ADC4481"/>
    <w:rsid w:val="2B217B6B"/>
    <w:rsid w:val="2B280D82"/>
    <w:rsid w:val="2B3D6E63"/>
    <w:rsid w:val="2B6847DF"/>
    <w:rsid w:val="2B95009C"/>
    <w:rsid w:val="2C167BD8"/>
    <w:rsid w:val="2C1C51EE"/>
    <w:rsid w:val="2C2E4C48"/>
    <w:rsid w:val="2C9F364F"/>
    <w:rsid w:val="2CBB4368"/>
    <w:rsid w:val="2D5D5DB4"/>
    <w:rsid w:val="2D5F028F"/>
    <w:rsid w:val="2DC24057"/>
    <w:rsid w:val="2DFC3C09"/>
    <w:rsid w:val="2E320CB3"/>
    <w:rsid w:val="2F2D07B2"/>
    <w:rsid w:val="2F662C24"/>
    <w:rsid w:val="30B144B3"/>
    <w:rsid w:val="310750DF"/>
    <w:rsid w:val="31B60DDE"/>
    <w:rsid w:val="31BC4AAE"/>
    <w:rsid w:val="31CD77CF"/>
    <w:rsid w:val="32140715"/>
    <w:rsid w:val="32D42056"/>
    <w:rsid w:val="33380434"/>
    <w:rsid w:val="33715846"/>
    <w:rsid w:val="33AD6AD8"/>
    <w:rsid w:val="33D77317"/>
    <w:rsid w:val="33DE02AB"/>
    <w:rsid w:val="33E22740"/>
    <w:rsid w:val="340D054C"/>
    <w:rsid w:val="346165B4"/>
    <w:rsid w:val="35306958"/>
    <w:rsid w:val="35965C05"/>
    <w:rsid w:val="35DC0E60"/>
    <w:rsid w:val="37553E76"/>
    <w:rsid w:val="37631088"/>
    <w:rsid w:val="37865C12"/>
    <w:rsid w:val="37A97FBD"/>
    <w:rsid w:val="384A3818"/>
    <w:rsid w:val="38541C28"/>
    <w:rsid w:val="386121DB"/>
    <w:rsid w:val="387A7EF5"/>
    <w:rsid w:val="38E8319F"/>
    <w:rsid w:val="39055F53"/>
    <w:rsid w:val="39304B9B"/>
    <w:rsid w:val="39565080"/>
    <w:rsid w:val="398021A7"/>
    <w:rsid w:val="39A36983"/>
    <w:rsid w:val="3AEF5F88"/>
    <w:rsid w:val="3BA86AD9"/>
    <w:rsid w:val="3BBF3AEE"/>
    <w:rsid w:val="3C255BC7"/>
    <w:rsid w:val="3C4B1FA8"/>
    <w:rsid w:val="3D0B0F05"/>
    <w:rsid w:val="3D4D0ABF"/>
    <w:rsid w:val="3D8D359E"/>
    <w:rsid w:val="3DE50BEF"/>
    <w:rsid w:val="3EA20F81"/>
    <w:rsid w:val="3EB72B91"/>
    <w:rsid w:val="3F3F1D60"/>
    <w:rsid w:val="3F7E0E42"/>
    <w:rsid w:val="3F7E17E2"/>
    <w:rsid w:val="40F146E8"/>
    <w:rsid w:val="41492E92"/>
    <w:rsid w:val="4251182D"/>
    <w:rsid w:val="427113AE"/>
    <w:rsid w:val="432769F5"/>
    <w:rsid w:val="432A5A26"/>
    <w:rsid w:val="43762FDE"/>
    <w:rsid w:val="437D381E"/>
    <w:rsid w:val="446D1ED1"/>
    <w:rsid w:val="44F56754"/>
    <w:rsid w:val="452E4B50"/>
    <w:rsid w:val="45AF2D91"/>
    <w:rsid w:val="45B77299"/>
    <w:rsid w:val="469271F2"/>
    <w:rsid w:val="46B35CEA"/>
    <w:rsid w:val="473960E8"/>
    <w:rsid w:val="479223B1"/>
    <w:rsid w:val="47C91830"/>
    <w:rsid w:val="47CE3B94"/>
    <w:rsid w:val="485A34A4"/>
    <w:rsid w:val="488066AD"/>
    <w:rsid w:val="494374BA"/>
    <w:rsid w:val="4945187D"/>
    <w:rsid w:val="49A63ACB"/>
    <w:rsid w:val="4CA11543"/>
    <w:rsid w:val="4CD12C78"/>
    <w:rsid w:val="4D6C7200"/>
    <w:rsid w:val="4E336DF9"/>
    <w:rsid w:val="4FA02A80"/>
    <w:rsid w:val="50405CCE"/>
    <w:rsid w:val="50AF4B25"/>
    <w:rsid w:val="50B43398"/>
    <w:rsid w:val="50E973A8"/>
    <w:rsid w:val="510F0984"/>
    <w:rsid w:val="51352836"/>
    <w:rsid w:val="51B0066C"/>
    <w:rsid w:val="53C803F4"/>
    <w:rsid w:val="54362117"/>
    <w:rsid w:val="54B46D2D"/>
    <w:rsid w:val="552154CB"/>
    <w:rsid w:val="5538514C"/>
    <w:rsid w:val="56E75C4F"/>
    <w:rsid w:val="56EB5138"/>
    <w:rsid w:val="574D2195"/>
    <w:rsid w:val="57B53BF3"/>
    <w:rsid w:val="580249E9"/>
    <w:rsid w:val="580260F5"/>
    <w:rsid w:val="58965333"/>
    <w:rsid w:val="58A31F4C"/>
    <w:rsid w:val="59133C7A"/>
    <w:rsid w:val="5A2A7658"/>
    <w:rsid w:val="5AA508E3"/>
    <w:rsid w:val="5B29305D"/>
    <w:rsid w:val="5BA63A0A"/>
    <w:rsid w:val="5CA336BA"/>
    <w:rsid w:val="5CA75E25"/>
    <w:rsid w:val="5CB139A0"/>
    <w:rsid w:val="5D0607CD"/>
    <w:rsid w:val="5D390A02"/>
    <w:rsid w:val="5DE352BC"/>
    <w:rsid w:val="5EE41272"/>
    <w:rsid w:val="5F9D03B8"/>
    <w:rsid w:val="60242F57"/>
    <w:rsid w:val="60934E28"/>
    <w:rsid w:val="61161D43"/>
    <w:rsid w:val="615F3904"/>
    <w:rsid w:val="618E7BC5"/>
    <w:rsid w:val="6201576E"/>
    <w:rsid w:val="622F2971"/>
    <w:rsid w:val="629E24A5"/>
    <w:rsid w:val="62D00439"/>
    <w:rsid w:val="645F7615"/>
    <w:rsid w:val="659A3FF5"/>
    <w:rsid w:val="660B7FCE"/>
    <w:rsid w:val="661029C7"/>
    <w:rsid w:val="66A8797C"/>
    <w:rsid w:val="66D56023"/>
    <w:rsid w:val="67341FB4"/>
    <w:rsid w:val="67686134"/>
    <w:rsid w:val="690F3409"/>
    <w:rsid w:val="697F5108"/>
    <w:rsid w:val="6A9249DA"/>
    <w:rsid w:val="6B275D35"/>
    <w:rsid w:val="6BA13269"/>
    <w:rsid w:val="6BA75FFF"/>
    <w:rsid w:val="6BAE2264"/>
    <w:rsid w:val="6CE37E7F"/>
    <w:rsid w:val="6D2423DB"/>
    <w:rsid w:val="6D456CDB"/>
    <w:rsid w:val="6D967C55"/>
    <w:rsid w:val="6E0E69E2"/>
    <w:rsid w:val="6EF20050"/>
    <w:rsid w:val="6F1618DD"/>
    <w:rsid w:val="71235CA4"/>
    <w:rsid w:val="7138146F"/>
    <w:rsid w:val="71F83B53"/>
    <w:rsid w:val="72A537F9"/>
    <w:rsid w:val="73A949E5"/>
    <w:rsid w:val="73CC7691"/>
    <w:rsid w:val="742D12AD"/>
    <w:rsid w:val="74DA5226"/>
    <w:rsid w:val="7513602F"/>
    <w:rsid w:val="755E1E93"/>
    <w:rsid w:val="765860E0"/>
    <w:rsid w:val="76ED0B3F"/>
    <w:rsid w:val="773D3143"/>
    <w:rsid w:val="778A1C03"/>
    <w:rsid w:val="786B5CF0"/>
    <w:rsid w:val="78E62960"/>
    <w:rsid w:val="79685B3C"/>
    <w:rsid w:val="79B5488A"/>
    <w:rsid w:val="7A2A00A3"/>
    <w:rsid w:val="7A361C0C"/>
    <w:rsid w:val="7AC366BA"/>
    <w:rsid w:val="7BCC7C9F"/>
    <w:rsid w:val="7CA3302F"/>
    <w:rsid w:val="7CA97149"/>
    <w:rsid w:val="7CC42251"/>
    <w:rsid w:val="7D721B79"/>
    <w:rsid w:val="7E4C7A10"/>
    <w:rsid w:val="7E583278"/>
    <w:rsid w:val="7E5C05A5"/>
    <w:rsid w:val="7EAC17EA"/>
    <w:rsid w:val="7EAD7736"/>
    <w:rsid w:val="7ED14744"/>
    <w:rsid w:val="7F295070"/>
    <w:rsid w:val="7FF460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7"/>
    <w:qFormat/>
    <w:uiPriority w:val="0"/>
    <w:rPr>
      <w:rFonts w:ascii="Times New Roman" w:hAnsi="Times New Roman" w:eastAsia="宋体" w:cs="Times New Roman"/>
      <w:color w:val="FF0000"/>
      <w:sz w:val="24"/>
      <w:szCs w:val="24"/>
    </w:rPr>
  </w:style>
  <w:style w:type="paragraph" w:styleId="9">
    <w:name w:val="Body Text"/>
    <w:basedOn w:val="1"/>
    <w:link w:val="51"/>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2"/>
    <w:qFormat/>
    <w:uiPriority w:val="0"/>
    <w:rPr>
      <w:rFonts w:eastAsia="宋体"/>
      <w:sz w:val="24"/>
    </w:rPr>
  </w:style>
  <w:style w:type="paragraph" w:styleId="13">
    <w:name w:val="Date"/>
    <w:basedOn w:val="1"/>
    <w:next w:val="1"/>
    <w:link w:val="33"/>
    <w:unhideWhenUsed/>
    <w:qFormat/>
    <w:uiPriority w:val="99"/>
    <w:pPr>
      <w:ind w:left="100" w:leftChars="2500"/>
    </w:pPr>
  </w:style>
  <w:style w:type="paragraph" w:styleId="14">
    <w:name w:val="Balloon Text"/>
    <w:basedOn w:val="1"/>
    <w:link w:val="54"/>
    <w:semiHidden/>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0"/>
    <w:rPr>
      <w:rFonts w:ascii="Calibri" w:hAnsi="Calibri" w:eastAsia="宋体" w:cs="Times New Roman"/>
      <w:sz w:val="24"/>
      <w:szCs w:val="24"/>
    </w:rPr>
  </w:style>
  <w:style w:type="paragraph" w:styleId="20">
    <w:name w:val="Body Text First Indent"/>
    <w:basedOn w:val="9"/>
    <w:link w:val="52"/>
    <w:qFormat/>
    <w:uiPriority w:val="0"/>
    <w:pPr>
      <w:ind w:firstLine="420" w:firstLineChars="100"/>
    </w:pPr>
    <w:rPr>
      <w:rFonts w:ascii="宋体" w:hAnsi="Times New Roman" w:eastAsia="宋体" w:cs="Times New Roman"/>
      <w:kern w:val="0"/>
      <w:sz w:val="34"/>
      <w:szCs w:val="20"/>
    </w:rPr>
  </w:style>
  <w:style w:type="table" w:styleId="22">
    <w:name w:val="Table Grid"/>
    <w:basedOn w:val="21"/>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00"/>
      <w:u w:val="non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kern w:val="0"/>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kern w:val="0"/>
      <w:sz w:val="28"/>
      <w:szCs w:val="28"/>
    </w:rPr>
  </w:style>
  <w:style w:type="character" w:customStyle="1" w:styleId="32">
    <w:name w:val="纯文本 Char"/>
    <w:basedOn w:val="23"/>
    <w:link w:val="12"/>
    <w:qFormat/>
    <w:uiPriority w:val="0"/>
    <w:rPr>
      <w:rFonts w:eastAsia="宋体"/>
      <w:sz w:val="24"/>
    </w:rPr>
  </w:style>
  <w:style w:type="character" w:customStyle="1" w:styleId="33">
    <w:name w:val="日期 Char"/>
    <w:basedOn w:val="23"/>
    <w:link w:val="13"/>
    <w:qFormat/>
    <w:uiPriority w:val="99"/>
  </w:style>
  <w:style w:type="character" w:customStyle="1" w:styleId="34">
    <w:name w:val="页脚 Char"/>
    <w:basedOn w:val="23"/>
    <w:link w:val="15"/>
    <w:qFormat/>
    <w:uiPriority w:val="99"/>
    <w:rPr>
      <w:sz w:val="18"/>
      <w:szCs w:val="18"/>
    </w:rPr>
  </w:style>
  <w:style w:type="character" w:customStyle="1" w:styleId="35">
    <w:name w:val="页眉 Char"/>
    <w:basedOn w:val="23"/>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8"/>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9"/>
    <w:semiHidden/>
    <w:qFormat/>
    <w:uiPriority w:val="99"/>
  </w:style>
  <w:style w:type="character" w:customStyle="1" w:styleId="52">
    <w:name w:val="正文首行缩进 Char"/>
    <w:basedOn w:val="51"/>
    <w:link w:val="20"/>
    <w:qFormat/>
    <w:uiPriority w:val="0"/>
    <w:rPr>
      <w:rFonts w:ascii="宋体" w:hAnsi="Times New Roman" w:eastAsia="宋体" w:cs="Times New Roman"/>
      <w:kern w:val="0"/>
      <w:sz w:val="34"/>
      <w:szCs w:val="20"/>
    </w:rPr>
  </w:style>
  <w:style w:type="character" w:customStyle="1" w:styleId="53">
    <w:name w:val="HTML 预设格式 Char"/>
    <w:basedOn w:val="23"/>
    <w:link w:val="18"/>
    <w:semiHidden/>
    <w:qFormat/>
    <w:uiPriority w:val="99"/>
    <w:rPr>
      <w:rFonts w:ascii="宋体" w:hAnsi="宋体" w:eastAsia="宋体" w:cs="宋体"/>
      <w:kern w:val="0"/>
      <w:sz w:val="24"/>
      <w:szCs w:val="24"/>
    </w:rPr>
  </w:style>
  <w:style w:type="character" w:customStyle="1" w:styleId="54">
    <w:name w:val="批注框文本 Char"/>
    <w:basedOn w:val="23"/>
    <w:link w:val="14"/>
    <w:semiHidden/>
    <w:qFormat/>
    <w:uiPriority w:val="99"/>
    <w:rPr>
      <w:kern w:val="2"/>
      <w:sz w:val="18"/>
      <w:szCs w:val="18"/>
    </w:rPr>
  </w:style>
  <w:style w:type="character" w:customStyle="1" w:styleId="55">
    <w:name w:val="red"/>
    <w:basedOn w:val="23"/>
    <w:qFormat/>
    <w:uiPriority w:val="0"/>
    <w:rPr>
      <w:color w:val="FF0000"/>
      <w:sz w:val="18"/>
      <w:szCs w:val="18"/>
    </w:rPr>
  </w:style>
  <w:style w:type="character" w:customStyle="1" w:styleId="56">
    <w:name w:val="red1"/>
    <w:basedOn w:val="23"/>
    <w:qFormat/>
    <w:uiPriority w:val="0"/>
    <w:rPr>
      <w:color w:val="FF0000"/>
      <w:sz w:val="18"/>
      <w:szCs w:val="18"/>
    </w:rPr>
  </w:style>
  <w:style w:type="character" w:customStyle="1" w:styleId="57">
    <w:name w:val="red2"/>
    <w:basedOn w:val="23"/>
    <w:qFormat/>
    <w:uiPriority w:val="0"/>
    <w:rPr>
      <w:color w:val="CC0000"/>
    </w:rPr>
  </w:style>
  <w:style w:type="character" w:customStyle="1" w:styleId="58">
    <w:name w:val="red3"/>
    <w:basedOn w:val="23"/>
    <w:qFormat/>
    <w:uiPriority w:val="0"/>
    <w:rPr>
      <w:color w:val="FF0000"/>
    </w:rPr>
  </w:style>
  <w:style w:type="character" w:customStyle="1" w:styleId="59">
    <w:name w:val="green"/>
    <w:basedOn w:val="23"/>
    <w:qFormat/>
    <w:uiPriority w:val="0"/>
    <w:rPr>
      <w:color w:val="66AE00"/>
      <w:sz w:val="18"/>
      <w:szCs w:val="18"/>
    </w:rPr>
  </w:style>
  <w:style w:type="character" w:customStyle="1" w:styleId="60">
    <w:name w:val="green1"/>
    <w:basedOn w:val="23"/>
    <w:qFormat/>
    <w:uiPriority w:val="0"/>
    <w:rPr>
      <w:color w:val="66AE00"/>
      <w:sz w:val="18"/>
      <w:szCs w:val="18"/>
    </w:rPr>
  </w:style>
  <w:style w:type="character" w:customStyle="1" w:styleId="61">
    <w:name w:val="hover25"/>
    <w:basedOn w:val="23"/>
    <w:qFormat/>
    <w:uiPriority w:val="0"/>
  </w:style>
  <w:style w:type="character" w:customStyle="1" w:styleId="62">
    <w:name w:val="blue"/>
    <w:basedOn w:val="23"/>
    <w:qFormat/>
    <w:uiPriority w:val="0"/>
    <w:rPr>
      <w:color w:val="0371C6"/>
      <w:sz w:val="21"/>
      <w:szCs w:val="21"/>
    </w:rPr>
  </w:style>
  <w:style w:type="character" w:customStyle="1" w:styleId="63">
    <w:name w:val="right"/>
    <w:basedOn w:val="23"/>
    <w:qFormat/>
    <w:uiPriority w:val="0"/>
    <w:rPr>
      <w:color w:val="999999"/>
      <w:sz w:val="18"/>
      <w:szCs w:val="18"/>
    </w:rPr>
  </w:style>
  <w:style w:type="character" w:customStyle="1" w:styleId="64">
    <w:name w:val="gb-jt"/>
    <w:basedOn w:val="23"/>
    <w:qFormat/>
    <w:uiPriority w:val="0"/>
  </w:style>
  <w:style w:type="paragraph" w:customStyle="1" w:styleId="65">
    <w:name w:val="纯文本1"/>
    <w:basedOn w:val="1"/>
    <w:qFormat/>
    <w:uiPriority w:val="0"/>
    <w:rPr>
      <w:rFonts w:ascii="宋体" w:hAnsi="Courier New"/>
      <w:sz w:val="24"/>
    </w:rPr>
  </w:style>
  <w:style w:type="paragraph" w:customStyle="1" w:styleId="66">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67">
    <w:name w:val="active4"/>
    <w:basedOn w:val="23"/>
    <w:uiPriority w:val="0"/>
    <w:rPr>
      <w:color w:val="FFFFFF"/>
      <w:shd w:val="clear" w:fill="2B7AFC"/>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2B879-D91F-4EE6-9CA2-30926601402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68</Pages>
  <Words>23872</Words>
  <Characters>25246</Characters>
  <Lines>202</Lines>
  <Paragraphs>57</Paragraphs>
  <TotalTime>13</TotalTime>
  <ScaleCrop>false</ScaleCrop>
  <LinksUpToDate>false</LinksUpToDate>
  <CharactersWithSpaces>25921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2022-10-12T08:13:00Z</dcterms:created>
  <dc:creator>许昌市公共资源交易中心:孟莉</dc:creator>
  <cp:lastModifiedBy>Administrator</cp:lastModifiedBy>
  <cp:lastPrinted>2020-07-17T03:08:00Z</cp:lastPrinted>
  <dcterms:modified xsi:type="dcterms:W3CDTF">2022-11-15T07:28:57Z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F244B6730D474E4BAEB176FFAB61F4B2</vt:lpwstr>
  </property>
</Properties>
</file>