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25" w:firstLineChars="300"/>
        <w:rPr>
          <w:rFonts w:asciiTheme="majorEastAsia" w:hAnsiTheme="majorEastAsia" w:eastAsiaTheme="majorEastAsia" w:cstheme="majorEastAsia"/>
          <w:b/>
          <w:bCs/>
          <w:sz w:val="44"/>
          <w:szCs w:val="44"/>
        </w:rPr>
      </w:pPr>
    </w:p>
    <w:p>
      <w:pPr>
        <w:spacing w:before="120" w:after="120"/>
        <w:jc w:val="center"/>
        <w:rPr>
          <w:rFonts w:asciiTheme="majorEastAsia" w:hAnsiTheme="majorEastAsia" w:eastAsiaTheme="majorEastAsia" w:cstheme="majorEastAsia"/>
          <w:b/>
          <w:bCs/>
          <w:color w:val="000000"/>
          <w:sz w:val="44"/>
          <w:szCs w:val="44"/>
        </w:rPr>
      </w:pPr>
      <w:r>
        <w:rPr>
          <w:rFonts w:hint="eastAsia" w:asciiTheme="majorEastAsia" w:hAnsiTheme="majorEastAsia" w:eastAsiaTheme="majorEastAsia" w:cstheme="majorEastAsia"/>
          <w:b/>
          <w:bCs/>
          <w:color w:val="000000"/>
          <w:sz w:val="44"/>
          <w:szCs w:val="44"/>
        </w:rPr>
        <w:t>“</w:t>
      </w:r>
      <w:r>
        <w:rPr>
          <w:rFonts w:hint="eastAsia" w:asciiTheme="majorEastAsia" w:hAnsiTheme="majorEastAsia" w:eastAsiaTheme="majorEastAsia" w:cstheme="majorEastAsia"/>
          <w:b/>
          <w:bCs/>
          <w:color w:val="000000"/>
          <w:sz w:val="44"/>
          <w:szCs w:val="44"/>
          <w:lang w:val="en-US" w:eastAsia="zh-CN"/>
        </w:rPr>
        <w:t>许昌网上警局系统维保服务</w:t>
      </w:r>
      <w:r>
        <w:rPr>
          <w:rFonts w:hint="eastAsia" w:asciiTheme="majorEastAsia" w:hAnsiTheme="majorEastAsia" w:eastAsiaTheme="majorEastAsia" w:cstheme="majorEastAsia"/>
          <w:b/>
          <w:bCs/>
          <w:color w:val="000000"/>
          <w:sz w:val="44"/>
          <w:szCs w:val="44"/>
        </w:rPr>
        <w:t>”项目</w:t>
      </w: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jc w:val="right"/>
        <w:rPr>
          <w:rFonts w:ascii="微软简隶书" w:eastAsia="微软简隶书"/>
        </w:rPr>
      </w:pPr>
    </w:p>
    <w:p>
      <w:pPr>
        <w:jc w:val="center"/>
        <w:rPr>
          <w:rFonts w:ascii="华文隶书" w:eastAsia="华文隶书"/>
          <w:bCs/>
          <w:w w:val="90"/>
          <w:sz w:val="96"/>
        </w:rPr>
      </w:pPr>
      <w:r>
        <w:rPr>
          <w:rFonts w:hint="eastAsia" w:ascii="华文隶书" w:eastAsia="华文隶书"/>
          <w:bCs/>
          <w:w w:val="90"/>
          <w:sz w:val="96"/>
        </w:rPr>
        <w:t>采  购　文　件</w:t>
      </w: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 xml:space="preserve">      项目编号：</w:t>
      </w:r>
      <w:r>
        <w:rPr>
          <w:rFonts w:ascii="黑体" w:hAnsi="黑体" w:eastAsia="黑体" w:cstheme="majorEastAsia"/>
          <w:b/>
          <w:bCs/>
          <w:color w:val="000000" w:themeColor="text1"/>
          <w:sz w:val="36"/>
          <w:szCs w:val="36"/>
        </w:rPr>
        <w:t>XC</w:t>
      </w:r>
      <w:r>
        <w:rPr>
          <w:rFonts w:hint="eastAsia" w:ascii="黑体" w:hAnsi="黑体" w:eastAsia="黑体" w:cstheme="majorEastAsia"/>
          <w:b/>
          <w:bCs/>
          <w:color w:val="000000" w:themeColor="text1"/>
          <w:sz w:val="36"/>
          <w:szCs w:val="36"/>
          <w:lang w:val="en-US" w:eastAsia="zh-CN"/>
        </w:rPr>
        <w:t>S</w:t>
      </w:r>
      <w:r>
        <w:rPr>
          <w:rFonts w:ascii="黑体" w:hAnsi="黑体" w:eastAsia="黑体" w:cstheme="majorEastAsia"/>
          <w:b/>
          <w:bCs/>
          <w:color w:val="000000" w:themeColor="text1"/>
          <w:sz w:val="36"/>
          <w:szCs w:val="36"/>
        </w:rPr>
        <w:t>GA</w:t>
      </w:r>
      <w:r>
        <w:rPr>
          <w:rFonts w:hint="eastAsia" w:ascii="黑体" w:hAnsi="黑体" w:eastAsia="黑体" w:cstheme="majorEastAsia"/>
          <w:b/>
          <w:bCs/>
          <w:color w:val="000000" w:themeColor="text1"/>
          <w:sz w:val="36"/>
          <w:szCs w:val="36"/>
          <w:lang w:val="en-US" w:eastAsia="zh-CN"/>
        </w:rPr>
        <w:t>JWSJJ</w:t>
      </w:r>
      <w:r>
        <w:rPr>
          <w:rFonts w:ascii="黑体" w:hAnsi="黑体" w:eastAsia="黑体" w:cstheme="majorEastAsia"/>
          <w:b/>
          <w:bCs/>
          <w:color w:val="000000" w:themeColor="text1"/>
          <w:sz w:val="36"/>
          <w:szCs w:val="36"/>
        </w:rPr>
        <w:t xml:space="preserve"> </w:t>
      </w:r>
      <w:r>
        <w:rPr>
          <w:rFonts w:hint="eastAsia" w:ascii="黑体" w:hAnsi="黑体" w:eastAsia="黑体" w:cstheme="majorEastAsia"/>
          <w:b/>
          <w:bCs/>
          <w:color w:val="000000" w:themeColor="text1"/>
          <w:sz w:val="36"/>
          <w:szCs w:val="36"/>
        </w:rPr>
        <w:t>-</w:t>
      </w:r>
      <w:r>
        <w:rPr>
          <w:rFonts w:hint="eastAsia" w:ascii="黑体" w:hAnsi="黑体" w:eastAsia="黑体" w:cstheme="majorEastAsia"/>
          <w:b/>
          <w:bCs/>
          <w:color w:val="000000" w:themeColor="text1"/>
          <w:sz w:val="36"/>
          <w:szCs w:val="36"/>
          <w:lang w:val="en-US" w:eastAsia="zh-CN"/>
        </w:rPr>
        <w:t xml:space="preserve"> </w:t>
      </w:r>
      <w:r>
        <w:rPr>
          <w:rFonts w:hint="eastAsia" w:ascii="黑体" w:hAnsi="黑体" w:eastAsia="黑体" w:cstheme="majorEastAsia"/>
          <w:b/>
          <w:bCs/>
          <w:color w:val="000000" w:themeColor="text1"/>
          <w:sz w:val="36"/>
          <w:szCs w:val="36"/>
        </w:rPr>
        <w:t>T202</w:t>
      </w:r>
      <w:r>
        <w:rPr>
          <w:rFonts w:hint="eastAsia" w:ascii="黑体" w:hAnsi="黑体" w:eastAsia="黑体" w:cstheme="majorEastAsia"/>
          <w:b/>
          <w:bCs/>
          <w:color w:val="000000" w:themeColor="text1"/>
          <w:sz w:val="36"/>
          <w:szCs w:val="36"/>
          <w:lang w:val="en-US" w:eastAsia="zh-CN"/>
        </w:rPr>
        <w:t>30524</w:t>
      </w:r>
      <w:r>
        <w:rPr>
          <w:rFonts w:hint="eastAsia" w:asciiTheme="majorEastAsia" w:hAnsiTheme="majorEastAsia" w:eastAsiaTheme="majorEastAsia" w:cstheme="majorEastAsia"/>
          <w:b/>
          <w:bCs/>
          <w:sz w:val="36"/>
          <w:szCs w:val="36"/>
        </w:rPr>
        <w:t>号</w:t>
      </w:r>
    </w:p>
    <w:p>
      <w:pPr>
        <w:ind w:firstLine="1084" w:firstLineChars="300"/>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采购单位：许昌市公安局</w:t>
      </w:r>
    </w:p>
    <w:p>
      <w:pPr>
        <w:ind w:firstLine="1084" w:firstLineChars="300"/>
        <w:rPr>
          <w:rFonts w:asciiTheme="majorEastAsia" w:hAnsiTheme="majorEastAsia" w:eastAsiaTheme="majorEastAsia" w:cstheme="majorEastAsia"/>
          <w:b/>
          <w:bCs/>
          <w:sz w:val="36"/>
          <w:szCs w:val="36"/>
        </w:rPr>
      </w:pPr>
    </w:p>
    <w:p>
      <w:pPr>
        <w:rPr>
          <w:rFonts w:asciiTheme="majorEastAsia" w:hAnsiTheme="majorEastAsia" w:eastAsiaTheme="majorEastAsia" w:cstheme="majorEastAsia"/>
          <w:b/>
          <w:bCs/>
          <w:sz w:val="36"/>
          <w:szCs w:val="36"/>
        </w:rPr>
      </w:pPr>
    </w:p>
    <w:p>
      <w:pPr>
        <w:jc w:val="center"/>
        <w:rPr>
          <w:rFonts w:asciiTheme="majorEastAsia" w:hAnsiTheme="majorEastAsia" w:eastAsiaTheme="majorEastAsia" w:cstheme="majorEastAsia"/>
          <w:b/>
          <w:bCs/>
          <w:color w:val="000000" w:themeColor="text1"/>
          <w:sz w:val="36"/>
          <w:szCs w:val="36"/>
        </w:rPr>
      </w:pPr>
      <w:r>
        <w:rPr>
          <w:rFonts w:hint="eastAsia" w:asciiTheme="majorEastAsia" w:hAnsiTheme="majorEastAsia" w:eastAsiaTheme="majorEastAsia" w:cstheme="majorEastAsia"/>
          <w:b/>
          <w:bCs/>
          <w:color w:val="000000" w:themeColor="text1"/>
          <w:sz w:val="36"/>
          <w:szCs w:val="36"/>
        </w:rPr>
        <w:t>二〇二</w:t>
      </w:r>
      <w:r>
        <w:rPr>
          <w:rFonts w:hint="eastAsia" w:asciiTheme="majorEastAsia" w:hAnsiTheme="majorEastAsia" w:eastAsiaTheme="majorEastAsia" w:cstheme="majorEastAsia"/>
          <w:b/>
          <w:bCs/>
          <w:color w:val="000000" w:themeColor="text1"/>
          <w:sz w:val="36"/>
          <w:szCs w:val="36"/>
          <w:lang w:val="en-US" w:eastAsia="zh-CN"/>
        </w:rPr>
        <w:t>三</w:t>
      </w:r>
      <w:r>
        <w:rPr>
          <w:rFonts w:hint="eastAsia" w:asciiTheme="majorEastAsia" w:hAnsiTheme="majorEastAsia" w:eastAsiaTheme="majorEastAsia" w:cstheme="majorEastAsia"/>
          <w:b/>
          <w:bCs/>
          <w:color w:val="000000" w:themeColor="text1"/>
          <w:sz w:val="36"/>
          <w:szCs w:val="36"/>
        </w:rPr>
        <w:t>年</w:t>
      </w:r>
      <w:r>
        <w:rPr>
          <w:rFonts w:hint="eastAsia" w:asciiTheme="majorEastAsia" w:hAnsiTheme="majorEastAsia" w:eastAsiaTheme="majorEastAsia" w:cstheme="majorEastAsia"/>
          <w:b/>
          <w:bCs/>
          <w:color w:val="000000" w:themeColor="text1"/>
          <w:sz w:val="36"/>
          <w:szCs w:val="36"/>
          <w:lang w:val="en-US" w:eastAsia="zh-CN"/>
        </w:rPr>
        <w:t>五</w:t>
      </w:r>
      <w:r>
        <w:rPr>
          <w:rFonts w:hint="eastAsia" w:asciiTheme="majorEastAsia" w:hAnsiTheme="majorEastAsia" w:eastAsiaTheme="majorEastAsia" w:cstheme="majorEastAsia"/>
          <w:b/>
          <w:bCs/>
          <w:color w:val="000000" w:themeColor="text1"/>
          <w:sz w:val="36"/>
          <w:szCs w:val="36"/>
        </w:rPr>
        <w:t>月</w:t>
      </w:r>
    </w:p>
    <w:p>
      <w:pPr>
        <w:rPr>
          <w:rFonts w:asciiTheme="majorEastAsia" w:hAnsiTheme="majorEastAsia" w:eastAsiaTheme="majorEastAsia" w:cstheme="majorEastAsia"/>
          <w:b/>
          <w:bCs/>
          <w:sz w:val="36"/>
          <w:szCs w:val="36"/>
        </w:rPr>
      </w:pPr>
    </w:p>
    <w:p>
      <w:pPr>
        <w:widowControl/>
        <w:jc w:val="left"/>
        <w:rPr>
          <w:rFonts w:cs="黑体" w:asciiTheme="minorEastAsia" w:hAnsiTheme="minorEastAsia"/>
          <w:b/>
          <w:bCs/>
          <w:sz w:val="44"/>
          <w:szCs w:val="44"/>
          <w:lang w:val="zh-CN"/>
        </w:rPr>
      </w:pPr>
      <w:r>
        <w:rPr>
          <w:rFonts w:cs="黑体" w:asciiTheme="minorEastAsia" w:hAnsiTheme="minorEastAsia"/>
          <w:b/>
          <w:bCs/>
          <w:sz w:val="44"/>
          <w:szCs w:val="44"/>
          <w:lang w:val="zh-CN"/>
        </w:rPr>
        <w:br w:type="page"/>
      </w:r>
    </w:p>
    <w:p>
      <w:pPr>
        <w:autoSpaceDE w:val="0"/>
        <w:autoSpaceDN w:val="0"/>
        <w:adjustRightInd w:val="0"/>
        <w:spacing w:line="700" w:lineRule="exact"/>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目    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谈判邀请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采购需求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供应商须知前附表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供应商须知</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二、采购文件说明</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三、响应文件的编制</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四、响应文件的递交</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五、谈判和评审</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sz w:val="30"/>
          <w:szCs w:val="30"/>
          <w:lang w:val="zh-CN"/>
        </w:rPr>
        <w:t>六、确认成交供应商和授予合同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对响应文件审查与评审</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2"/>
          <w:szCs w:val="32"/>
        </w:rPr>
        <w:t>拟签订的合同文本</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响应文件有关格式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p>
    <w:p>
      <w:pPr>
        <w:widowControl/>
        <w:jc w:val="left"/>
        <w:rPr>
          <w:rFonts w:ascii="宋体" w:hAnsi="宋体" w:eastAsia="宋体" w:cs="宋体"/>
          <w:b/>
          <w:sz w:val="36"/>
          <w:szCs w:val="36"/>
          <w:shd w:val="clear" w:color="auto" w:fill="FFFFFF"/>
        </w:rPr>
      </w:pPr>
      <w:r>
        <w:rPr>
          <w:rFonts w:ascii="宋体" w:hAnsi="宋体" w:cs="宋体"/>
          <w:b/>
          <w:sz w:val="36"/>
          <w:szCs w:val="36"/>
          <w:shd w:val="clear" w:color="auto" w:fill="FFFFFF"/>
        </w:rPr>
        <w:br w:type="page"/>
      </w:r>
    </w:p>
    <w:p>
      <w:p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第一章 谈判邀请</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p>
    <w:p>
      <w:pPr>
        <w:pStyle w:val="21"/>
        <w:widowControl/>
        <w:shd w:val="clear" w:color="auto" w:fill="FFFFFF"/>
        <w:spacing w:line="360" w:lineRule="auto"/>
        <w:ind w:firstLine="420"/>
        <w:contextualSpacing/>
        <w:jc w:val="left"/>
        <w:rPr>
          <w:rFonts w:hint="eastAsia" w:cs="黑体" w:asciiTheme="minorEastAsia" w:hAnsiTheme="minorEastAsia" w:eastAsiaTheme="minorEastAsia"/>
          <w:b w:val="0"/>
          <w:bCs w:val="0"/>
          <w:color w:val="000000"/>
          <w:sz w:val="21"/>
          <w:szCs w:val="21"/>
          <w:shd w:val="clear" w:color="auto" w:fill="FFFFFF"/>
          <w:lang w:val="zh-CN"/>
        </w:rPr>
      </w:pPr>
      <w:r>
        <w:rPr>
          <w:rFonts w:hint="eastAsia" w:cs="黑体" w:asciiTheme="minorEastAsia" w:hAnsiTheme="minorEastAsia" w:eastAsiaTheme="minorEastAsia"/>
          <w:b w:val="0"/>
          <w:bCs w:val="0"/>
          <w:color w:val="000000"/>
          <w:sz w:val="21"/>
          <w:szCs w:val="21"/>
          <w:shd w:val="clear" w:color="auto" w:fill="FFFFFF"/>
          <w:lang w:val="zh-CN"/>
        </w:rPr>
        <w:t>许昌市公安局就“</w:t>
      </w:r>
      <w:r>
        <w:rPr>
          <w:rFonts w:hint="eastAsia" w:cs="黑体" w:asciiTheme="minorEastAsia" w:hAnsiTheme="minorEastAsia" w:eastAsiaTheme="minorEastAsia"/>
          <w:b w:val="0"/>
          <w:bCs w:val="0"/>
          <w:color w:val="000000"/>
          <w:sz w:val="21"/>
          <w:szCs w:val="21"/>
          <w:shd w:val="clear" w:color="auto" w:fill="FFFFFF"/>
          <w:lang w:val="zh-CN" w:eastAsia="zh-CN"/>
        </w:rPr>
        <w:t>许昌网上警局系统</w:t>
      </w:r>
      <w:r>
        <w:rPr>
          <w:rFonts w:hint="eastAsia" w:cs="黑体" w:asciiTheme="minorEastAsia" w:hAnsiTheme="minorEastAsia" w:eastAsiaTheme="minorEastAsia"/>
          <w:b w:val="0"/>
          <w:bCs w:val="0"/>
          <w:color w:val="000000"/>
          <w:sz w:val="21"/>
          <w:szCs w:val="21"/>
          <w:shd w:val="clear" w:color="auto" w:fill="FFFFFF"/>
          <w:lang w:val="en-US" w:eastAsia="zh-CN"/>
        </w:rPr>
        <w:t>维保服务</w:t>
      </w:r>
      <w:r>
        <w:rPr>
          <w:rFonts w:hint="eastAsia" w:cs="黑体" w:asciiTheme="minorEastAsia" w:hAnsiTheme="minorEastAsia" w:eastAsiaTheme="minorEastAsia"/>
          <w:b w:val="0"/>
          <w:bCs w:val="0"/>
          <w:color w:val="000000"/>
          <w:sz w:val="21"/>
          <w:szCs w:val="21"/>
          <w:shd w:val="clear" w:color="auto" w:fill="FFFFFF"/>
          <w:lang w:val="zh-CN"/>
        </w:rPr>
        <w:t>”项目进行采购，现邀请符合本招标文件规定条件的供应商前来投标。</w:t>
      </w:r>
    </w:p>
    <w:p>
      <w:pPr>
        <w:pStyle w:val="21"/>
        <w:widowControl/>
        <w:numPr>
          <w:ilvl w:val="0"/>
          <w:numId w:val="5"/>
        </w:numPr>
        <w:shd w:val="clear" w:color="auto" w:fill="FFFFFF"/>
        <w:spacing w:line="360" w:lineRule="auto"/>
        <w:ind w:firstLine="420"/>
        <w:contextualSpacing/>
        <w:jc w:val="left"/>
        <w:rPr>
          <w:rFonts w:hint="eastAsia"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项目基本情况</w:t>
      </w:r>
    </w:p>
    <w:p>
      <w:pPr>
        <w:pStyle w:val="21"/>
        <w:widowControl/>
        <w:numPr>
          <w:ilvl w:val="0"/>
          <w:numId w:val="0"/>
        </w:numPr>
        <w:shd w:val="clear" w:color="auto" w:fill="FFFFFF"/>
        <w:spacing w:line="360" w:lineRule="auto"/>
        <w:ind w:left="420" w:leftChars="0" w:firstLine="420" w:firstLineChars="0"/>
        <w:contextualSpacing/>
        <w:jc w:val="left"/>
        <w:rPr>
          <w:rFonts w:hint="eastAsia"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val="0"/>
          <w:bCs w:val="0"/>
          <w:color w:val="000000"/>
          <w:sz w:val="21"/>
          <w:szCs w:val="21"/>
          <w:shd w:val="clear" w:color="auto" w:fill="FFFFFF"/>
          <w:lang w:val="en-US" w:eastAsia="zh-CN"/>
        </w:rPr>
        <w:t>许昌网上警局系统为我局自2014年正式建设运行，截止目前运行有许昌网上警局PC端、许昌微警务、许昌网上警局支付宝生活号、车驾管、出入境、户政二维码在线缴费系统、以及集成与省公安厅政务服务平台、许昌政务服务平台接口对接系统、货车入市通行证系统，因日常业务办理过程中产生大量业务数据，需要有专人驻点进行系统运维，保障系统正常运行，需提供至少一名驻点人员工作日期间进行系统运维，保障系统日常运转。</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二、项目编号：</w:t>
      </w:r>
      <w:r>
        <w:rPr>
          <w:rFonts w:hint="eastAsia" w:cs="仿宋_GB2312" w:asciiTheme="minorEastAsia" w:hAnsiTheme="minorEastAsia" w:eastAsiaTheme="minorEastAsia"/>
          <w:color w:val="000000"/>
          <w:sz w:val="21"/>
          <w:szCs w:val="21"/>
          <w:shd w:val="clear" w:color="auto" w:fill="FFFFFF"/>
          <w:lang w:val="en-US" w:eastAsia="zh-CN"/>
        </w:rPr>
        <w:t>XCSGAJWSJJ - T20230524</w:t>
      </w:r>
      <w:r>
        <w:rPr>
          <w:rFonts w:hint="eastAsia" w:cs="仿宋_GB2312" w:asciiTheme="minorEastAsia" w:hAnsiTheme="minorEastAsia" w:eastAsiaTheme="minorEastAsia"/>
          <w:color w:val="000000"/>
          <w:sz w:val="21"/>
          <w:szCs w:val="21"/>
          <w:shd w:val="clear" w:color="auto" w:fill="FFFFFF"/>
        </w:rPr>
        <w:t>号</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三、项目名称：</w:t>
      </w:r>
      <w:r>
        <w:rPr>
          <w:rFonts w:hint="eastAsia" w:cs="仿宋_GB2312" w:asciiTheme="minorEastAsia" w:hAnsiTheme="minorEastAsia" w:eastAsiaTheme="minorEastAsia"/>
          <w:color w:val="000000"/>
          <w:sz w:val="21"/>
          <w:szCs w:val="21"/>
          <w:shd w:val="clear" w:color="auto" w:fill="FFFFFF"/>
          <w:lang w:val="en-US" w:eastAsia="zh-CN"/>
        </w:rPr>
        <w:t>“许昌网上警局系统维保服务”项目</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四、采购方式：竞争性谈判</w:t>
      </w:r>
    </w:p>
    <w:p>
      <w:pPr>
        <w:pStyle w:val="21"/>
        <w:widowControl/>
        <w:numPr>
          <w:ilvl w:val="0"/>
          <w:numId w:val="6"/>
        </w:numPr>
        <w:shd w:val="clear" w:color="auto" w:fill="FFFFFF"/>
        <w:spacing w:line="360" w:lineRule="auto"/>
        <w:contextualSpacing/>
        <w:jc w:val="left"/>
        <w:rPr>
          <w:rFonts w:cs="仿宋_GB2312" w:asciiTheme="minorEastAsia" w:hAnsiTheme="minorEastAsia" w:eastAsiaTheme="minorEastAsia"/>
          <w:color w:val="000000" w:themeColor="text1"/>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项目主要内容、数量及要求：</w:t>
      </w:r>
      <w:r>
        <w:rPr>
          <w:rFonts w:hint="eastAsia" w:cs="仿宋_GB2312" w:asciiTheme="minorEastAsia" w:hAnsiTheme="minorEastAsia" w:eastAsiaTheme="minorEastAsia"/>
          <w:color w:val="000000"/>
          <w:sz w:val="21"/>
          <w:szCs w:val="21"/>
          <w:shd w:val="clear" w:color="auto" w:fill="FFFFFF"/>
          <w:lang w:val="en-US" w:eastAsia="zh-CN"/>
        </w:rPr>
        <w:t>许昌网上警局系统维保驻点服务一年</w:t>
      </w:r>
      <w:r>
        <w:rPr>
          <w:rFonts w:hint="eastAsia" w:cs="仿宋_GB2312" w:asciiTheme="minorEastAsia" w:hAnsiTheme="minorEastAsia" w:eastAsiaTheme="minorEastAsia"/>
          <w:color w:val="000000" w:themeColor="text1"/>
          <w:sz w:val="21"/>
          <w:szCs w:val="21"/>
          <w:shd w:val="clear" w:color="auto" w:fill="FFFFFF"/>
        </w:rPr>
        <w:t>。</w:t>
      </w:r>
    </w:p>
    <w:p>
      <w:pPr>
        <w:pStyle w:val="21"/>
        <w:widowControl/>
        <w:numPr>
          <w:ilvl w:val="0"/>
          <w:numId w:val="6"/>
        </w:numPr>
        <w:shd w:val="clear" w:color="auto" w:fill="FFFFFF"/>
        <w:spacing w:line="360" w:lineRule="auto"/>
        <w:contextualSpacing/>
        <w:jc w:val="left"/>
        <w:rPr>
          <w:rFonts w:cs="仿宋_GB2312" w:asciiTheme="minorEastAsia" w:hAnsiTheme="minorEastAsia" w:eastAsiaTheme="minorEastAsia"/>
          <w:color w:val="000000" w:themeColor="text1"/>
          <w:sz w:val="21"/>
          <w:szCs w:val="21"/>
          <w:shd w:val="clear" w:color="auto" w:fill="FFFFFF"/>
        </w:rPr>
      </w:pPr>
      <w:r>
        <w:rPr>
          <w:rFonts w:hint="eastAsia" w:cs="仿宋_GB2312" w:asciiTheme="minorEastAsia" w:hAnsiTheme="minorEastAsia" w:eastAsiaTheme="minorEastAsia"/>
          <w:color w:val="000000" w:themeColor="text1"/>
          <w:sz w:val="21"/>
          <w:szCs w:val="21"/>
          <w:shd w:val="clear" w:color="auto" w:fill="FFFFFF"/>
        </w:rPr>
        <w:t>预算金额：</w:t>
      </w:r>
      <w:r>
        <w:rPr>
          <w:rFonts w:hint="eastAsia" w:cs="仿宋_GB2312" w:asciiTheme="minorEastAsia" w:hAnsiTheme="minorEastAsia" w:eastAsiaTheme="minorEastAsia"/>
          <w:color w:val="000000" w:themeColor="text1"/>
          <w:sz w:val="21"/>
          <w:szCs w:val="21"/>
          <w:shd w:val="clear" w:color="auto" w:fill="FFFFFF"/>
          <w:lang w:val="en-US" w:eastAsia="zh-CN"/>
        </w:rPr>
        <w:t>14.8</w:t>
      </w:r>
      <w:r>
        <w:rPr>
          <w:rFonts w:hint="eastAsia" w:cs="仿宋_GB2312" w:asciiTheme="minorEastAsia" w:hAnsiTheme="minorEastAsia" w:eastAsiaTheme="minorEastAsia"/>
          <w:color w:val="000000" w:themeColor="text1"/>
          <w:sz w:val="21"/>
          <w:szCs w:val="21"/>
          <w:shd w:val="clear" w:color="auto" w:fill="FFFFFF"/>
        </w:rPr>
        <w:t>万元。</w:t>
      </w:r>
    </w:p>
    <w:p>
      <w:pPr>
        <w:pStyle w:val="21"/>
        <w:widowControl/>
        <w:numPr>
          <w:ilvl w:val="0"/>
          <w:numId w:val="6"/>
        </w:numPr>
        <w:shd w:val="clear" w:color="auto" w:fill="FFFFFF"/>
        <w:spacing w:line="360" w:lineRule="auto"/>
        <w:contextualSpacing/>
        <w:jc w:val="left"/>
        <w:rPr>
          <w:rFonts w:cs="仿宋_GB2312" w:asciiTheme="minorEastAsia" w:hAnsiTheme="minorEastAsia" w:eastAsiaTheme="minorEastAsia"/>
          <w:color w:val="000000" w:themeColor="text1"/>
          <w:sz w:val="21"/>
          <w:szCs w:val="21"/>
          <w:shd w:val="clear" w:color="auto" w:fill="FFFFFF"/>
        </w:rPr>
      </w:pPr>
      <w:r>
        <w:rPr>
          <w:rFonts w:hint="eastAsia" w:cs="仿宋_GB2312" w:asciiTheme="minorEastAsia" w:hAnsiTheme="minorEastAsia" w:eastAsiaTheme="minorEastAsia"/>
          <w:color w:val="000000" w:themeColor="text1"/>
          <w:sz w:val="21"/>
          <w:szCs w:val="21"/>
          <w:shd w:val="clear" w:color="auto" w:fill="FFFFFF"/>
        </w:rPr>
        <w:t>最高限价：</w:t>
      </w:r>
      <w:r>
        <w:rPr>
          <w:rFonts w:hint="eastAsia" w:cs="仿宋_GB2312" w:asciiTheme="minorEastAsia" w:hAnsiTheme="minorEastAsia" w:eastAsiaTheme="minorEastAsia"/>
          <w:color w:val="000000" w:themeColor="text1"/>
          <w:sz w:val="21"/>
          <w:szCs w:val="21"/>
          <w:shd w:val="clear" w:color="auto" w:fill="FFFFFF"/>
          <w:lang w:val="en-US" w:eastAsia="zh-CN"/>
        </w:rPr>
        <w:t>14.8</w:t>
      </w:r>
      <w:r>
        <w:rPr>
          <w:rFonts w:hint="eastAsia" w:cs="仿宋_GB2312" w:asciiTheme="minorEastAsia" w:hAnsiTheme="minorEastAsia" w:eastAsiaTheme="minorEastAsia"/>
          <w:color w:val="000000" w:themeColor="text1"/>
          <w:sz w:val="21"/>
          <w:szCs w:val="21"/>
          <w:shd w:val="clear" w:color="auto" w:fill="FFFFFF"/>
        </w:rPr>
        <w:t>万元。</w:t>
      </w:r>
    </w:p>
    <w:p>
      <w:pPr>
        <w:pStyle w:val="21"/>
        <w:widowControl/>
        <w:numPr>
          <w:ilvl w:val="0"/>
          <w:numId w:val="6"/>
        </w:numPr>
        <w:shd w:val="clear" w:color="auto" w:fill="FFFFFF"/>
        <w:spacing w:line="360" w:lineRule="auto"/>
        <w:contextualSpacing/>
        <w:jc w:val="left"/>
        <w:rPr>
          <w:rFonts w:cs="仿宋_GB2312" w:asciiTheme="minorEastAsia" w:hAnsiTheme="minorEastAsia" w:eastAsiaTheme="minorEastAsia"/>
          <w:color w:val="000000" w:themeColor="text1"/>
          <w:sz w:val="21"/>
          <w:szCs w:val="21"/>
          <w:shd w:val="clear" w:color="auto" w:fill="FFFFFF"/>
        </w:rPr>
      </w:pPr>
      <w:r>
        <w:rPr>
          <w:rFonts w:hint="eastAsia" w:cs="仿宋_GB2312" w:asciiTheme="minorEastAsia" w:hAnsiTheme="minorEastAsia" w:eastAsiaTheme="minorEastAsia"/>
          <w:color w:val="000000" w:themeColor="text1"/>
          <w:sz w:val="21"/>
          <w:szCs w:val="21"/>
          <w:shd w:val="clear" w:color="auto" w:fill="FFFFFF"/>
        </w:rPr>
        <w:t>履约时间 ：</w:t>
      </w:r>
      <w:bookmarkStart w:id="0" w:name="交付日期"/>
      <w:r>
        <w:rPr>
          <w:rFonts w:hint="eastAsia" w:cs="仿宋_GB2312" w:asciiTheme="minorEastAsia" w:hAnsiTheme="minorEastAsia" w:eastAsiaTheme="minorEastAsia"/>
          <w:color w:val="000000" w:themeColor="text1"/>
          <w:sz w:val="21"/>
          <w:szCs w:val="21"/>
        </w:rPr>
        <w:t>自合同生效之日起</w:t>
      </w:r>
      <w:bookmarkEnd w:id="0"/>
      <w:r>
        <w:rPr>
          <w:rFonts w:hint="eastAsia" w:cs="仿宋_GB2312" w:asciiTheme="minorEastAsia" w:hAnsiTheme="minorEastAsia" w:eastAsiaTheme="minorEastAsia"/>
          <w:color w:val="000000" w:themeColor="text1"/>
          <w:sz w:val="21"/>
          <w:szCs w:val="21"/>
          <w:lang w:val="en-US" w:eastAsia="zh-CN"/>
        </w:rPr>
        <w:t>一</w:t>
      </w:r>
      <w:r>
        <w:rPr>
          <w:rFonts w:hint="eastAsia" w:cs="仿宋_GB2312" w:asciiTheme="minorEastAsia" w:hAnsiTheme="minorEastAsia" w:eastAsiaTheme="minorEastAsia"/>
          <w:color w:val="000000" w:themeColor="text1"/>
          <w:sz w:val="21"/>
          <w:szCs w:val="21"/>
        </w:rPr>
        <w:t>年。</w:t>
      </w:r>
    </w:p>
    <w:p>
      <w:pPr>
        <w:pStyle w:val="21"/>
        <w:widowControl/>
        <w:numPr>
          <w:ilvl w:val="0"/>
          <w:numId w:val="6"/>
        </w:numPr>
        <w:shd w:val="clear" w:color="auto" w:fill="FFFFFF"/>
        <w:spacing w:line="360" w:lineRule="auto"/>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履约地点：许昌市公安局</w:t>
      </w:r>
    </w:p>
    <w:p>
      <w:pPr>
        <w:pStyle w:val="21"/>
        <w:widowControl/>
        <w:numPr>
          <w:ilvl w:val="0"/>
          <w:numId w:val="6"/>
        </w:numPr>
        <w:shd w:val="clear" w:color="auto" w:fill="FFFFFF"/>
        <w:spacing w:line="360" w:lineRule="auto"/>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分包：不允许</w:t>
      </w:r>
    </w:p>
    <w:p>
      <w:pPr>
        <w:pStyle w:val="21"/>
        <w:widowControl/>
        <w:shd w:val="clear" w:color="auto" w:fill="FFFFFF"/>
        <w:spacing w:line="360" w:lineRule="auto"/>
        <w:ind w:left="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五、供应商应具备的特殊要求：无特殊要求。</w:t>
      </w:r>
    </w:p>
    <w:p>
      <w:pPr>
        <w:pStyle w:val="21"/>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六、采购文件的获取</w:t>
      </w:r>
    </w:p>
    <w:p>
      <w:pPr>
        <w:pStyle w:val="21"/>
        <w:widowControl/>
        <w:shd w:val="clear" w:color="auto" w:fill="FFFFFF"/>
        <w:spacing w:line="360" w:lineRule="auto"/>
        <w:ind w:left="424" w:leftChars="202" w:firstLine="424" w:firstLineChars="202"/>
        <w:contextualSpacing/>
        <w:jc w:val="left"/>
        <w:rPr>
          <w:color w:val="000000"/>
          <w:sz w:val="21"/>
          <w:szCs w:val="21"/>
          <w:shd w:val="clear" w:color="auto" w:fill="FFFFFF"/>
        </w:rPr>
      </w:pPr>
      <w:r>
        <w:rPr>
          <w:rFonts w:hint="eastAsia"/>
          <w:color w:val="000000"/>
          <w:sz w:val="21"/>
          <w:szCs w:val="21"/>
          <w:shd w:val="clear" w:color="auto" w:fill="FFFFFF"/>
        </w:rPr>
        <w:t>即日起至投标截止时间，登录“许昌市公安局”网站</w:t>
      </w:r>
      <w:r>
        <w:rPr>
          <w:color w:val="000000"/>
          <w:sz w:val="21"/>
          <w:szCs w:val="21"/>
          <w:shd w:val="clear" w:color="auto" w:fill="FFFFFF"/>
        </w:rPr>
        <w:t xml:space="preserve">- </w:t>
      </w:r>
      <w:r>
        <w:rPr>
          <w:rFonts w:hint="eastAsia"/>
          <w:color w:val="000000"/>
          <w:sz w:val="21"/>
          <w:szCs w:val="21"/>
          <w:shd w:val="clear" w:color="auto" w:fill="FFFFFF"/>
        </w:rPr>
        <w:t>“公示公告”</w:t>
      </w:r>
      <w:r>
        <w:rPr>
          <w:color w:val="000000"/>
          <w:sz w:val="21"/>
          <w:szCs w:val="21"/>
          <w:shd w:val="clear" w:color="auto" w:fill="FFFFFF"/>
        </w:rPr>
        <w:t>栏</w:t>
      </w:r>
      <w:r>
        <w:rPr>
          <w:rFonts w:hint="eastAsia"/>
          <w:color w:val="000000"/>
          <w:sz w:val="21"/>
          <w:szCs w:val="21"/>
          <w:shd w:val="clear" w:color="auto" w:fill="FFFFFF"/>
        </w:rPr>
        <w:t>（</w:t>
      </w:r>
      <w:r>
        <w:rPr>
          <w:color w:val="000000" w:themeColor="text1"/>
          <w:sz w:val="21"/>
          <w:szCs w:val="21"/>
          <w:shd w:val="clear" w:color="auto" w:fill="FFFFFF"/>
        </w:rPr>
        <w:t>http://gaj.xuchang.gov.cn/gsgg/law.html</w:t>
      </w:r>
      <w:r>
        <w:rPr>
          <w:rFonts w:hint="eastAsia"/>
          <w:color w:val="000000"/>
          <w:sz w:val="21"/>
          <w:szCs w:val="21"/>
          <w:shd w:val="clear" w:color="auto" w:fill="FFFFFF"/>
        </w:rPr>
        <w:t>）自行免费下载</w:t>
      </w:r>
      <w:r>
        <w:rPr>
          <w:rFonts w:hint="eastAsia" w:cs="仿宋_GB2312" w:asciiTheme="minorEastAsia" w:hAnsiTheme="minorEastAsia" w:eastAsiaTheme="minorEastAsia"/>
          <w:color w:val="000000"/>
          <w:sz w:val="21"/>
          <w:szCs w:val="21"/>
          <w:shd w:val="clear" w:color="auto" w:fill="FFFFFF"/>
        </w:rPr>
        <w:t>竞争性谈判</w:t>
      </w:r>
      <w:r>
        <w:rPr>
          <w:rFonts w:hint="eastAsia"/>
          <w:color w:val="000000"/>
          <w:sz w:val="21"/>
          <w:szCs w:val="21"/>
          <w:shd w:val="clear" w:color="auto" w:fill="FFFFFF"/>
        </w:rPr>
        <w:t>文件。</w:t>
      </w:r>
    </w:p>
    <w:p>
      <w:pPr>
        <w:pStyle w:val="21"/>
        <w:widowControl/>
        <w:shd w:val="clear" w:color="auto" w:fill="FFFFFF"/>
        <w:spacing w:line="360" w:lineRule="auto"/>
        <w:ind w:left="420"/>
        <w:contextualSpacing/>
        <w:jc w:val="left"/>
        <w:rPr>
          <w:rFonts w:cs="仿宋_GB2312" w:asciiTheme="minorEastAsia" w:hAnsiTheme="minorEastAsia" w:eastAsiaTheme="minorEastAsia"/>
          <w:b/>
          <w:color w:val="000000"/>
          <w:sz w:val="21"/>
          <w:szCs w:val="21"/>
          <w:shd w:val="clear" w:color="auto" w:fill="FFFFFF"/>
        </w:rPr>
      </w:pPr>
      <w:r>
        <w:rPr>
          <w:rFonts w:hint="eastAsia" w:cs="仿宋_GB2312" w:asciiTheme="minorEastAsia" w:hAnsiTheme="minorEastAsia" w:eastAsiaTheme="minorEastAsia"/>
          <w:b/>
          <w:color w:val="000000"/>
          <w:sz w:val="21"/>
          <w:szCs w:val="21"/>
          <w:shd w:val="clear" w:color="auto" w:fill="FFFFFF"/>
        </w:rPr>
        <w:t>七、响应文件的提交方式及注意事项</w:t>
      </w:r>
    </w:p>
    <w:p>
      <w:pPr>
        <w:pStyle w:val="21"/>
        <w:widowControl/>
        <w:shd w:val="clear" w:color="auto" w:fill="FFFFFF"/>
        <w:spacing w:line="360" w:lineRule="auto"/>
        <w:ind w:firstLine="420"/>
        <w:contextualSpacing/>
        <w:jc w:val="left"/>
        <w:rPr>
          <w:rFonts w:hint="eastAsia" w:cs="黑体" w:asciiTheme="minorEastAsia" w:hAnsiTheme="minorEastAsia" w:eastAsiaTheme="minorEastAsia"/>
          <w:b/>
          <w:bCs/>
          <w:color w:val="000000"/>
          <w:sz w:val="21"/>
          <w:szCs w:val="21"/>
          <w:shd w:val="clear" w:color="auto" w:fill="FFFFFF"/>
          <w:lang w:val="en-US" w:eastAsia="zh-CN"/>
        </w:rPr>
      </w:pPr>
      <w:r>
        <w:rPr>
          <w:rFonts w:hint="eastAsia" w:cs="黑体" w:asciiTheme="minorEastAsia" w:hAnsiTheme="minorEastAsia" w:eastAsiaTheme="minorEastAsia"/>
          <w:b w:val="0"/>
          <w:bCs w:val="0"/>
          <w:color w:val="000000"/>
          <w:sz w:val="21"/>
          <w:szCs w:val="21"/>
          <w:shd w:val="clear" w:color="auto" w:fill="FFFFFF"/>
          <w:lang w:val="en-US" w:eastAsia="zh-CN"/>
        </w:rPr>
        <w:t>本项目为许昌市公安局组织采购，投标人须</w:t>
      </w:r>
      <w:r>
        <w:rPr>
          <w:rFonts w:hint="eastAsia" w:cs="黑体" w:asciiTheme="minorEastAsia" w:hAnsiTheme="minorEastAsia" w:eastAsiaTheme="minorEastAsia"/>
          <w:b w:val="0"/>
          <w:bCs w:val="0"/>
          <w:color w:val="000000"/>
          <w:sz w:val="21"/>
          <w:szCs w:val="21"/>
          <w:shd w:val="clear" w:color="auto" w:fill="FFFFFF"/>
        </w:rPr>
        <w:t>提交</w:t>
      </w:r>
      <w:r>
        <w:rPr>
          <w:rFonts w:hint="eastAsia" w:cs="黑体" w:asciiTheme="minorEastAsia" w:hAnsiTheme="minorEastAsia" w:eastAsiaTheme="minorEastAsia"/>
          <w:b w:val="0"/>
          <w:bCs w:val="0"/>
          <w:color w:val="000000"/>
          <w:sz w:val="21"/>
          <w:szCs w:val="21"/>
          <w:shd w:val="clear" w:color="auto" w:fill="FFFFFF"/>
          <w:lang w:val="en-US" w:eastAsia="zh-CN"/>
        </w:rPr>
        <w:t>1</w:t>
      </w:r>
      <w:r>
        <w:rPr>
          <w:rFonts w:hint="eastAsia" w:cs="黑体" w:asciiTheme="minorEastAsia" w:hAnsiTheme="minorEastAsia" w:eastAsiaTheme="minorEastAsia"/>
          <w:b w:val="0"/>
          <w:bCs w:val="0"/>
          <w:color w:val="000000"/>
          <w:sz w:val="21"/>
          <w:szCs w:val="21"/>
          <w:shd w:val="clear" w:color="auto" w:fill="FFFFFF"/>
        </w:rPr>
        <w:t>份正本和</w:t>
      </w:r>
      <w:r>
        <w:rPr>
          <w:rFonts w:hint="eastAsia" w:cs="黑体" w:asciiTheme="minorEastAsia" w:hAnsiTheme="minorEastAsia" w:eastAsiaTheme="minorEastAsia"/>
          <w:b w:val="0"/>
          <w:bCs w:val="0"/>
          <w:color w:val="000000"/>
          <w:sz w:val="21"/>
          <w:szCs w:val="21"/>
          <w:shd w:val="clear" w:color="auto" w:fill="FFFFFF"/>
          <w:lang w:val="en-US" w:eastAsia="zh-CN"/>
        </w:rPr>
        <w:t>2</w:t>
      </w:r>
      <w:r>
        <w:rPr>
          <w:rFonts w:hint="eastAsia" w:cs="黑体" w:asciiTheme="minorEastAsia" w:hAnsiTheme="minorEastAsia" w:eastAsiaTheme="minorEastAsia"/>
          <w:b w:val="0"/>
          <w:bCs w:val="0"/>
          <w:color w:val="000000"/>
          <w:sz w:val="21"/>
          <w:szCs w:val="21"/>
          <w:shd w:val="clear" w:color="auto" w:fill="FFFFFF"/>
        </w:rPr>
        <w:t>份副本</w:t>
      </w:r>
      <w:r>
        <w:rPr>
          <w:rFonts w:hint="eastAsia" w:cs="黑体" w:asciiTheme="minorEastAsia" w:hAnsiTheme="minorEastAsia" w:eastAsiaTheme="minorEastAsia"/>
          <w:b w:val="0"/>
          <w:bCs w:val="0"/>
          <w:color w:val="000000"/>
          <w:sz w:val="21"/>
          <w:szCs w:val="21"/>
          <w:shd w:val="clear" w:color="auto" w:fill="FFFFFF"/>
          <w:lang w:val="en-US" w:eastAsia="zh-CN"/>
        </w:rPr>
        <w:t>响应文件且密封完好，投标截止时间前签到提交。截至投标截止时间，供应商未完成签到提交的，投标将被拒绝。</w:t>
      </w:r>
    </w:p>
    <w:p>
      <w:pPr>
        <w:pStyle w:val="21"/>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八、投标截止时间、开标时间及地点</w:t>
      </w:r>
    </w:p>
    <w:p>
      <w:pPr>
        <w:pStyle w:val="21"/>
        <w:widowControl/>
        <w:numPr>
          <w:ilvl w:val="0"/>
          <w:numId w:val="7"/>
        </w:numPr>
        <w:shd w:val="clear" w:color="auto" w:fill="FFFFFF"/>
        <w:spacing w:line="360" w:lineRule="auto"/>
        <w:contextualSpacing/>
        <w:jc w:val="left"/>
        <w:rPr>
          <w:rFonts w:cs="仿宋_GB2312" w:asciiTheme="minorEastAsia" w:hAnsiTheme="minorEastAsia" w:eastAsiaTheme="minorEastAsia"/>
          <w:color w:val="000000" w:themeColor="text1"/>
          <w:sz w:val="21"/>
          <w:szCs w:val="21"/>
          <w:shd w:val="clear" w:color="auto" w:fill="FFFFFF"/>
        </w:rPr>
      </w:pPr>
      <w:r>
        <w:rPr>
          <w:rFonts w:hint="eastAsia" w:cs="仿宋_GB2312" w:asciiTheme="minorEastAsia" w:hAnsiTheme="minorEastAsia" w:eastAsiaTheme="minorEastAsia"/>
          <w:color w:val="000000" w:themeColor="text1"/>
          <w:sz w:val="21"/>
          <w:szCs w:val="21"/>
          <w:shd w:val="clear" w:color="auto" w:fill="FFFFFF"/>
        </w:rPr>
        <w:t>投标截止及开标时间：202</w:t>
      </w:r>
      <w:r>
        <w:rPr>
          <w:rFonts w:hint="eastAsia" w:cs="仿宋_GB2312" w:asciiTheme="minorEastAsia" w:hAnsiTheme="minorEastAsia" w:eastAsiaTheme="minorEastAsia"/>
          <w:color w:val="000000" w:themeColor="text1"/>
          <w:sz w:val="21"/>
          <w:szCs w:val="21"/>
          <w:shd w:val="clear" w:color="auto" w:fill="FFFFFF"/>
          <w:lang w:val="en-US" w:eastAsia="zh-CN"/>
        </w:rPr>
        <w:t>3</w:t>
      </w:r>
      <w:r>
        <w:rPr>
          <w:rFonts w:hint="eastAsia" w:cs="仿宋_GB2312" w:asciiTheme="minorEastAsia" w:hAnsiTheme="minorEastAsia" w:eastAsiaTheme="minorEastAsia"/>
          <w:color w:val="000000" w:themeColor="text1"/>
          <w:sz w:val="21"/>
          <w:szCs w:val="21"/>
          <w:shd w:val="clear" w:color="auto" w:fill="FFFFFF"/>
        </w:rPr>
        <w:t xml:space="preserve">年 </w:t>
      </w:r>
      <w:r>
        <w:rPr>
          <w:rFonts w:hint="eastAsia" w:cs="仿宋_GB2312" w:asciiTheme="minorEastAsia" w:hAnsiTheme="minorEastAsia" w:eastAsiaTheme="minorEastAsia"/>
          <w:color w:val="000000" w:themeColor="text1"/>
          <w:sz w:val="21"/>
          <w:szCs w:val="21"/>
          <w:shd w:val="clear" w:color="auto" w:fill="FFFFFF"/>
          <w:lang w:val="en-US" w:eastAsia="zh-CN"/>
        </w:rPr>
        <w:t>6</w:t>
      </w:r>
      <w:r>
        <w:rPr>
          <w:rFonts w:hint="eastAsia" w:cs="仿宋_GB2312" w:asciiTheme="minorEastAsia" w:hAnsiTheme="minorEastAsia" w:eastAsiaTheme="minorEastAsia"/>
          <w:color w:val="000000" w:themeColor="text1"/>
          <w:sz w:val="21"/>
          <w:szCs w:val="21"/>
          <w:shd w:val="clear" w:color="auto" w:fill="FFFFFF"/>
        </w:rPr>
        <w:t xml:space="preserve">  月 </w:t>
      </w:r>
      <w:r>
        <w:rPr>
          <w:rFonts w:hint="eastAsia" w:cs="仿宋_GB2312" w:asciiTheme="minorEastAsia" w:hAnsiTheme="minorEastAsia" w:eastAsiaTheme="minorEastAsia"/>
          <w:color w:val="000000" w:themeColor="text1"/>
          <w:sz w:val="21"/>
          <w:szCs w:val="21"/>
          <w:shd w:val="clear" w:color="auto" w:fill="FFFFFF"/>
          <w:lang w:val="en-US" w:eastAsia="zh-CN"/>
        </w:rPr>
        <w:t>2</w:t>
      </w:r>
      <w:r>
        <w:rPr>
          <w:rFonts w:hint="eastAsia" w:cs="仿宋_GB2312" w:asciiTheme="minorEastAsia" w:hAnsiTheme="minorEastAsia" w:eastAsiaTheme="minorEastAsia"/>
          <w:color w:val="000000" w:themeColor="text1"/>
          <w:sz w:val="21"/>
          <w:szCs w:val="21"/>
          <w:shd w:val="clear" w:color="auto" w:fill="FFFFFF"/>
        </w:rPr>
        <w:t xml:space="preserve">  日 </w:t>
      </w:r>
      <w:r>
        <w:rPr>
          <w:rFonts w:hint="eastAsia" w:cs="仿宋_GB2312" w:asciiTheme="minorEastAsia" w:hAnsiTheme="minorEastAsia" w:eastAsiaTheme="minorEastAsia"/>
          <w:color w:val="000000" w:themeColor="text1"/>
          <w:sz w:val="21"/>
          <w:szCs w:val="21"/>
          <w:shd w:val="clear" w:color="auto" w:fill="FFFFFF"/>
          <w:lang w:val="en-US" w:eastAsia="zh-CN"/>
        </w:rPr>
        <w:t>09</w:t>
      </w:r>
      <w:r>
        <w:rPr>
          <w:rFonts w:hint="eastAsia" w:cs="仿宋_GB2312" w:asciiTheme="minorEastAsia" w:hAnsiTheme="minorEastAsia" w:eastAsiaTheme="minorEastAsia"/>
          <w:color w:val="000000" w:themeColor="text1"/>
          <w:sz w:val="21"/>
          <w:szCs w:val="21"/>
          <w:shd w:val="clear" w:color="auto" w:fill="FFFFFF"/>
        </w:rPr>
        <w:t xml:space="preserve">时 </w:t>
      </w:r>
      <w:r>
        <w:rPr>
          <w:rFonts w:hint="eastAsia" w:cs="仿宋_GB2312" w:asciiTheme="minorEastAsia" w:hAnsiTheme="minorEastAsia" w:eastAsiaTheme="minorEastAsia"/>
          <w:color w:val="000000" w:themeColor="text1"/>
          <w:sz w:val="21"/>
          <w:szCs w:val="21"/>
          <w:shd w:val="clear" w:color="auto" w:fill="FFFFFF"/>
          <w:lang w:val="en-US" w:eastAsia="zh-CN"/>
        </w:rPr>
        <w:t>30</w:t>
      </w:r>
      <w:r>
        <w:rPr>
          <w:rFonts w:hint="eastAsia" w:cs="仿宋_GB2312" w:asciiTheme="minorEastAsia" w:hAnsiTheme="minorEastAsia" w:eastAsiaTheme="minorEastAsia"/>
          <w:color w:val="000000" w:themeColor="text1"/>
          <w:sz w:val="21"/>
          <w:szCs w:val="21"/>
          <w:shd w:val="clear" w:color="auto" w:fill="FFFFFF"/>
        </w:rPr>
        <w:t xml:space="preserve">  分（北京时间），逾期提交或不符合规定的响应文件不予接受。</w:t>
      </w:r>
    </w:p>
    <w:p>
      <w:pPr>
        <w:pStyle w:val="21"/>
        <w:widowControl/>
        <w:numPr>
          <w:ilvl w:val="0"/>
          <w:numId w:val="7"/>
        </w:numPr>
        <w:shd w:val="clear" w:color="auto" w:fill="FFFFFF"/>
        <w:spacing w:line="360" w:lineRule="auto"/>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rPr>
        <w:t>开标地点：许昌市公安局。</w:t>
      </w:r>
    </w:p>
    <w:p>
      <w:pPr>
        <w:pStyle w:val="21"/>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九、本次采购公告在许昌市公安局官方网站（</w:t>
      </w:r>
      <w:r>
        <w:rPr>
          <w:rFonts w:cs="黑体" w:asciiTheme="minorEastAsia" w:hAnsiTheme="minorEastAsia" w:eastAsiaTheme="minorEastAsia"/>
          <w:b/>
          <w:bCs/>
          <w:color w:val="000000"/>
          <w:sz w:val="21"/>
          <w:szCs w:val="21"/>
          <w:shd w:val="clear" w:color="auto" w:fill="FFFFFF"/>
        </w:rPr>
        <w:t>http://gaj.xuchang.gov.cn</w:t>
      </w:r>
      <w:r>
        <w:rPr>
          <w:rFonts w:hint="eastAsia" w:cs="黑体" w:asciiTheme="minorEastAsia" w:hAnsiTheme="minorEastAsia" w:eastAsiaTheme="minorEastAsia"/>
          <w:b/>
          <w:bCs/>
          <w:color w:val="000000"/>
          <w:sz w:val="21"/>
          <w:szCs w:val="21"/>
          <w:shd w:val="clear" w:color="auto" w:fill="FFFFFF"/>
        </w:rPr>
        <w:t>）上发布。公告期限为自本公告发布之日起3个工作日。</w:t>
      </w:r>
    </w:p>
    <w:p>
      <w:pPr>
        <w:pStyle w:val="21"/>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rPr>
      </w:pPr>
      <w:r>
        <w:rPr>
          <w:rFonts w:hint="eastAsia" w:cs="黑体" w:asciiTheme="minorEastAsia" w:hAnsiTheme="minorEastAsia" w:eastAsiaTheme="minorEastAsia"/>
          <w:b/>
          <w:bCs/>
          <w:color w:val="000000"/>
          <w:sz w:val="21"/>
          <w:szCs w:val="21"/>
        </w:rPr>
        <w:t>十、联系方式</w:t>
      </w:r>
    </w:p>
    <w:p>
      <w:pPr>
        <w:adjustRightInd w:val="0"/>
        <w:spacing w:line="360" w:lineRule="auto"/>
        <w:ind w:firstLine="843" w:firstLineChars="400"/>
        <w:contextualSpacing/>
        <w:jc w:val="left"/>
        <w:rPr>
          <w:rFonts w:ascii="宋体" w:hAnsi="宋体"/>
          <w:szCs w:val="21"/>
        </w:rPr>
      </w:pPr>
      <w:r>
        <w:rPr>
          <w:rFonts w:hint="eastAsia" w:ascii="宋体" w:hAnsi="宋体"/>
          <w:b/>
          <w:szCs w:val="21"/>
        </w:rPr>
        <w:t>采购人名称</w:t>
      </w:r>
      <w:r>
        <w:rPr>
          <w:rFonts w:hint="eastAsia" w:ascii="宋体" w:hAnsi="宋体"/>
          <w:szCs w:val="21"/>
        </w:rPr>
        <w:t>：许昌市公安局</w:t>
      </w:r>
    </w:p>
    <w:p>
      <w:pPr>
        <w:adjustRightInd w:val="0"/>
        <w:spacing w:line="360" w:lineRule="auto"/>
        <w:ind w:firstLine="840" w:firstLineChars="400"/>
        <w:contextualSpacing/>
        <w:jc w:val="left"/>
        <w:rPr>
          <w:rFonts w:ascii="宋体" w:hAnsi="宋体"/>
          <w:szCs w:val="21"/>
        </w:rPr>
      </w:pPr>
      <w:r>
        <w:rPr>
          <w:rFonts w:hint="eastAsia" w:ascii="宋体" w:hAnsi="宋体"/>
          <w:szCs w:val="21"/>
        </w:rPr>
        <w:t>地址：许昌市许由西路166号</w:t>
      </w:r>
    </w:p>
    <w:p>
      <w:pPr>
        <w:adjustRightInd w:val="0"/>
        <w:spacing w:line="360" w:lineRule="auto"/>
        <w:ind w:firstLine="840" w:firstLineChars="400"/>
        <w:contextualSpacing/>
        <w:jc w:val="left"/>
        <w:rPr>
          <w:rFonts w:hint="default" w:ascii="宋体" w:hAnsi="宋体" w:eastAsiaTheme="minorEastAsia"/>
          <w:szCs w:val="21"/>
          <w:lang w:val="en-US" w:eastAsia="zh-CN"/>
        </w:rPr>
      </w:pPr>
      <w:r>
        <w:rPr>
          <w:rFonts w:hint="eastAsia" w:ascii="宋体" w:hAnsi="宋体"/>
          <w:szCs w:val="21"/>
        </w:rPr>
        <w:t>联系人：</w:t>
      </w:r>
      <w:r>
        <w:rPr>
          <w:rFonts w:hint="eastAsia" w:ascii="宋体" w:hAnsi="宋体"/>
          <w:szCs w:val="21"/>
          <w:lang w:val="en-US" w:eastAsia="zh-CN"/>
        </w:rPr>
        <w:t>杨先生</w:t>
      </w:r>
      <w:r>
        <w:rPr>
          <w:rFonts w:hint="eastAsia" w:ascii="宋体" w:hAnsi="宋体"/>
          <w:szCs w:val="21"/>
        </w:rPr>
        <w:t xml:space="preserve">                  联系电话：</w:t>
      </w:r>
      <w:r>
        <w:rPr>
          <w:rFonts w:hint="eastAsia" w:ascii="宋体" w:hAnsi="宋体"/>
          <w:szCs w:val="21"/>
          <w:lang w:val="en-US" w:eastAsia="zh-CN"/>
        </w:rPr>
        <w:t>18637463135</w:t>
      </w:r>
    </w:p>
    <w:p>
      <w:pPr>
        <w:adjustRightInd w:val="0"/>
        <w:snapToGrid w:val="0"/>
        <w:spacing w:line="360" w:lineRule="auto"/>
        <w:ind w:firstLine="840" w:firstLineChars="400"/>
        <w:jc w:val="left"/>
        <w:rPr>
          <w:rFonts w:ascii="宋体" w:hAnsi="宋体"/>
          <w:szCs w:val="21"/>
        </w:rPr>
      </w:pPr>
    </w:p>
    <w:p>
      <w:pPr>
        <w:adjustRightInd w:val="0"/>
        <w:snapToGrid w:val="0"/>
        <w:spacing w:line="360" w:lineRule="auto"/>
        <w:ind w:firstLine="840" w:firstLineChars="400"/>
        <w:jc w:val="left"/>
        <w:rPr>
          <w:rFonts w:ascii="宋体" w:hAnsi="宋体"/>
          <w:szCs w:val="21"/>
        </w:rPr>
      </w:pPr>
    </w:p>
    <w:p>
      <w:pPr>
        <w:spacing w:line="360" w:lineRule="auto"/>
        <w:rPr>
          <w:rFonts w:ascii="Calibri" w:hAnsi="宋体" w:eastAsia="宋体" w:cs="Times New Roman"/>
          <w:b/>
          <w:sz w:val="28"/>
          <w:szCs w:val="28"/>
        </w:rPr>
      </w:pPr>
      <w:r>
        <w:rPr>
          <w:rFonts w:hint="eastAsia" w:ascii="Calibri" w:hAnsi="宋体" w:eastAsia="宋体" w:cs="Times New Roman"/>
          <w:b/>
          <w:sz w:val="28"/>
          <w:szCs w:val="28"/>
        </w:rPr>
        <w:t>温馨提示：</w:t>
      </w:r>
    </w:p>
    <w:p>
      <w:pPr>
        <w:tabs>
          <w:tab w:val="left" w:pos="7095"/>
        </w:tabs>
        <w:spacing w:line="360" w:lineRule="auto"/>
        <w:ind w:left="567"/>
        <w:contextualSpacing/>
        <w:rPr>
          <w:rFonts w:asciiTheme="minorEastAsia" w:hAnsiTheme="minorEastAsia"/>
          <w:color w:val="000000"/>
          <w:szCs w:val="21"/>
        </w:rPr>
      </w:pPr>
      <w:r>
        <w:rPr>
          <w:rFonts w:asciiTheme="minorEastAsia" w:hAnsiTheme="minorEastAsia"/>
          <w:color w:val="000000"/>
          <w:szCs w:val="21"/>
        </w:rPr>
        <w:t>1.</w:t>
      </w:r>
      <w:r>
        <w:rPr>
          <w:rFonts w:hint="eastAsia" w:asciiTheme="minorEastAsia" w:hAnsiTheme="minorEastAsia"/>
          <w:color w:val="000000"/>
          <w:szCs w:val="21"/>
        </w:rPr>
        <w:t>评审期间，供应商（参加谈判的法定代表人或其授权代表）应保持通讯手机畅通，并根据谈判小组要求在规定时间内提供最后报价。</w:t>
      </w:r>
    </w:p>
    <w:p>
      <w:pPr>
        <w:tabs>
          <w:tab w:val="left" w:pos="7095"/>
        </w:tabs>
        <w:spacing w:line="360" w:lineRule="auto"/>
        <w:ind w:left="851"/>
        <w:contextualSpacing/>
        <w:rPr>
          <w:rFonts w:asciiTheme="minorEastAsia" w:hAnsiTheme="minorEastAsia"/>
          <w:color w:val="000000"/>
          <w:szCs w:val="21"/>
        </w:rPr>
      </w:pPr>
      <w:r>
        <w:rPr>
          <w:rFonts w:hint="eastAsia" w:asciiTheme="minorEastAsia" w:hAnsiTheme="minorEastAsia"/>
          <w:color w:val="000000"/>
          <w:szCs w:val="21"/>
        </w:rPr>
        <w:t>1.1最后报价：加盖公章，或者由法定代表人或其授权的代表签字；</w:t>
      </w:r>
    </w:p>
    <w:p>
      <w:pPr>
        <w:autoSpaceDE w:val="0"/>
        <w:autoSpaceDN w:val="0"/>
        <w:spacing w:line="360" w:lineRule="auto"/>
        <w:ind w:left="851"/>
        <w:contextualSpacing/>
        <w:rPr>
          <w:rFonts w:ascii="ˎ̥" w:hAnsi="ˎ̥"/>
        </w:rPr>
      </w:pPr>
      <w:r>
        <w:rPr>
          <w:rFonts w:hint="eastAsia" w:asciiTheme="minorEastAsia" w:hAnsiTheme="minorEastAsia"/>
          <w:color w:val="000000"/>
          <w:szCs w:val="21"/>
        </w:rPr>
        <w:t>1.</w:t>
      </w:r>
      <w:r>
        <w:rPr>
          <w:rFonts w:ascii="ˎ̥" w:hAnsi="ˎ̥"/>
        </w:rPr>
        <w:t>2</w:t>
      </w:r>
      <w:r>
        <w:rPr>
          <w:rFonts w:hint="eastAsia" w:ascii="ˎ̥" w:hAnsi="ˎ̥"/>
        </w:rPr>
        <w:t>提交方式：供应商按照要求填写书面材料，开标现场提交</w:t>
      </w:r>
      <w:r>
        <w:rPr>
          <w:rFonts w:hint="eastAsia" w:hAnsi="宋体"/>
          <w:color w:val="000000"/>
          <w:szCs w:val="21"/>
        </w:rPr>
        <w:t>进行最后报价</w:t>
      </w:r>
      <w:r>
        <w:rPr>
          <w:rFonts w:hint="eastAsia" w:ascii="ˎ̥" w:hAnsi="ˎ̥"/>
        </w:rPr>
        <w:t>。</w:t>
      </w:r>
    </w:p>
    <w:p>
      <w:pPr>
        <w:autoSpaceDE w:val="0"/>
        <w:autoSpaceDN w:val="0"/>
        <w:spacing w:line="360" w:lineRule="auto"/>
        <w:ind w:left="851" w:right="-11"/>
        <w:contextualSpacing/>
        <w:rPr>
          <w:rFonts w:asciiTheme="minorEastAsia" w:hAnsiTheme="minorEastAsia"/>
          <w:color w:val="000000"/>
          <w:szCs w:val="21"/>
        </w:rPr>
      </w:pPr>
      <w:r>
        <w:rPr>
          <w:rFonts w:hint="eastAsia" w:ascii="楷体" w:hAnsi="楷体" w:eastAsia="楷体" w:cs="仿宋_GB2312"/>
          <w:sz w:val="24"/>
          <w:szCs w:val="24"/>
          <w:lang w:val="zh-CN"/>
        </w:rPr>
        <w:t>注：</w:t>
      </w:r>
      <w:r>
        <w:rPr>
          <w:rFonts w:hint="eastAsia" w:ascii="楷体" w:hAnsi="楷体" w:eastAsia="楷体"/>
          <w:color w:val="000000"/>
          <w:sz w:val="24"/>
          <w:szCs w:val="24"/>
        </w:rPr>
        <w:t>谈判小组要求供应商提交最后报价时，</w:t>
      </w:r>
      <w:r>
        <w:rPr>
          <w:rFonts w:hint="eastAsia" w:ascii="楷体" w:hAnsi="楷体" w:eastAsia="楷体" w:cs="仿宋_GB2312"/>
          <w:sz w:val="24"/>
          <w:szCs w:val="24"/>
          <w:lang w:val="zh-CN"/>
        </w:rPr>
        <w:t>在谈判小组规定时间内，供应商未提交最后报价则以其初次提交响应文件报价为最后报价。</w:t>
      </w:r>
    </w:p>
    <w:p>
      <w:pPr>
        <w:tabs>
          <w:tab w:val="left" w:pos="7095"/>
        </w:tabs>
        <w:spacing w:line="360" w:lineRule="auto"/>
        <w:ind w:left="1275" w:leftChars="405" w:hanging="425"/>
        <w:contextualSpacing/>
        <w:rPr>
          <w:rFonts w:asciiTheme="minorEastAsia" w:hAnsiTheme="minorEastAsia"/>
          <w:color w:val="000000"/>
          <w:szCs w:val="21"/>
        </w:rPr>
      </w:pPr>
    </w:p>
    <w:p>
      <w:pPr>
        <w:tabs>
          <w:tab w:val="left" w:pos="7095"/>
        </w:tabs>
        <w:spacing w:line="360" w:lineRule="auto"/>
        <w:ind w:left="567"/>
        <w:contextualSpacing/>
        <w:rPr>
          <w:rFonts w:asciiTheme="minorEastAsia" w:hAnsiTheme="minorEastAsia"/>
          <w:color w:val="000000"/>
          <w:szCs w:val="21"/>
        </w:rPr>
      </w:pPr>
      <w:r>
        <w:rPr>
          <w:rFonts w:asciiTheme="minorEastAsia" w:hAnsiTheme="minorEastAsia"/>
          <w:color w:val="000000"/>
          <w:szCs w:val="21"/>
        </w:rPr>
        <w:t>2.</w:t>
      </w:r>
      <w:r>
        <w:rPr>
          <w:rFonts w:hint="eastAsia" w:asciiTheme="minorEastAsia" w:hAnsiTheme="minorEastAsia"/>
          <w:color w:val="000000"/>
          <w:szCs w:val="21"/>
        </w:rPr>
        <w:t>如因供应商（参加谈判的法定代表人或其授权代表）未按照本项目谈判文件第八章“响应文件有关格式”二“报价一览表”要求，在响应文件中未预留手机号码或因供应商自身原因导致谈判小组无法联系供应商参加谈判（最后报价）的，其风险由供应商自行承担，采购人不承担任何责任。</w:t>
      </w:r>
    </w:p>
    <w:p>
      <w:pPr>
        <w:tabs>
          <w:tab w:val="left" w:pos="7095"/>
        </w:tabs>
        <w:spacing w:line="360" w:lineRule="auto"/>
        <w:ind w:left="1260"/>
        <w:contextualSpacing/>
        <w:rPr>
          <w:rFonts w:asciiTheme="minorEastAsia" w:hAnsiTheme="minorEastAsia"/>
          <w:color w:val="000000"/>
          <w:szCs w:val="21"/>
        </w:rPr>
      </w:pPr>
    </w:p>
    <w:p>
      <w:pPr>
        <w:tabs>
          <w:tab w:val="left" w:pos="7095"/>
        </w:tabs>
        <w:spacing w:line="360" w:lineRule="auto"/>
        <w:ind w:firstLine="420" w:firstLineChars="200"/>
        <w:contextualSpacing/>
        <w:rPr>
          <w:rFonts w:asciiTheme="minorEastAsia" w:hAnsiTheme="minorEastAsia"/>
          <w:color w:val="000000"/>
          <w:szCs w:val="21"/>
        </w:rPr>
      </w:pPr>
    </w:p>
    <w:p>
      <w:pPr>
        <w:adjustRightInd w:val="0"/>
        <w:snapToGrid w:val="0"/>
        <w:spacing w:line="360" w:lineRule="auto"/>
        <w:jc w:val="left"/>
        <w:rPr>
          <w:rFonts w:ascii="宋体" w:hAnsi="宋体"/>
          <w:szCs w:val="21"/>
        </w:rPr>
      </w:pPr>
    </w:p>
    <w:p>
      <w:pPr>
        <w:widowControl/>
        <w:jc w:val="left"/>
        <w:rPr>
          <w:rFonts w:cs="宋体" w:asciiTheme="majorEastAsia" w:hAnsiTheme="majorEastAsia" w:eastAsiaTheme="majorEastAsia"/>
          <w:b/>
          <w:kern w:val="0"/>
          <w:sz w:val="32"/>
          <w:szCs w:val="32"/>
        </w:rPr>
      </w:pPr>
      <w:r>
        <w:rPr>
          <w:rFonts w:cs="宋体" w:asciiTheme="majorEastAsia" w:hAnsiTheme="majorEastAsia" w:eastAsiaTheme="majorEastAsia"/>
          <w:b/>
          <w:kern w:val="0"/>
          <w:sz w:val="32"/>
          <w:szCs w:val="32"/>
        </w:rPr>
        <w:br w:type="page"/>
      </w:r>
    </w:p>
    <w:p>
      <w:p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第二章 采购需求</w:t>
      </w:r>
    </w:p>
    <w:p>
      <w:pPr>
        <w:rPr>
          <w:rFonts w:cs="宋体" w:asciiTheme="majorEastAsia" w:hAnsiTheme="majorEastAsia" w:eastAsiaTheme="majorEastAsia"/>
          <w:b/>
          <w:kern w:val="0"/>
          <w:sz w:val="32"/>
          <w:szCs w:val="32"/>
        </w:rPr>
      </w:pPr>
    </w:p>
    <w:p>
      <w:pPr>
        <w:widowControl/>
        <w:shd w:val="clear" w:color="auto" w:fill="FFFFFF"/>
        <w:spacing w:line="360" w:lineRule="auto"/>
        <w:ind w:firstLine="482" w:firstLineChars="200"/>
        <w:contextualSpacing/>
        <w:jc w:val="left"/>
        <w:rPr>
          <w:rFonts w:cs="黑体" w:asciiTheme="minorEastAsia" w:hAnsiTheme="minorEastAsia"/>
          <w:b/>
          <w:bCs/>
          <w:color w:val="000000"/>
          <w:sz w:val="24"/>
          <w:szCs w:val="24"/>
          <w:shd w:val="clear" w:color="auto" w:fill="FFFFFF"/>
        </w:rPr>
      </w:pPr>
      <w:r>
        <w:rPr>
          <w:rFonts w:hint="eastAsia" w:cs="黑体" w:asciiTheme="minorEastAsia" w:hAnsiTheme="minorEastAsia"/>
          <w:b/>
          <w:bCs/>
          <w:color w:val="000000"/>
          <w:sz w:val="24"/>
          <w:szCs w:val="24"/>
          <w:shd w:val="clear" w:color="auto" w:fill="FFFFFF"/>
        </w:rPr>
        <w:t>一、本项目需实现的功能或者目标</w:t>
      </w:r>
    </w:p>
    <w:p>
      <w:pPr>
        <w:pStyle w:val="61"/>
        <w:spacing w:before="156" w:after="156"/>
        <w:ind w:left="482" w:firstLine="0" w:firstLineChars="0"/>
        <w:outlineLvl w:val="0"/>
        <w:rPr>
          <w:rFonts w:ascii="宋体" w:hAnsi="宋体"/>
          <w:b/>
          <w:szCs w:val="21"/>
        </w:rPr>
      </w:pPr>
      <w:r>
        <w:rPr>
          <w:rFonts w:hint="eastAsia" w:ascii="宋体" w:hAnsi="宋体"/>
          <w:b/>
          <w:szCs w:val="21"/>
        </w:rPr>
        <w:t>1.</w:t>
      </w:r>
      <w:r>
        <w:rPr>
          <w:rFonts w:ascii="宋体" w:hAnsi="宋体"/>
          <w:b/>
          <w:szCs w:val="21"/>
        </w:rPr>
        <w:t>项目概况</w:t>
      </w:r>
    </w:p>
    <w:p>
      <w:pPr>
        <w:autoSpaceDE w:val="0"/>
        <w:autoSpaceDN w:val="0"/>
        <w:adjustRightInd w:val="0"/>
        <w:snapToGrid w:val="0"/>
        <w:spacing w:line="360" w:lineRule="auto"/>
        <w:ind w:firstLine="594"/>
        <w:rPr>
          <w:rFonts w:hint="default" w:ascii="宋体" w:cs="宋体"/>
          <w:sz w:val="24"/>
          <w:lang w:val="en-US" w:eastAsia="zh-CN"/>
        </w:rPr>
      </w:pPr>
      <w:bookmarkStart w:id="1" w:name="_Toc29924"/>
      <w:r>
        <w:rPr>
          <w:rFonts w:hint="eastAsia" w:ascii="宋体" w:cs="宋体"/>
          <w:sz w:val="24"/>
          <w:lang w:val="en-US" w:eastAsia="zh-CN"/>
        </w:rPr>
        <w:t>许昌网上警局系统为我局自2014年正式建设运行，截止目前运行有许昌网上警局PC端、许昌微警务、许昌网上警局支付宝生活号、车驾管、出入境、户政二维码在线缴费系统、以及集成与省公安厅政务服务平台、许昌政务服务平台接口对接系统、货车入市通行证系统，因日常业务办理过程中产生大量业务数据，需要有专人驻点进行系统运维，保障系统正常运行。</w:t>
      </w:r>
    </w:p>
    <w:p>
      <w:pPr>
        <w:pStyle w:val="61"/>
        <w:spacing w:before="156" w:after="156"/>
        <w:ind w:left="426" w:firstLine="0" w:firstLineChars="0"/>
        <w:outlineLvl w:val="0"/>
        <w:rPr>
          <w:rFonts w:ascii="宋体" w:hAnsi="宋体"/>
          <w:b/>
          <w:szCs w:val="21"/>
        </w:rPr>
      </w:pPr>
      <w:r>
        <w:rPr>
          <w:rFonts w:ascii="宋体" w:hAnsi="宋体"/>
          <w:b/>
          <w:szCs w:val="21"/>
        </w:rPr>
        <w:t>2.运维</w:t>
      </w:r>
      <w:bookmarkEnd w:id="1"/>
      <w:r>
        <w:rPr>
          <w:rFonts w:ascii="宋体" w:hAnsi="宋体"/>
          <w:b/>
          <w:szCs w:val="21"/>
        </w:rPr>
        <w:t>需求</w:t>
      </w:r>
    </w:p>
    <w:p>
      <w:pPr>
        <w:pStyle w:val="4"/>
        <w:numPr>
          <w:ilvl w:val="0"/>
          <w:numId w:val="0"/>
        </w:numPr>
        <w:bidi w:val="0"/>
        <w:ind w:leftChars="0" w:firstLine="960" w:firstLineChars="300"/>
        <w:rPr>
          <w:rFonts w:hint="eastAsia" w:ascii="仿宋" w:hAnsi="仿宋" w:eastAsia="仿宋" w:cs="仿宋"/>
          <w:b w:val="0"/>
          <w:bCs/>
        </w:rPr>
      </w:pPr>
      <w:bookmarkStart w:id="2" w:name="_Toc3123"/>
      <w:bookmarkStart w:id="3" w:name="_Toc20766"/>
      <w:r>
        <w:rPr>
          <w:rFonts w:hint="eastAsia" w:ascii="仿宋" w:hAnsi="仿宋" w:eastAsia="仿宋" w:cs="仿宋"/>
          <w:b w:val="0"/>
          <w:bCs/>
          <w:lang w:val="en-US" w:eastAsia="zh-CN"/>
        </w:rPr>
        <w:t>2.1互联网及公安网服务器维护</w:t>
      </w:r>
      <w:bookmarkEnd w:id="2"/>
    </w:p>
    <w:p>
      <w:pPr>
        <w:numPr>
          <w:ilvl w:val="0"/>
          <w:numId w:val="0"/>
        </w:numPr>
        <w:ind w:left="402" w:leftChars="0" w:firstLine="420" w:firstLineChars="0"/>
        <w:jc w:val="both"/>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（1）互联网应用服务器维护</w:t>
      </w:r>
    </w:p>
    <w:p>
      <w:pPr>
        <w:numPr>
          <w:ilvl w:val="0"/>
          <w:numId w:val="0"/>
        </w:numPr>
        <w:ind w:left="402" w:leftChars="0" w:firstLine="420" w:firstLineChars="0"/>
        <w:jc w:val="both"/>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（2）互联网工具服务器维护</w:t>
      </w:r>
    </w:p>
    <w:p>
      <w:pPr>
        <w:numPr>
          <w:ilvl w:val="0"/>
          <w:numId w:val="0"/>
        </w:numPr>
        <w:ind w:left="402" w:leftChars="0" w:firstLine="420" w:firstLineChars="0"/>
        <w:jc w:val="both"/>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（3）互联网数据库服务器维护</w:t>
      </w:r>
    </w:p>
    <w:p>
      <w:pPr>
        <w:numPr>
          <w:ilvl w:val="0"/>
          <w:numId w:val="0"/>
        </w:numPr>
        <w:ind w:left="402" w:leftChars="0" w:firstLine="420" w:firstLineChars="0"/>
        <w:jc w:val="both"/>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（4）公安网应用服务器维护</w:t>
      </w:r>
    </w:p>
    <w:p>
      <w:pPr>
        <w:numPr>
          <w:ilvl w:val="0"/>
          <w:numId w:val="0"/>
        </w:numPr>
        <w:ind w:left="402" w:leftChars="0" w:firstLine="420" w:firstLineChars="0"/>
        <w:jc w:val="both"/>
        <w:rPr>
          <w:rFonts w:hint="default" w:ascii="仿宋" w:hAnsi="仿宋" w:eastAsia="仿宋" w:cs="Times New Roman"/>
          <w:sz w:val="32"/>
          <w:szCs w:val="32"/>
          <w:lang w:val="en-US" w:eastAsia="zh-CN"/>
        </w:rPr>
      </w:pPr>
      <w:r>
        <w:rPr>
          <w:rFonts w:hint="eastAsia" w:ascii="仿宋" w:hAnsi="仿宋" w:eastAsia="仿宋" w:cs="Times New Roman"/>
          <w:sz w:val="32"/>
          <w:szCs w:val="32"/>
          <w:lang w:val="en-US" w:eastAsia="zh-CN"/>
        </w:rPr>
        <w:t>（5）公安网数据服务器维护</w:t>
      </w:r>
    </w:p>
    <w:p>
      <w:pPr>
        <w:pStyle w:val="4"/>
        <w:numPr>
          <w:ilvl w:val="1"/>
          <w:numId w:val="0"/>
        </w:numPr>
        <w:bidi w:val="0"/>
        <w:ind w:leftChars="0" w:firstLine="960" w:firstLineChars="300"/>
        <w:rPr>
          <w:rFonts w:hint="eastAsia" w:ascii="仿宋" w:hAnsi="仿宋" w:eastAsia="仿宋" w:cs="仿宋"/>
          <w:b w:val="0"/>
          <w:bCs/>
          <w:lang w:val="en-US" w:eastAsia="zh-CN"/>
        </w:rPr>
      </w:pPr>
      <w:bookmarkStart w:id="4" w:name="_Toc2143"/>
      <w:r>
        <w:rPr>
          <w:rFonts w:hint="eastAsia" w:ascii="仿宋" w:hAnsi="仿宋" w:eastAsia="仿宋" w:cs="仿宋"/>
          <w:b w:val="0"/>
          <w:bCs/>
          <w:lang w:val="en-US" w:eastAsia="zh-CN"/>
        </w:rPr>
        <w:t>2.2短信平台维护</w:t>
      </w:r>
      <w:bookmarkEnd w:id="4"/>
    </w:p>
    <w:p>
      <w:pPr>
        <w:numPr>
          <w:ilvl w:val="0"/>
          <w:numId w:val="0"/>
        </w:numPr>
        <w:ind w:left="402" w:leftChars="0" w:firstLine="420" w:firstLineChars="0"/>
        <w:jc w:val="both"/>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（1）短信接口维护</w:t>
      </w:r>
    </w:p>
    <w:p>
      <w:pPr>
        <w:numPr>
          <w:ilvl w:val="0"/>
          <w:numId w:val="0"/>
        </w:numPr>
        <w:ind w:left="402" w:leftChars="0" w:firstLine="420" w:firstLineChars="0"/>
        <w:jc w:val="both"/>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（2）短信平台组织机构维护</w:t>
      </w:r>
    </w:p>
    <w:p>
      <w:pPr>
        <w:numPr>
          <w:ilvl w:val="0"/>
          <w:numId w:val="0"/>
        </w:numPr>
        <w:ind w:left="402" w:leftChars="0" w:firstLine="420" w:firstLineChars="0"/>
        <w:jc w:val="both"/>
        <w:rPr>
          <w:rFonts w:hint="default" w:ascii="仿宋" w:hAnsi="仿宋" w:eastAsia="仿宋" w:cs="Times New Roman"/>
          <w:sz w:val="32"/>
          <w:szCs w:val="32"/>
          <w:lang w:val="en-US" w:eastAsia="zh-CN"/>
        </w:rPr>
      </w:pPr>
      <w:r>
        <w:rPr>
          <w:rFonts w:hint="eastAsia" w:ascii="仿宋" w:hAnsi="仿宋" w:eastAsia="仿宋" w:cs="Times New Roman"/>
          <w:sz w:val="32"/>
          <w:szCs w:val="32"/>
          <w:lang w:val="en-US" w:eastAsia="zh-CN"/>
        </w:rPr>
        <w:t>（3）短信平台人员维护</w:t>
      </w:r>
    </w:p>
    <w:p>
      <w:pPr>
        <w:pStyle w:val="4"/>
        <w:numPr>
          <w:ilvl w:val="1"/>
          <w:numId w:val="0"/>
        </w:numPr>
        <w:bidi w:val="0"/>
        <w:ind w:leftChars="0" w:firstLine="960" w:firstLineChars="300"/>
        <w:rPr>
          <w:rFonts w:hint="eastAsia" w:ascii="仿宋" w:hAnsi="仿宋" w:eastAsia="仿宋" w:cs="仿宋"/>
          <w:b w:val="0"/>
          <w:bCs/>
          <w:lang w:val="en-US" w:eastAsia="zh-CN"/>
        </w:rPr>
      </w:pPr>
      <w:bookmarkStart w:id="5" w:name="_Toc175"/>
      <w:r>
        <w:rPr>
          <w:rFonts w:hint="eastAsia" w:ascii="仿宋" w:hAnsi="仿宋" w:eastAsia="仿宋" w:cs="仿宋"/>
          <w:b w:val="0"/>
          <w:bCs/>
          <w:lang w:val="en-US" w:eastAsia="zh-CN"/>
        </w:rPr>
        <w:t>2.3许昌网上警局PC端应用服务及数据库维护</w:t>
      </w:r>
      <w:bookmarkEnd w:id="5"/>
    </w:p>
    <w:p>
      <w:pPr>
        <w:numPr>
          <w:ilvl w:val="0"/>
          <w:numId w:val="0"/>
        </w:numPr>
        <w:ind w:left="402" w:leftChars="0" w:firstLine="420" w:firstLineChars="0"/>
        <w:jc w:val="both"/>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（1）中间件维护</w:t>
      </w:r>
    </w:p>
    <w:p>
      <w:pPr>
        <w:numPr>
          <w:ilvl w:val="0"/>
          <w:numId w:val="0"/>
        </w:numPr>
        <w:ind w:left="402" w:leftChars="0" w:firstLine="420" w:firstLineChars="0"/>
        <w:jc w:val="both"/>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（2）数据库维护</w:t>
      </w:r>
    </w:p>
    <w:p>
      <w:pPr>
        <w:numPr>
          <w:ilvl w:val="0"/>
          <w:numId w:val="0"/>
        </w:numPr>
        <w:ind w:left="402" w:leftChars="0" w:firstLine="420" w:firstLineChars="0"/>
        <w:jc w:val="both"/>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（3）系统安全维护</w:t>
      </w:r>
    </w:p>
    <w:p>
      <w:pPr>
        <w:numPr>
          <w:ilvl w:val="0"/>
          <w:numId w:val="0"/>
        </w:numPr>
        <w:ind w:left="402" w:leftChars="0" w:firstLine="420" w:firstLineChars="0"/>
        <w:jc w:val="both"/>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（4）数据安全维护</w:t>
      </w:r>
    </w:p>
    <w:p>
      <w:pPr>
        <w:numPr>
          <w:ilvl w:val="0"/>
          <w:numId w:val="0"/>
        </w:numPr>
        <w:ind w:left="402" w:leftChars="0" w:firstLine="420" w:firstLineChars="0"/>
        <w:jc w:val="both"/>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（5）系统新需求修改</w:t>
      </w:r>
    </w:p>
    <w:p>
      <w:pPr>
        <w:numPr>
          <w:ilvl w:val="0"/>
          <w:numId w:val="0"/>
        </w:numPr>
        <w:ind w:left="402" w:leftChars="0" w:firstLine="420" w:firstLineChars="0"/>
        <w:jc w:val="both"/>
        <w:rPr>
          <w:rFonts w:hint="default" w:ascii="仿宋" w:hAnsi="仿宋" w:eastAsia="仿宋" w:cs="Times New Roman"/>
          <w:sz w:val="32"/>
          <w:szCs w:val="32"/>
          <w:lang w:val="en-US" w:eastAsia="zh-CN"/>
        </w:rPr>
      </w:pPr>
      <w:r>
        <w:rPr>
          <w:rFonts w:hint="eastAsia" w:ascii="仿宋" w:hAnsi="仿宋" w:eastAsia="仿宋" w:cs="Times New Roman"/>
          <w:sz w:val="32"/>
          <w:szCs w:val="32"/>
          <w:lang w:val="en-US" w:eastAsia="zh-CN"/>
        </w:rPr>
        <w:t>（6）</w:t>
      </w:r>
      <w:r>
        <w:rPr>
          <w:rFonts w:hint="default" w:ascii="仿宋" w:hAnsi="仿宋" w:eastAsia="仿宋" w:cs="Times New Roman"/>
          <w:sz w:val="32"/>
          <w:szCs w:val="32"/>
          <w:lang w:val="en-US" w:eastAsia="zh-CN"/>
        </w:rPr>
        <w:t>外部业务系统对接需求服务维护</w:t>
      </w:r>
    </w:p>
    <w:p>
      <w:pPr>
        <w:numPr>
          <w:ilvl w:val="0"/>
          <w:numId w:val="0"/>
        </w:numPr>
        <w:ind w:left="402" w:leftChars="0" w:firstLine="420" w:firstLineChars="0"/>
        <w:jc w:val="both"/>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（7）问题处理与解答</w:t>
      </w:r>
    </w:p>
    <w:p>
      <w:pPr>
        <w:numPr>
          <w:ilvl w:val="0"/>
          <w:numId w:val="0"/>
        </w:numPr>
        <w:ind w:left="402" w:leftChars="0" w:firstLine="420" w:firstLineChars="0"/>
        <w:jc w:val="both"/>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（8）数据跨网传输交换维护</w:t>
      </w:r>
    </w:p>
    <w:p>
      <w:pPr>
        <w:numPr>
          <w:ilvl w:val="0"/>
          <w:numId w:val="0"/>
        </w:numPr>
        <w:ind w:left="402" w:leftChars="0" w:firstLine="420" w:firstLineChars="0"/>
        <w:jc w:val="both"/>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（9）日常临时数据统计</w:t>
      </w:r>
    </w:p>
    <w:p>
      <w:pPr>
        <w:pStyle w:val="4"/>
        <w:numPr>
          <w:ilvl w:val="1"/>
          <w:numId w:val="0"/>
        </w:numPr>
        <w:bidi w:val="0"/>
        <w:ind w:leftChars="0" w:firstLine="960" w:firstLineChars="300"/>
        <w:rPr>
          <w:rFonts w:hint="default" w:ascii="仿宋" w:hAnsi="仿宋" w:eastAsia="仿宋" w:cs="仿宋"/>
          <w:b w:val="0"/>
          <w:bCs/>
          <w:lang w:val="en-US" w:eastAsia="zh-CN"/>
        </w:rPr>
      </w:pPr>
      <w:bookmarkStart w:id="6" w:name="_Toc29881"/>
      <w:r>
        <w:rPr>
          <w:rFonts w:hint="eastAsia" w:ascii="仿宋" w:hAnsi="仿宋" w:eastAsia="仿宋" w:cs="仿宋"/>
          <w:b w:val="0"/>
          <w:bCs/>
          <w:lang w:val="en-US" w:eastAsia="zh-CN"/>
        </w:rPr>
        <w:t>2.4许昌网上警局微警务应用服务及数据库维护</w:t>
      </w:r>
      <w:bookmarkEnd w:id="6"/>
    </w:p>
    <w:p>
      <w:pPr>
        <w:numPr>
          <w:ilvl w:val="0"/>
          <w:numId w:val="0"/>
        </w:numPr>
        <w:ind w:left="402" w:leftChars="0" w:firstLine="420" w:firstLineChars="0"/>
        <w:jc w:val="both"/>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（1）中间件维护</w:t>
      </w:r>
    </w:p>
    <w:p>
      <w:pPr>
        <w:numPr>
          <w:ilvl w:val="0"/>
          <w:numId w:val="0"/>
        </w:numPr>
        <w:ind w:left="402" w:leftChars="0" w:firstLine="420" w:firstLineChars="0"/>
        <w:jc w:val="both"/>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（2）数据库维护</w:t>
      </w:r>
    </w:p>
    <w:p>
      <w:pPr>
        <w:numPr>
          <w:ilvl w:val="0"/>
          <w:numId w:val="0"/>
        </w:numPr>
        <w:ind w:left="402" w:leftChars="0" w:firstLine="420" w:firstLineChars="0"/>
        <w:jc w:val="both"/>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（3）系统安全维护</w:t>
      </w:r>
    </w:p>
    <w:p>
      <w:pPr>
        <w:numPr>
          <w:ilvl w:val="0"/>
          <w:numId w:val="0"/>
        </w:numPr>
        <w:ind w:left="402" w:leftChars="0" w:firstLine="420" w:firstLineChars="0"/>
        <w:jc w:val="both"/>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（4）数据安全维护</w:t>
      </w:r>
    </w:p>
    <w:p>
      <w:pPr>
        <w:numPr>
          <w:ilvl w:val="0"/>
          <w:numId w:val="0"/>
        </w:numPr>
        <w:ind w:left="402" w:leftChars="0" w:firstLine="420" w:firstLineChars="0"/>
        <w:jc w:val="both"/>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（5）系统新需求修改</w:t>
      </w:r>
    </w:p>
    <w:p>
      <w:pPr>
        <w:numPr>
          <w:ilvl w:val="0"/>
          <w:numId w:val="0"/>
        </w:numPr>
        <w:ind w:left="402" w:leftChars="0" w:firstLine="420" w:firstLineChars="0"/>
        <w:jc w:val="both"/>
        <w:rPr>
          <w:rFonts w:hint="default" w:ascii="仿宋" w:hAnsi="仿宋" w:eastAsia="仿宋" w:cs="Times New Roman"/>
          <w:sz w:val="32"/>
          <w:szCs w:val="32"/>
          <w:lang w:val="en-US" w:eastAsia="zh-CN"/>
        </w:rPr>
      </w:pPr>
      <w:r>
        <w:rPr>
          <w:rFonts w:hint="eastAsia" w:ascii="仿宋" w:hAnsi="仿宋" w:eastAsia="仿宋" w:cs="Times New Roman"/>
          <w:sz w:val="32"/>
          <w:szCs w:val="32"/>
          <w:lang w:val="en-US" w:eastAsia="zh-CN"/>
        </w:rPr>
        <w:t>（6）</w:t>
      </w:r>
      <w:r>
        <w:rPr>
          <w:rFonts w:hint="default" w:ascii="仿宋" w:hAnsi="仿宋" w:eastAsia="仿宋" w:cs="Times New Roman"/>
          <w:sz w:val="32"/>
          <w:szCs w:val="32"/>
          <w:lang w:val="en-US" w:eastAsia="zh-CN"/>
        </w:rPr>
        <w:t>外部业务系统对接需求服务维护</w:t>
      </w:r>
    </w:p>
    <w:p>
      <w:pPr>
        <w:numPr>
          <w:ilvl w:val="0"/>
          <w:numId w:val="0"/>
        </w:numPr>
        <w:ind w:left="402" w:leftChars="0" w:firstLine="420" w:firstLineChars="0"/>
        <w:jc w:val="both"/>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（7）问题处理与解答</w:t>
      </w:r>
    </w:p>
    <w:p>
      <w:pPr>
        <w:numPr>
          <w:ilvl w:val="0"/>
          <w:numId w:val="0"/>
        </w:numPr>
        <w:ind w:left="402" w:leftChars="0" w:firstLine="420" w:firstLineChars="0"/>
        <w:jc w:val="both"/>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（8）数据跨网传输交换维护</w:t>
      </w:r>
    </w:p>
    <w:p>
      <w:pPr>
        <w:numPr>
          <w:ilvl w:val="0"/>
          <w:numId w:val="0"/>
        </w:numPr>
        <w:ind w:left="402" w:leftChars="0" w:firstLine="420" w:firstLineChars="0"/>
        <w:jc w:val="both"/>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（9）日常临时数据统计</w:t>
      </w:r>
    </w:p>
    <w:p>
      <w:pPr>
        <w:numPr>
          <w:ilvl w:val="0"/>
          <w:numId w:val="0"/>
        </w:numPr>
        <w:ind w:left="402" w:leftChars="0" w:firstLine="420" w:firstLineChars="0"/>
        <w:jc w:val="both"/>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（10）微信公众号维护</w:t>
      </w:r>
    </w:p>
    <w:p>
      <w:pPr>
        <w:numPr>
          <w:ilvl w:val="0"/>
          <w:numId w:val="0"/>
        </w:numPr>
        <w:ind w:left="402" w:leftChars="0" w:firstLine="420" w:firstLineChars="0"/>
        <w:jc w:val="both"/>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（11）微信商户号维护</w:t>
      </w:r>
    </w:p>
    <w:p>
      <w:pPr>
        <w:numPr>
          <w:ilvl w:val="0"/>
          <w:numId w:val="0"/>
        </w:numPr>
        <w:ind w:left="402" w:leftChars="0" w:firstLine="420" w:firstLineChars="0"/>
        <w:jc w:val="both"/>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（12）微信用户接口维护</w:t>
      </w:r>
    </w:p>
    <w:p>
      <w:pPr>
        <w:numPr>
          <w:ilvl w:val="0"/>
          <w:numId w:val="0"/>
        </w:numPr>
        <w:ind w:left="402" w:leftChars="0" w:firstLine="420" w:firstLineChars="0"/>
        <w:jc w:val="both"/>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（13）微信消息接口维护</w:t>
      </w:r>
    </w:p>
    <w:p>
      <w:pPr>
        <w:numPr>
          <w:ilvl w:val="0"/>
          <w:numId w:val="0"/>
        </w:numPr>
        <w:ind w:left="402" w:leftChars="0" w:firstLine="420" w:firstLineChars="0"/>
        <w:jc w:val="both"/>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（14）微信支付接口维护</w:t>
      </w:r>
    </w:p>
    <w:p>
      <w:pPr>
        <w:numPr>
          <w:ilvl w:val="0"/>
          <w:numId w:val="0"/>
        </w:numPr>
        <w:ind w:left="402" w:leftChars="0" w:firstLine="420" w:firstLineChars="0"/>
        <w:jc w:val="both"/>
        <w:rPr>
          <w:rFonts w:hint="default" w:ascii="仿宋" w:hAnsi="仿宋" w:eastAsia="仿宋" w:cs="Times New Roman"/>
          <w:sz w:val="32"/>
          <w:szCs w:val="32"/>
          <w:lang w:val="en-US" w:eastAsia="zh-CN"/>
        </w:rPr>
      </w:pPr>
      <w:r>
        <w:rPr>
          <w:rFonts w:hint="eastAsia" w:ascii="仿宋" w:hAnsi="仿宋" w:eastAsia="仿宋" w:cs="Times New Roman"/>
          <w:sz w:val="32"/>
          <w:szCs w:val="32"/>
          <w:lang w:val="en-US" w:eastAsia="zh-CN"/>
        </w:rPr>
        <w:t>（15）微信对账系统维护</w:t>
      </w:r>
    </w:p>
    <w:p>
      <w:pPr>
        <w:pStyle w:val="4"/>
        <w:numPr>
          <w:ilvl w:val="1"/>
          <w:numId w:val="0"/>
        </w:numPr>
        <w:bidi w:val="0"/>
        <w:ind w:leftChars="0" w:firstLine="960" w:firstLineChars="300"/>
        <w:rPr>
          <w:rFonts w:hint="default" w:ascii="仿宋" w:hAnsi="仿宋" w:eastAsia="仿宋" w:cs="仿宋"/>
          <w:b w:val="0"/>
          <w:bCs/>
          <w:lang w:val="en-US" w:eastAsia="zh-CN"/>
        </w:rPr>
      </w:pPr>
      <w:bookmarkStart w:id="7" w:name="_Toc22365"/>
      <w:r>
        <w:rPr>
          <w:rFonts w:hint="eastAsia" w:ascii="仿宋" w:hAnsi="仿宋" w:eastAsia="仿宋" w:cs="仿宋"/>
          <w:b w:val="0"/>
          <w:bCs/>
          <w:lang w:val="en-US" w:eastAsia="zh-CN"/>
        </w:rPr>
        <w:t>2.5许昌网上警局支付宝服务窗应用服务及数据库维护</w:t>
      </w:r>
      <w:bookmarkEnd w:id="7"/>
    </w:p>
    <w:p>
      <w:pPr>
        <w:numPr>
          <w:ilvl w:val="0"/>
          <w:numId w:val="0"/>
        </w:numPr>
        <w:ind w:left="402" w:leftChars="0" w:firstLine="420" w:firstLineChars="0"/>
        <w:jc w:val="both"/>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（1）中间件维护</w:t>
      </w:r>
    </w:p>
    <w:p>
      <w:pPr>
        <w:numPr>
          <w:ilvl w:val="0"/>
          <w:numId w:val="0"/>
        </w:numPr>
        <w:ind w:left="402" w:leftChars="0" w:firstLine="420" w:firstLineChars="0"/>
        <w:jc w:val="both"/>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（2）数据库维护</w:t>
      </w:r>
    </w:p>
    <w:p>
      <w:pPr>
        <w:numPr>
          <w:ilvl w:val="0"/>
          <w:numId w:val="0"/>
        </w:numPr>
        <w:ind w:left="402" w:leftChars="0" w:firstLine="420" w:firstLineChars="0"/>
        <w:jc w:val="both"/>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（3）系统安全维护</w:t>
      </w:r>
    </w:p>
    <w:p>
      <w:pPr>
        <w:numPr>
          <w:ilvl w:val="0"/>
          <w:numId w:val="0"/>
        </w:numPr>
        <w:ind w:left="402" w:leftChars="0" w:firstLine="420" w:firstLineChars="0"/>
        <w:jc w:val="both"/>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（4）数据安全维护</w:t>
      </w:r>
    </w:p>
    <w:p>
      <w:pPr>
        <w:numPr>
          <w:ilvl w:val="0"/>
          <w:numId w:val="0"/>
        </w:numPr>
        <w:ind w:left="402" w:leftChars="0" w:firstLine="420" w:firstLineChars="0"/>
        <w:jc w:val="both"/>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（5）系统新需求修改</w:t>
      </w:r>
    </w:p>
    <w:p>
      <w:pPr>
        <w:numPr>
          <w:ilvl w:val="0"/>
          <w:numId w:val="0"/>
        </w:numPr>
        <w:ind w:left="402" w:leftChars="0" w:firstLine="420" w:firstLineChars="0"/>
        <w:jc w:val="both"/>
        <w:rPr>
          <w:rFonts w:hint="default" w:ascii="仿宋" w:hAnsi="仿宋" w:eastAsia="仿宋" w:cs="Times New Roman"/>
          <w:sz w:val="32"/>
          <w:szCs w:val="32"/>
          <w:lang w:val="en-US" w:eastAsia="zh-CN"/>
        </w:rPr>
      </w:pPr>
      <w:r>
        <w:rPr>
          <w:rFonts w:hint="eastAsia" w:ascii="仿宋" w:hAnsi="仿宋" w:eastAsia="仿宋" w:cs="Times New Roman"/>
          <w:sz w:val="32"/>
          <w:szCs w:val="32"/>
          <w:lang w:val="en-US" w:eastAsia="zh-CN"/>
        </w:rPr>
        <w:t>（6）</w:t>
      </w:r>
      <w:r>
        <w:rPr>
          <w:rFonts w:hint="default" w:ascii="仿宋" w:hAnsi="仿宋" w:eastAsia="仿宋" w:cs="Times New Roman"/>
          <w:sz w:val="32"/>
          <w:szCs w:val="32"/>
          <w:lang w:val="en-US" w:eastAsia="zh-CN"/>
        </w:rPr>
        <w:t>外部业务系统对接需求服务维护</w:t>
      </w:r>
    </w:p>
    <w:p>
      <w:pPr>
        <w:numPr>
          <w:ilvl w:val="0"/>
          <w:numId w:val="0"/>
        </w:numPr>
        <w:ind w:left="402" w:leftChars="0" w:firstLine="420" w:firstLineChars="0"/>
        <w:jc w:val="both"/>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（7）问题处理与解答</w:t>
      </w:r>
    </w:p>
    <w:p>
      <w:pPr>
        <w:numPr>
          <w:ilvl w:val="0"/>
          <w:numId w:val="0"/>
        </w:numPr>
        <w:ind w:left="402" w:leftChars="0" w:firstLine="420" w:firstLineChars="0"/>
        <w:jc w:val="both"/>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（8）数据跨网传输交换维护</w:t>
      </w:r>
    </w:p>
    <w:p>
      <w:pPr>
        <w:numPr>
          <w:ilvl w:val="0"/>
          <w:numId w:val="0"/>
        </w:numPr>
        <w:ind w:left="402" w:leftChars="0" w:firstLine="420" w:firstLineChars="0"/>
        <w:jc w:val="both"/>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（9）日常临时数据统计</w:t>
      </w:r>
    </w:p>
    <w:p>
      <w:pPr>
        <w:numPr>
          <w:ilvl w:val="0"/>
          <w:numId w:val="0"/>
        </w:numPr>
        <w:ind w:left="402" w:leftChars="0" w:firstLine="420" w:firstLineChars="0"/>
        <w:jc w:val="both"/>
        <w:rPr>
          <w:rFonts w:hint="default" w:ascii="仿宋" w:hAnsi="仿宋" w:eastAsia="仿宋" w:cs="Times New Roman"/>
          <w:sz w:val="32"/>
          <w:szCs w:val="32"/>
          <w:lang w:val="en-US" w:eastAsia="zh-CN"/>
        </w:rPr>
      </w:pPr>
      <w:r>
        <w:rPr>
          <w:rFonts w:hint="eastAsia" w:ascii="仿宋" w:hAnsi="仿宋" w:eastAsia="仿宋" w:cs="Times New Roman"/>
          <w:sz w:val="32"/>
          <w:szCs w:val="32"/>
          <w:lang w:val="en-US" w:eastAsia="zh-CN"/>
        </w:rPr>
        <w:t>（10）异常数据处理</w:t>
      </w:r>
    </w:p>
    <w:p>
      <w:pPr>
        <w:numPr>
          <w:ilvl w:val="0"/>
          <w:numId w:val="0"/>
        </w:numPr>
        <w:ind w:left="402" w:leftChars="0" w:firstLine="420" w:firstLineChars="0"/>
        <w:jc w:val="both"/>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（11）支付宝生活号维护</w:t>
      </w:r>
    </w:p>
    <w:p>
      <w:pPr>
        <w:numPr>
          <w:ilvl w:val="0"/>
          <w:numId w:val="0"/>
        </w:numPr>
        <w:ind w:left="402" w:leftChars="0" w:firstLine="420" w:firstLineChars="0"/>
        <w:jc w:val="both"/>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（12）支付宝商户号维护</w:t>
      </w:r>
    </w:p>
    <w:p>
      <w:pPr>
        <w:numPr>
          <w:ilvl w:val="0"/>
          <w:numId w:val="0"/>
        </w:numPr>
        <w:ind w:left="402" w:leftChars="0" w:firstLine="420" w:firstLineChars="0"/>
        <w:jc w:val="both"/>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（13）支付宝用户接口维护</w:t>
      </w:r>
    </w:p>
    <w:p>
      <w:pPr>
        <w:numPr>
          <w:ilvl w:val="0"/>
          <w:numId w:val="0"/>
        </w:numPr>
        <w:ind w:left="402" w:leftChars="0" w:firstLine="420" w:firstLineChars="0"/>
        <w:jc w:val="both"/>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（14）支付宝消息接口维护</w:t>
      </w:r>
    </w:p>
    <w:p>
      <w:pPr>
        <w:numPr>
          <w:ilvl w:val="0"/>
          <w:numId w:val="0"/>
        </w:numPr>
        <w:ind w:left="402" w:leftChars="0" w:firstLine="420" w:firstLineChars="0"/>
        <w:jc w:val="both"/>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（15）支付宝支付接口维护</w:t>
      </w:r>
    </w:p>
    <w:p>
      <w:pPr>
        <w:numPr>
          <w:ilvl w:val="0"/>
          <w:numId w:val="0"/>
        </w:numPr>
        <w:ind w:left="402" w:leftChars="0" w:firstLine="420" w:firstLineChars="0"/>
        <w:jc w:val="both"/>
        <w:rPr>
          <w:rFonts w:hint="default" w:ascii="仿宋" w:hAnsi="仿宋" w:eastAsia="仿宋" w:cs="Times New Roman"/>
          <w:sz w:val="32"/>
          <w:szCs w:val="32"/>
          <w:lang w:val="en-US" w:eastAsia="zh-CN"/>
        </w:rPr>
      </w:pPr>
      <w:r>
        <w:rPr>
          <w:rFonts w:hint="eastAsia" w:ascii="仿宋" w:hAnsi="仿宋" w:eastAsia="仿宋" w:cs="Times New Roman"/>
          <w:sz w:val="32"/>
          <w:szCs w:val="32"/>
          <w:lang w:val="en-US" w:eastAsia="zh-CN"/>
        </w:rPr>
        <w:t>（16）支付宝对账系统维护</w:t>
      </w:r>
    </w:p>
    <w:p>
      <w:pPr>
        <w:pStyle w:val="4"/>
        <w:numPr>
          <w:ilvl w:val="1"/>
          <w:numId w:val="0"/>
        </w:numPr>
        <w:bidi w:val="0"/>
        <w:ind w:leftChars="0" w:firstLine="960" w:firstLineChars="300"/>
        <w:rPr>
          <w:rFonts w:hint="default" w:ascii="仿宋" w:hAnsi="仿宋" w:eastAsia="仿宋" w:cs="仿宋"/>
          <w:b w:val="0"/>
          <w:bCs/>
          <w:lang w:val="en-US" w:eastAsia="zh-CN"/>
        </w:rPr>
      </w:pPr>
      <w:bookmarkStart w:id="8" w:name="_Toc12825"/>
      <w:r>
        <w:rPr>
          <w:rFonts w:hint="eastAsia" w:ascii="仿宋" w:hAnsi="仿宋" w:eastAsia="仿宋" w:cs="仿宋"/>
          <w:b w:val="0"/>
          <w:bCs/>
          <w:lang w:val="en-US" w:eastAsia="zh-CN"/>
        </w:rPr>
        <w:t>2.6边界传输通道维护</w:t>
      </w:r>
      <w:bookmarkEnd w:id="8"/>
    </w:p>
    <w:p>
      <w:pPr>
        <w:numPr>
          <w:ilvl w:val="0"/>
          <w:numId w:val="0"/>
        </w:numPr>
        <w:ind w:left="402" w:leftChars="0" w:firstLine="420" w:firstLineChars="0"/>
        <w:jc w:val="both"/>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（1）互联网到公安网数据传输通道维护</w:t>
      </w:r>
    </w:p>
    <w:p>
      <w:pPr>
        <w:numPr>
          <w:ilvl w:val="0"/>
          <w:numId w:val="0"/>
        </w:numPr>
        <w:ind w:left="402" w:leftChars="0" w:firstLine="420" w:firstLineChars="0"/>
        <w:jc w:val="both"/>
        <w:rPr>
          <w:rFonts w:hint="default" w:ascii="仿宋" w:hAnsi="仿宋" w:eastAsia="仿宋" w:cs="Times New Roman"/>
          <w:sz w:val="32"/>
          <w:szCs w:val="32"/>
          <w:lang w:val="en-US" w:eastAsia="zh-CN"/>
        </w:rPr>
      </w:pPr>
      <w:r>
        <w:rPr>
          <w:rFonts w:hint="eastAsia" w:ascii="仿宋" w:hAnsi="仿宋" w:eastAsia="仿宋" w:cs="Times New Roman"/>
          <w:sz w:val="32"/>
          <w:szCs w:val="32"/>
          <w:lang w:val="en-US" w:eastAsia="zh-CN"/>
        </w:rPr>
        <w:t>（2）公安网到互联网数据传输通道维护</w:t>
      </w:r>
    </w:p>
    <w:p>
      <w:pPr>
        <w:pStyle w:val="4"/>
        <w:numPr>
          <w:ilvl w:val="1"/>
          <w:numId w:val="0"/>
        </w:numPr>
        <w:bidi w:val="0"/>
        <w:ind w:leftChars="0" w:firstLine="960" w:firstLineChars="300"/>
        <w:rPr>
          <w:rFonts w:hint="default" w:ascii="仿宋" w:hAnsi="仿宋" w:eastAsia="仿宋" w:cs="仿宋"/>
          <w:b w:val="0"/>
          <w:bCs/>
          <w:lang w:val="en-US" w:eastAsia="zh-CN"/>
        </w:rPr>
      </w:pPr>
      <w:bookmarkStart w:id="9" w:name="_Toc7455"/>
      <w:r>
        <w:rPr>
          <w:rFonts w:hint="eastAsia" w:ascii="仿宋" w:hAnsi="仿宋" w:eastAsia="仿宋" w:cs="仿宋"/>
          <w:b w:val="0"/>
          <w:bCs/>
          <w:lang w:val="en-US" w:eastAsia="zh-CN"/>
        </w:rPr>
        <w:t>2.7第三方政务平台对接维护</w:t>
      </w:r>
      <w:bookmarkEnd w:id="9"/>
    </w:p>
    <w:p>
      <w:pPr>
        <w:numPr>
          <w:ilvl w:val="0"/>
          <w:numId w:val="0"/>
        </w:numPr>
        <w:ind w:left="402" w:leftChars="0" w:firstLine="420" w:firstLineChars="0"/>
        <w:jc w:val="both"/>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（1）华为智慧城市数据对接维护</w:t>
      </w:r>
    </w:p>
    <w:p>
      <w:pPr>
        <w:numPr>
          <w:ilvl w:val="0"/>
          <w:numId w:val="0"/>
        </w:numPr>
        <w:ind w:left="402" w:leftChars="0" w:firstLine="420" w:firstLineChars="0"/>
        <w:jc w:val="both"/>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（2）省交警总队通行证数据报送对接维护</w:t>
      </w:r>
    </w:p>
    <w:p>
      <w:pPr>
        <w:numPr>
          <w:ilvl w:val="0"/>
          <w:numId w:val="0"/>
        </w:numPr>
        <w:ind w:left="402" w:leftChars="0" w:firstLine="420" w:firstLineChars="0"/>
        <w:jc w:val="both"/>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（3）I许昌政务平台数据报送对接维护</w:t>
      </w:r>
    </w:p>
    <w:p>
      <w:pPr>
        <w:numPr>
          <w:ilvl w:val="0"/>
          <w:numId w:val="0"/>
        </w:numPr>
        <w:ind w:left="402" w:leftChars="0" w:firstLine="420" w:firstLineChars="0"/>
        <w:jc w:val="both"/>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（4）许昌大数据平台数据报送对接维护</w:t>
      </w:r>
    </w:p>
    <w:p>
      <w:pPr>
        <w:numPr>
          <w:ilvl w:val="0"/>
          <w:numId w:val="0"/>
        </w:numPr>
        <w:ind w:left="402" w:leftChars="0" w:firstLine="420" w:firstLineChars="0"/>
        <w:jc w:val="both"/>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（5）PKI登录平台对接维护</w:t>
      </w:r>
    </w:p>
    <w:p>
      <w:pPr>
        <w:numPr>
          <w:ilvl w:val="0"/>
          <w:numId w:val="0"/>
        </w:numPr>
        <w:ind w:left="402" w:leftChars="0" w:firstLine="420" w:firstLineChars="0"/>
        <w:jc w:val="both"/>
        <w:rPr>
          <w:rFonts w:hint="default" w:ascii="仿宋" w:hAnsi="仿宋" w:eastAsia="仿宋" w:cs="仿宋"/>
          <w:b w:val="0"/>
          <w:bCs/>
          <w:lang w:val="en-US" w:eastAsia="zh-CN"/>
        </w:rPr>
      </w:pPr>
      <w:r>
        <w:rPr>
          <w:rFonts w:hint="eastAsia" w:ascii="仿宋" w:hAnsi="仿宋" w:eastAsia="仿宋" w:cs="Times New Roman"/>
          <w:sz w:val="32"/>
          <w:szCs w:val="32"/>
          <w:lang w:val="en-US" w:eastAsia="zh-CN"/>
        </w:rPr>
        <w:t>（6）省厅日志审计平台对接维护</w:t>
      </w:r>
    </w:p>
    <w:p>
      <w:pPr>
        <w:pStyle w:val="61"/>
        <w:spacing w:before="156" w:after="156"/>
        <w:ind w:left="426" w:firstLine="0" w:firstLineChars="0"/>
        <w:outlineLvl w:val="0"/>
        <w:rPr>
          <w:rFonts w:ascii="宋体" w:hAnsi="宋体"/>
          <w:b/>
          <w:szCs w:val="21"/>
        </w:rPr>
      </w:pPr>
      <w:r>
        <w:rPr>
          <w:rFonts w:ascii="宋体" w:hAnsi="宋体"/>
          <w:b/>
          <w:szCs w:val="21"/>
        </w:rPr>
        <w:t>3.</w:t>
      </w:r>
      <w:r>
        <w:rPr>
          <w:rFonts w:hint="eastAsia" w:ascii="宋体" w:hAnsi="宋体"/>
          <w:b/>
          <w:szCs w:val="21"/>
        </w:rPr>
        <w:t>运维服务方式</w:t>
      </w:r>
      <w:bookmarkEnd w:id="3"/>
    </w:p>
    <w:p>
      <w:pPr>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（1）热线服务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提供工作日正常办公时间热线技术咨询服务，解答用户提出的各种问题。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（2）紧急故障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当用户系统碰到紧急故障时，启动紧急故障处理流程，提供紧急服务。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（3）远程服务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对热线电话无法解决的问题和故障，公司将利用远程服务方式通过公安网、互联网对用户进行远程服务。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（4）驻地技术服务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安排一名维护人员驻扎在许昌市公安局，负责日常维护工作。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（5）其他服务</w:t>
      </w:r>
    </w:p>
    <w:p>
      <w:pPr>
        <w:widowControl/>
        <w:shd w:val="clear" w:color="auto" w:fill="FFFFFF"/>
        <w:spacing w:line="360" w:lineRule="auto"/>
        <w:ind w:firstLine="640" w:firstLineChars="200"/>
        <w:contextualSpacing/>
        <w:jc w:val="left"/>
        <w:rPr>
          <w:rFonts w:cs="黑体" w:asciiTheme="minorEastAsia" w:hAnsiTheme="minorEastAsia"/>
          <w:b/>
          <w:bCs/>
          <w:color w:val="000000"/>
          <w:sz w:val="24"/>
          <w:szCs w:val="24"/>
          <w:shd w:val="clear" w:color="auto" w:fill="FFFFFF"/>
        </w:rPr>
      </w:pPr>
      <w:r>
        <w:rPr>
          <w:rFonts w:hint="eastAsia" w:ascii="仿宋_GB2312" w:hAnsi="仿宋_GB2312" w:eastAsia="仿宋_GB2312" w:cs="仿宋_GB2312"/>
          <w:sz w:val="32"/>
          <w:szCs w:val="32"/>
        </w:rPr>
        <w:t xml:space="preserve">    许昌市公安局研发与网上警局相关的其他项目，需公司提供数据接口和业务对接的，公司积极配合，提供技术服务。</w:t>
      </w:r>
    </w:p>
    <w:p>
      <w:pPr>
        <w:widowControl/>
        <w:shd w:val="clear" w:color="auto" w:fill="FFFFFF"/>
        <w:spacing w:line="360" w:lineRule="auto"/>
        <w:ind w:firstLine="482" w:firstLineChars="200"/>
        <w:contextualSpacing/>
        <w:jc w:val="left"/>
        <w:rPr>
          <w:rFonts w:ascii="楷体" w:hAnsi="楷体" w:eastAsia="楷体" w:cs="宋体"/>
          <w:color w:val="000000"/>
          <w:kern w:val="0"/>
          <w:sz w:val="24"/>
          <w:szCs w:val="24"/>
          <w:lang w:val="zh-CN"/>
        </w:rPr>
      </w:pPr>
      <w:r>
        <w:rPr>
          <w:rFonts w:hint="eastAsia" w:cs="黑体" w:asciiTheme="minorEastAsia" w:hAnsiTheme="minorEastAsia"/>
          <w:b/>
          <w:bCs/>
          <w:color w:val="000000"/>
          <w:sz w:val="24"/>
          <w:szCs w:val="24"/>
          <w:shd w:val="clear" w:color="auto" w:fill="FFFFFF"/>
        </w:rPr>
        <w:t>二、采购清单</w:t>
      </w:r>
    </w:p>
    <w:tbl>
      <w:tblPr>
        <w:tblStyle w:val="23"/>
        <w:tblW w:w="90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14"/>
        <w:gridCol w:w="2410"/>
        <w:gridCol w:w="3827"/>
        <w:gridCol w:w="992"/>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81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uto"/>
              <w:contextualSpacing/>
              <w:jc w:val="center"/>
              <w:rPr>
                <w:rFonts w:cs="宋体" w:asciiTheme="minorEastAsia" w:hAnsiTheme="minorEastAsia"/>
                <w:color w:val="000000"/>
                <w:kern w:val="0"/>
                <w:szCs w:val="21"/>
              </w:rPr>
            </w:pPr>
            <w:r>
              <w:rPr>
                <w:rFonts w:hint="eastAsia" w:cs="Times New Roman" w:asciiTheme="minorEastAsia" w:hAnsiTheme="minorEastAsia"/>
                <w:color w:val="000000"/>
                <w:kern w:val="0"/>
                <w:szCs w:val="21"/>
              </w:rPr>
              <w:t>序号</w:t>
            </w:r>
          </w:p>
        </w:tc>
        <w:tc>
          <w:tcPr>
            <w:tcW w:w="241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uto"/>
              <w:contextualSpacing/>
              <w:jc w:val="center"/>
              <w:rPr>
                <w:rFonts w:cs="宋体" w:asciiTheme="minorEastAsia" w:hAnsiTheme="minorEastAsia"/>
                <w:color w:val="000000"/>
                <w:kern w:val="0"/>
                <w:szCs w:val="21"/>
              </w:rPr>
            </w:pPr>
            <w:r>
              <w:rPr>
                <w:rFonts w:hint="eastAsia" w:cs="Times New Roman" w:asciiTheme="minorEastAsia" w:hAnsiTheme="minorEastAsia"/>
                <w:color w:val="000000"/>
                <w:kern w:val="0"/>
                <w:szCs w:val="21"/>
              </w:rPr>
              <w:t>货物名称</w:t>
            </w:r>
          </w:p>
        </w:tc>
        <w:tc>
          <w:tcPr>
            <w:tcW w:w="3827"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uto"/>
              <w:contextualSpacing/>
              <w:jc w:val="center"/>
              <w:rPr>
                <w:rFonts w:cs="宋体" w:asciiTheme="minorEastAsia" w:hAnsiTheme="minorEastAsia"/>
                <w:color w:val="000000"/>
                <w:kern w:val="0"/>
                <w:szCs w:val="21"/>
              </w:rPr>
            </w:pPr>
            <w:r>
              <w:rPr>
                <w:rFonts w:hint="eastAsia" w:cs="Times New Roman" w:asciiTheme="minorEastAsia" w:hAnsiTheme="minorEastAsia"/>
                <w:color w:val="000000"/>
                <w:kern w:val="0"/>
                <w:szCs w:val="21"/>
              </w:rPr>
              <w:t>技术规格及主要参数</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uto"/>
              <w:contextualSpacing/>
              <w:jc w:val="center"/>
              <w:rPr>
                <w:rFonts w:cs="宋体" w:asciiTheme="minorEastAsia" w:hAnsiTheme="minorEastAsia"/>
                <w:color w:val="000000"/>
                <w:kern w:val="0"/>
                <w:szCs w:val="21"/>
              </w:rPr>
            </w:pPr>
            <w:r>
              <w:rPr>
                <w:rFonts w:hint="eastAsia" w:cs="Times New Roman" w:asciiTheme="minorEastAsia" w:hAnsiTheme="minorEastAsia"/>
                <w:color w:val="000000"/>
                <w:kern w:val="0"/>
                <w:szCs w:val="21"/>
              </w:rPr>
              <w:t>单位</w:t>
            </w:r>
          </w:p>
        </w:tc>
        <w:tc>
          <w:tcPr>
            <w:tcW w:w="993"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uto"/>
              <w:contextualSpacing/>
              <w:jc w:val="center"/>
              <w:rPr>
                <w:rFonts w:cs="宋体" w:asciiTheme="minorEastAsia" w:hAnsiTheme="minorEastAsia"/>
                <w:color w:val="000000"/>
                <w:kern w:val="0"/>
                <w:szCs w:val="21"/>
              </w:rPr>
            </w:pPr>
            <w:r>
              <w:rPr>
                <w:rFonts w:hint="eastAsia" w:cs="Times New Roman" w:asciiTheme="minorEastAsia" w:hAnsiTheme="minorEastAsia"/>
                <w:color w:val="000000"/>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atLeast"/>
        </w:trPr>
        <w:tc>
          <w:tcPr>
            <w:tcW w:w="81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uto"/>
              <w:contextualSpacing/>
              <w:jc w:val="center"/>
              <w:rPr>
                <w:rFonts w:ascii="宋体" w:hAnsi="宋体" w:eastAsia="宋体" w:cs="宋体"/>
                <w:kern w:val="0"/>
                <w:szCs w:val="21"/>
              </w:rPr>
            </w:pPr>
            <w:r>
              <w:rPr>
                <w:rFonts w:hint="eastAsia" w:cs="Times New Roman" w:asciiTheme="minorEastAsia" w:hAnsiTheme="minorEastAsia"/>
                <w:kern w:val="0"/>
                <w:szCs w:val="21"/>
              </w:rPr>
              <w:t>1</w:t>
            </w:r>
          </w:p>
        </w:tc>
        <w:tc>
          <w:tcPr>
            <w:tcW w:w="241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uto"/>
              <w:contextualSpacing/>
              <w:jc w:val="center"/>
              <w:rPr>
                <w:rFonts w:hint="default" w:ascii="宋体" w:hAnsi="宋体" w:cs="宋体" w:eastAsiaTheme="minorEastAsia"/>
                <w:kern w:val="0"/>
                <w:szCs w:val="21"/>
                <w:lang w:val="en-US" w:eastAsia="zh-CN"/>
              </w:rPr>
            </w:pPr>
            <w:r>
              <w:rPr>
                <w:rFonts w:hint="eastAsia" w:cs="仿宋_GB2312" w:asciiTheme="minorEastAsia" w:hAnsiTheme="minorEastAsia"/>
                <w:szCs w:val="21"/>
                <w:shd w:val="clear" w:color="auto" w:fill="FFFFFF"/>
                <w:lang w:val="en-US" w:eastAsia="zh-CN"/>
              </w:rPr>
              <w:t>许昌网上警局系统维保驻点服务一年</w:t>
            </w:r>
          </w:p>
        </w:tc>
        <w:tc>
          <w:tcPr>
            <w:tcW w:w="3827"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uto"/>
              <w:contextualSpacing/>
              <w:jc w:val="left"/>
              <w:rPr>
                <w:rFonts w:ascii="Times New Roman" w:hAnsi="Times New Roman" w:eastAsia="仿宋_GB2312" w:cs="Times New Roman"/>
                <w:kern w:val="0"/>
                <w:szCs w:val="21"/>
              </w:rPr>
            </w:pPr>
            <w:r>
              <w:rPr>
                <w:rFonts w:hint="eastAsia" w:ascii="Times New Roman" w:hAnsi="Times New Roman" w:eastAsia="仿宋_GB2312" w:cs="Times New Roman"/>
                <w:kern w:val="0"/>
                <w:sz w:val="24"/>
                <w:szCs w:val="21"/>
              </w:rPr>
              <w:t>详见运维需求和运维方式</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uto"/>
              <w:contextualSpacing/>
              <w:jc w:val="center"/>
              <w:rPr>
                <w:rFonts w:ascii="宋体" w:hAnsi="宋体" w:eastAsia="宋体" w:cs="宋体"/>
                <w:kern w:val="0"/>
                <w:szCs w:val="21"/>
              </w:rPr>
            </w:pPr>
            <w:r>
              <w:rPr>
                <w:rFonts w:ascii="宋体" w:hAnsi="宋体" w:eastAsia="宋体" w:cs="宋体"/>
                <w:kern w:val="0"/>
                <w:szCs w:val="21"/>
              </w:rPr>
              <w:t>项</w:t>
            </w:r>
          </w:p>
        </w:tc>
        <w:tc>
          <w:tcPr>
            <w:tcW w:w="993"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uto"/>
              <w:contextualSpacing/>
              <w:jc w:val="center"/>
              <w:rPr>
                <w:rFonts w:ascii="宋体" w:hAnsi="宋体" w:eastAsia="宋体" w:cs="宋体"/>
                <w:kern w:val="0"/>
                <w:szCs w:val="21"/>
              </w:rPr>
            </w:pPr>
            <w:r>
              <w:rPr>
                <w:rFonts w:hint="eastAsia" w:ascii="宋体" w:hAnsi="宋体" w:eastAsia="宋体" w:cs="宋体"/>
                <w:kern w:val="0"/>
                <w:szCs w:val="21"/>
              </w:rPr>
              <w:t>1</w:t>
            </w:r>
          </w:p>
        </w:tc>
      </w:tr>
    </w:tbl>
    <w:p>
      <w:pPr>
        <w:spacing w:line="360" w:lineRule="auto"/>
        <w:ind w:firstLine="482" w:firstLineChars="200"/>
        <w:contextualSpacing/>
        <w:rPr>
          <w:rFonts w:cs="微软雅黑" w:asciiTheme="minorEastAsia" w:hAnsiTheme="minorEastAsia"/>
          <w:b/>
          <w:sz w:val="24"/>
          <w:szCs w:val="24"/>
        </w:rPr>
      </w:pPr>
      <w:r>
        <w:rPr>
          <w:rFonts w:hint="eastAsia" w:cs="微软雅黑" w:asciiTheme="minorEastAsia" w:hAnsiTheme="minorEastAsia"/>
          <w:b/>
          <w:sz w:val="24"/>
          <w:szCs w:val="24"/>
        </w:rPr>
        <w:t>本采购清单中所列技术规格或主要参数为最低要求，不允许负偏离，否则将承担其响应被视为非实质性响应的风险。</w:t>
      </w:r>
    </w:p>
    <w:p>
      <w:pPr>
        <w:widowControl/>
        <w:shd w:val="clear" w:color="auto" w:fill="FFFFFF"/>
        <w:spacing w:line="360" w:lineRule="auto"/>
        <w:ind w:firstLine="600"/>
        <w:contextualSpacing/>
        <w:jc w:val="left"/>
        <w:rPr>
          <w:rFonts w:cs="黑体" w:asciiTheme="minorEastAsia" w:hAnsiTheme="minorEastAsia"/>
          <w:b/>
          <w:bCs/>
          <w:color w:val="000000"/>
          <w:sz w:val="24"/>
          <w:szCs w:val="24"/>
          <w:shd w:val="clear" w:color="auto" w:fill="FFFFFF"/>
        </w:rPr>
      </w:pPr>
      <w:r>
        <w:rPr>
          <w:rFonts w:hint="eastAsia" w:cs="黑体" w:asciiTheme="minorEastAsia" w:hAnsiTheme="minorEastAsia"/>
          <w:b/>
          <w:bCs/>
          <w:color w:val="000000"/>
          <w:sz w:val="24"/>
          <w:szCs w:val="24"/>
          <w:shd w:val="clear" w:color="auto" w:fill="FFFFFF"/>
          <w:lang w:val="en-US" w:eastAsia="zh-CN"/>
        </w:rPr>
        <w:t>三</w:t>
      </w:r>
      <w:r>
        <w:rPr>
          <w:rFonts w:hint="eastAsia" w:cs="黑体" w:asciiTheme="minorEastAsia" w:hAnsiTheme="minorEastAsia"/>
          <w:b/>
          <w:bCs/>
          <w:color w:val="000000"/>
          <w:sz w:val="24"/>
          <w:szCs w:val="24"/>
          <w:shd w:val="clear" w:color="auto" w:fill="FFFFFF"/>
        </w:rPr>
        <w:t>、商务要求</w:t>
      </w:r>
    </w:p>
    <w:p>
      <w:pPr>
        <w:widowControl/>
        <w:shd w:val="clear" w:color="auto" w:fill="FFFFFF"/>
        <w:spacing w:line="360" w:lineRule="auto"/>
        <w:ind w:firstLine="480" w:firstLineChars="200"/>
        <w:contextualSpacing/>
        <w:jc w:val="left"/>
        <w:rPr>
          <w:rFonts w:ascii="宋体" w:hAnsi="Calibri" w:eastAsia="宋体" w:cs="宋体"/>
          <w:color w:val="000000"/>
          <w:kern w:val="0"/>
          <w:sz w:val="24"/>
          <w:szCs w:val="24"/>
          <w:highlight w:val="white"/>
          <w:lang w:val="zh-CN"/>
        </w:rPr>
      </w:pPr>
      <w:r>
        <w:rPr>
          <w:rFonts w:hint="eastAsia" w:ascii="宋体" w:hAnsi="Calibri" w:eastAsia="宋体" w:cs="宋体"/>
          <w:color w:val="000000"/>
          <w:kern w:val="0"/>
          <w:sz w:val="24"/>
          <w:szCs w:val="24"/>
          <w:highlight w:val="white"/>
          <w:lang w:val="zh-CN"/>
        </w:rPr>
        <w:t>1、交付（实施）时间（期限）：自合同生效之日起</w:t>
      </w:r>
      <w:r>
        <w:rPr>
          <w:rFonts w:hint="eastAsia" w:ascii="宋体" w:hAnsi="Calibri" w:eastAsia="宋体" w:cs="宋体"/>
          <w:color w:val="000000"/>
          <w:kern w:val="0"/>
          <w:sz w:val="24"/>
          <w:szCs w:val="24"/>
          <w:highlight w:val="white"/>
          <w:lang w:val="en-US" w:eastAsia="zh-CN"/>
        </w:rPr>
        <w:t>一</w:t>
      </w:r>
      <w:r>
        <w:rPr>
          <w:rFonts w:hint="eastAsia" w:ascii="宋体" w:hAnsi="Calibri" w:eastAsia="宋体" w:cs="宋体"/>
          <w:color w:val="000000"/>
          <w:kern w:val="0"/>
          <w:sz w:val="24"/>
          <w:szCs w:val="24"/>
          <w:highlight w:val="white"/>
          <w:lang w:val="zh-CN"/>
        </w:rPr>
        <w:t>年。</w:t>
      </w:r>
    </w:p>
    <w:p>
      <w:pPr>
        <w:widowControl/>
        <w:shd w:val="clear" w:color="auto" w:fill="FFFFFF"/>
        <w:spacing w:line="360" w:lineRule="auto"/>
        <w:ind w:firstLine="480" w:firstLineChars="200"/>
        <w:contextualSpacing/>
        <w:jc w:val="left"/>
        <w:rPr>
          <w:rFonts w:ascii="宋体" w:hAnsi="Calibri" w:eastAsia="宋体" w:cs="宋体"/>
          <w:color w:val="000000"/>
          <w:kern w:val="0"/>
          <w:sz w:val="24"/>
          <w:szCs w:val="24"/>
          <w:highlight w:val="white"/>
          <w:lang w:val="zh-CN"/>
        </w:rPr>
      </w:pPr>
      <w:r>
        <w:rPr>
          <w:rFonts w:hint="eastAsia" w:ascii="宋体" w:hAnsi="Calibri" w:eastAsia="宋体" w:cs="宋体"/>
          <w:color w:val="000000"/>
          <w:kern w:val="0"/>
          <w:sz w:val="24"/>
          <w:szCs w:val="24"/>
          <w:highlight w:val="white"/>
          <w:lang w:val="zh-CN"/>
        </w:rPr>
        <w:t>2、交付（实施）地点（范围）：许昌市公安局。</w:t>
      </w:r>
    </w:p>
    <w:p>
      <w:pPr>
        <w:widowControl/>
        <w:shd w:val="clear" w:color="auto" w:fill="FFFFFF"/>
        <w:spacing w:line="360" w:lineRule="auto"/>
        <w:ind w:firstLine="480" w:firstLineChars="200"/>
        <w:contextualSpacing/>
        <w:jc w:val="left"/>
        <w:rPr>
          <w:rFonts w:ascii="宋体" w:hAnsi="Calibri" w:eastAsia="宋体" w:cs="宋体"/>
          <w:color w:val="000000"/>
          <w:kern w:val="0"/>
          <w:sz w:val="24"/>
          <w:szCs w:val="24"/>
          <w:highlight w:val="white"/>
          <w:lang w:val="zh-CN"/>
        </w:rPr>
      </w:pPr>
      <w:r>
        <w:rPr>
          <w:rFonts w:hint="eastAsia" w:ascii="宋体" w:hAnsi="Calibri" w:eastAsia="宋体" w:cs="宋体"/>
          <w:color w:val="000000"/>
          <w:kern w:val="0"/>
          <w:sz w:val="24"/>
          <w:szCs w:val="24"/>
          <w:highlight w:val="white"/>
          <w:lang w:val="zh-CN"/>
        </w:rPr>
        <w:t>3、付款条件：</w:t>
      </w:r>
    </w:p>
    <w:p>
      <w:pPr>
        <w:widowControl/>
        <w:shd w:val="clear" w:color="auto" w:fill="FFFFFF"/>
        <w:spacing w:line="360" w:lineRule="auto"/>
        <w:ind w:firstLine="480" w:firstLineChars="200"/>
        <w:contextualSpacing/>
        <w:jc w:val="left"/>
        <w:rPr>
          <w:rFonts w:ascii="宋体" w:hAnsi="Calibri" w:eastAsia="宋体" w:cs="宋体"/>
          <w:color w:val="000000"/>
          <w:kern w:val="0"/>
          <w:sz w:val="24"/>
          <w:szCs w:val="24"/>
          <w:highlight w:val="white"/>
          <w:lang w:val="zh-CN"/>
        </w:rPr>
      </w:pPr>
      <w:r>
        <w:rPr>
          <w:rFonts w:hint="eastAsia" w:ascii="宋体" w:hAnsi="Calibri" w:eastAsia="宋体" w:cs="宋体"/>
          <w:color w:val="000000"/>
          <w:kern w:val="0"/>
          <w:sz w:val="24"/>
          <w:szCs w:val="24"/>
          <w:highlight w:val="white"/>
          <w:lang w:val="zh-CN"/>
        </w:rPr>
        <w:t>（1）支付方式：银行转账</w:t>
      </w:r>
    </w:p>
    <w:p>
      <w:pPr>
        <w:widowControl/>
        <w:shd w:val="clear" w:color="auto" w:fill="FFFFFF"/>
        <w:spacing w:line="360" w:lineRule="auto"/>
        <w:ind w:firstLine="480" w:firstLineChars="200"/>
        <w:contextualSpacing/>
        <w:jc w:val="left"/>
        <w:rPr>
          <w:rFonts w:ascii="宋体" w:hAnsi="Calibri" w:eastAsia="宋体" w:cs="宋体"/>
          <w:color w:val="000000"/>
          <w:kern w:val="0"/>
          <w:sz w:val="24"/>
          <w:szCs w:val="24"/>
          <w:highlight w:val="white"/>
          <w:lang w:val="zh-CN"/>
        </w:rPr>
      </w:pPr>
      <w:r>
        <w:rPr>
          <w:rFonts w:hint="eastAsia" w:ascii="宋体" w:hAnsi="Calibri" w:eastAsia="宋体" w:cs="宋体"/>
          <w:color w:val="000000"/>
          <w:kern w:val="0"/>
          <w:sz w:val="24"/>
          <w:szCs w:val="24"/>
          <w:highlight w:val="white"/>
          <w:lang w:val="zh-CN"/>
        </w:rPr>
        <w:t>（2）支付进度：</w:t>
      </w:r>
    </w:p>
    <w:p>
      <w:pPr>
        <w:widowControl/>
        <w:shd w:val="clear" w:color="auto" w:fill="FFFFFF"/>
        <w:spacing w:line="360" w:lineRule="auto"/>
        <w:ind w:firstLine="480" w:firstLineChars="200"/>
        <w:contextualSpacing/>
        <w:jc w:val="left"/>
        <w:rPr>
          <w:rFonts w:ascii="宋体" w:hAnsi="Calibri" w:eastAsia="宋体" w:cs="宋体"/>
          <w:color w:val="000000" w:themeColor="text1"/>
          <w:kern w:val="0"/>
          <w:sz w:val="24"/>
          <w:szCs w:val="24"/>
          <w:highlight w:val="white"/>
          <w:lang w:val="zh-CN"/>
        </w:rPr>
      </w:pPr>
      <w:r>
        <w:rPr>
          <w:rFonts w:hint="eastAsia" w:ascii="宋体" w:hAnsi="Calibri" w:eastAsia="宋体" w:cs="宋体"/>
          <w:color w:val="000000" w:themeColor="text1"/>
          <w:kern w:val="0"/>
          <w:sz w:val="24"/>
          <w:szCs w:val="24"/>
          <w:highlight w:val="white"/>
          <w:lang w:val="zh-CN"/>
        </w:rPr>
        <w:t>签订合同后，服务满一年经验收合格，</w:t>
      </w:r>
      <w:r>
        <w:rPr>
          <w:rFonts w:hint="eastAsia" w:ascii="宋体" w:hAnsi="Calibri" w:eastAsia="宋体" w:cs="宋体"/>
          <w:color w:val="000000" w:themeColor="text1"/>
          <w:kern w:val="0"/>
          <w:sz w:val="24"/>
          <w:szCs w:val="24"/>
          <w:highlight w:val="white"/>
          <w:lang w:val="en-US" w:eastAsia="zh-CN"/>
        </w:rPr>
        <w:t>7个工作日内</w:t>
      </w:r>
      <w:r>
        <w:rPr>
          <w:rFonts w:hint="eastAsia" w:ascii="宋体" w:hAnsi="Calibri" w:eastAsia="宋体" w:cs="宋体"/>
          <w:color w:val="000000" w:themeColor="text1"/>
          <w:kern w:val="0"/>
          <w:sz w:val="24"/>
          <w:szCs w:val="24"/>
          <w:highlight w:val="white"/>
          <w:lang w:val="zh-CN"/>
        </w:rPr>
        <w:t>采购人支付合同总价款的</w:t>
      </w:r>
      <w:r>
        <w:rPr>
          <w:rFonts w:hint="eastAsia" w:ascii="宋体" w:hAnsi="Calibri" w:eastAsia="宋体" w:cs="宋体"/>
          <w:color w:val="000000" w:themeColor="text1"/>
          <w:kern w:val="0"/>
          <w:sz w:val="24"/>
          <w:szCs w:val="24"/>
          <w:highlight w:val="white"/>
          <w:lang w:val="en-US" w:eastAsia="zh-CN"/>
        </w:rPr>
        <w:t>100</w:t>
      </w:r>
      <w:r>
        <w:rPr>
          <w:rFonts w:hint="eastAsia" w:ascii="宋体" w:hAnsi="Calibri" w:eastAsia="宋体" w:cs="宋体"/>
          <w:color w:val="000000" w:themeColor="text1"/>
          <w:kern w:val="0"/>
          <w:sz w:val="24"/>
          <w:szCs w:val="24"/>
          <w:highlight w:val="white"/>
          <w:lang w:val="zh-CN"/>
        </w:rPr>
        <w:t>%；</w:t>
      </w:r>
    </w:p>
    <w:p>
      <w:pPr>
        <w:widowControl/>
        <w:shd w:val="clear" w:color="auto" w:fill="FFFFFF"/>
        <w:spacing w:line="360" w:lineRule="auto"/>
        <w:ind w:firstLine="600"/>
        <w:contextualSpacing/>
        <w:jc w:val="left"/>
        <w:rPr>
          <w:rFonts w:cs="黑体" w:asciiTheme="minorEastAsia" w:hAnsiTheme="minorEastAsia"/>
          <w:b/>
          <w:bCs/>
          <w:color w:val="000000"/>
          <w:sz w:val="24"/>
          <w:szCs w:val="24"/>
          <w:shd w:val="clear" w:color="auto" w:fill="FFFFFF"/>
        </w:rPr>
      </w:pPr>
      <w:r>
        <w:rPr>
          <w:rFonts w:hint="eastAsia" w:cs="黑体" w:asciiTheme="minorEastAsia" w:hAnsiTheme="minorEastAsia"/>
          <w:b/>
          <w:bCs/>
          <w:color w:val="000000"/>
          <w:sz w:val="24"/>
          <w:szCs w:val="24"/>
          <w:shd w:val="clear" w:color="auto" w:fill="FFFFFF"/>
          <w:lang w:val="en-US" w:eastAsia="zh-CN"/>
        </w:rPr>
        <w:t>四</w:t>
      </w:r>
      <w:r>
        <w:rPr>
          <w:rFonts w:hint="eastAsia" w:cs="黑体" w:asciiTheme="minorEastAsia" w:hAnsiTheme="minorEastAsia"/>
          <w:b/>
          <w:bCs/>
          <w:color w:val="000000"/>
          <w:sz w:val="24"/>
          <w:szCs w:val="24"/>
          <w:shd w:val="clear" w:color="auto" w:fill="FFFFFF"/>
        </w:rPr>
        <w:t>、验收标准</w:t>
      </w:r>
    </w:p>
    <w:p>
      <w:pPr>
        <w:widowControl/>
        <w:shd w:val="clear" w:color="auto" w:fill="FFFFFF"/>
        <w:spacing w:line="360" w:lineRule="auto"/>
        <w:ind w:firstLine="720" w:firstLineChars="300"/>
        <w:contextualSpacing/>
        <w:jc w:val="left"/>
        <w:rPr>
          <w:rFonts w:cs="宋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zh-CN"/>
        </w:rPr>
        <w:t>由</w:t>
      </w:r>
      <w:r>
        <w:rPr>
          <w:rFonts w:cs="宋体" w:asciiTheme="minorEastAsia" w:hAnsiTheme="minorEastAsia"/>
          <w:color w:val="000000"/>
          <w:kern w:val="0"/>
          <w:sz w:val="24"/>
          <w:szCs w:val="24"/>
          <w:lang w:val="zh-CN"/>
        </w:rPr>
        <w:t>采购人成立验收小组,按照采购合同的约定对</w:t>
      </w:r>
      <w:r>
        <w:rPr>
          <w:rFonts w:hint="eastAsia" w:cs="宋体" w:asciiTheme="minorEastAsia" w:hAnsiTheme="minorEastAsia"/>
          <w:color w:val="000000"/>
          <w:kern w:val="0"/>
          <w:sz w:val="24"/>
          <w:szCs w:val="24"/>
          <w:lang w:val="zh-CN"/>
        </w:rPr>
        <w:t>中标人</w:t>
      </w:r>
      <w:r>
        <w:rPr>
          <w:rFonts w:cs="宋体" w:asciiTheme="minorEastAsia" w:hAnsiTheme="minorEastAsia"/>
          <w:color w:val="000000"/>
          <w:kern w:val="0"/>
          <w:sz w:val="24"/>
          <w:szCs w:val="24"/>
          <w:lang w:val="zh-CN"/>
        </w:rPr>
        <w:t>履约情况进行验收。验收结束后,出具验收书</w:t>
      </w:r>
      <w:r>
        <w:rPr>
          <w:rFonts w:hint="eastAsia" w:cs="宋体" w:asciiTheme="minorEastAsia" w:hAnsiTheme="minorEastAsia"/>
          <w:color w:val="000000"/>
          <w:kern w:val="0"/>
          <w:sz w:val="24"/>
          <w:szCs w:val="24"/>
          <w:lang w:val="zh-CN"/>
        </w:rPr>
        <w:t>。</w:t>
      </w:r>
    </w:p>
    <w:p>
      <w:pPr>
        <w:widowControl/>
        <w:shd w:val="clear" w:color="auto" w:fill="FFFFFF"/>
        <w:spacing w:line="360" w:lineRule="auto"/>
        <w:ind w:firstLine="482" w:firstLineChars="200"/>
        <w:contextualSpacing/>
        <w:jc w:val="left"/>
        <w:rPr>
          <w:rFonts w:cs="宋体" w:asciiTheme="minorEastAsia" w:hAnsiTheme="minorEastAsia"/>
          <w:b/>
          <w:color w:val="000000"/>
          <w:kern w:val="0"/>
          <w:szCs w:val="21"/>
          <w:lang w:val="zh-CN"/>
        </w:rPr>
      </w:pPr>
      <w:r>
        <w:rPr>
          <w:rFonts w:hint="eastAsia" w:cs="黑体" w:asciiTheme="minorEastAsia" w:hAnsiTheme="minorEastAsia"/>
          <w:b/>
          <w:bCs/>
          <w:color w:val="000000"/>
          <w:sz w:val="24"/>
          <w:szCs w:val="24"/>
          <w:shd w:val="clear" w:color="auto" w:fill="FFFFFF"/>
          <w:lang w:val="en-US" w:eastAsia="zh-CN"/>
        </w:rPr>
        <w:t>五</w:t>
      </w:r>
      <w:r>
        <w:rPr>
          <w:rFonts w:hint="eastAsia" w:cs="黑体" w:asciiTheme="minorEastAsia" w:hAnsiTheme="minorEastAsia"/>
          <w:b/>
          <w:bCs/>
          <w:color w:val="000000"/>
          <w:sz w:val="24"/>
          <w:szCs w:val="24"/>
          <w:shd w:val="clear" w:color="auto" w:fill="FFFFFF"/>
        </w:rPr>
        <w:t>、</w:t>
      </w:r>
      <w:r>
        <w:rPr>
          <w:rFonts w:hint="eastAsia" w:cs="宋体" w:asciiTheme="minorEastAsia" w:hAnsiTheme="minorEastAsia"/>
          <w:b/>
          <w:color w:val="000000"/>
          <w:kern w:val="0"/>
          <w:sz w:val="24"/>
          <w:szCs w:val="24"/>
          <w:lang w:val="zh-CN"/>
        </w:rPr>
        <w:t>采购标的的其他技术、服务等要求</w:t>
      </w:r>
    </w:p>
    <w:p>
      <w:pPr>
        <w:wordWrap w:val="0"/>
        <w:topLinePunct/>
        <w:spacing w:line="360" w:lineRule="auto"/>
        <w:ind w:firstLine="480" w:firstLineChars="200"/>
        <w:rPr>
          <w:rFonts w:ascii="宋体" w:cs="宋体"/>
          <w:b/>
          <w:sz w:val="24"/>
          <w:lang w:val="zh-CN"/>
        </w:rPr>
      </w:pPr>
      <w:r>
        <w:rPr>
          <w:rFonts w:hint="eastAsia" w:ascii="宋体" w:cs="宋体"/>
          <w:sz w:val="24"/>
          <w:lang w:val="zh-CN"/>
        </w:rPr>
        <w:t>1、投标人应就本项目（每包或者标段）完整投标，</w:t>
      </w:r>
      <w:r>
        <w:rPr>
          <w:rFonts w:hint="eastAsia" w:ascii="宋体" w:cs="宋体"/>
          <w:b/>
          <w:sz w:val="24"/>
          <w:lang w:val="zh-CN"/>
        </w:rPr>
        <w:t>否则为无效投标。</w:t>
      </w:r>
    </w:p>
    <w:p>
      <w:pPr>
        <w:wordWrap w:val="0"/>
        <w:topLinePunct/>
        <w:spacing w:line="360" w:lineRule="auto"/>
        <w:ind w:firstLine="480" w:firstLineChars="200"/>
        <w:rPr>
          <w:rFonts w:ascii="宋体" w:cs="宋体"/>
          <w:sz w:val="24"/>
          <w:lang w:val="zh-CN"/>
        </w:rPr>
      </w:pPr>
      <w:r>
        <w:rPr>
          <w:rFonts w:hint="eastAsia" w:ascii="宋体" w:cs="宋体"/>
          <w:sz w:val="24"/>
          <w:lang w:val="zh-CN"/>
        </w:rPr>
        <w:t>2、本项目为交钥匙工程。</w:t>
      </w:r>
    </w:p>
    <w:p>
      <w:pPr>
        <w:pStyle w:val="21"/>
        <w:widowControl/>
        <w:shd w:val="clear" w:color="auto" w:fill="FFFFFF"/>
        <w:spacing w:line="360" w:lineRule="auto"/>
        <w:ind w:firstLine="420"/>
        <w:contextualSpacing/>
        <w:jc w:val="left"/>
        <w:rPr>
          <w:rFonts w:cs="黑体" w:asciiTheme="minorEastAsia" w:hAnsiTheme="minorEastAsia" w:eastAsiaTheme="minorEastAsia"/>
          <w:b/>
          <w:bCs/>
          <w:sz w:val="21"/>
          <w:szCs w:val="21"/>
          <w:shd w:val="clear" w:color="auto" w:fill="FFFFFF"/>
        </w:rPr>
      </w:pPr>
      <w:r>
        <w:rPr>
          <w:rFonts w:hint="eastAsia" w:cs="黑体" w:asciiTheme="minorEastAsia" w:hAnsiTheme="minorEastAsia" w:eastAsiaTheme="minorEastAsia"/>
          <w:b/>
          <w:bCs/>
          <w:shd w:val="clear" w:color="auto" w:fill="FFFFFF"/>
        </w:rPr>
        <w:t xml:space="preserve">七、本项目预算金额 </w:t>
      </w:r>
      <w:r>
        <w:rPr>
          <w:rFonts w:hint="eastAsia" w:cs="黑体" w:asciiTheme="minorEastAsia" w:hAnsiTheme="minorEastAsia" w:eastAsiaTheme="minorEastAsia"/>
          <w:b/>
          <w:bCs/>
          <w:shd w:val="clear" w:color="auto" w:fill="FFFFFF"/>
          <w:lang w:val="en-US" w:eastAsia="zh-CN"/>
        </w:rPr>
        <w:t>148</w:t>
      </w:r>
      <w:r>
        <w:rPr>
          <w:rFonts w:hint="eastAsia" w:cs="黑体" w:asciiTheme="minorEastAsia" w:hAnsiTheme="minorEastAsia" w:eastAsiaTheme="minorEastAsia"/>
          <w:b/>
          <w:bCs/>
          <w:shd w:val="clear" w:color="auto" w:fill="FFFFFF"/>
        </w:rPr>
        <w:t>000 元。最高限价</w:t>
      </w:r>
      <w:r>
        <w:rPr>
          <w:rFonts w:hint="eastAsia" w:cs="黑体" w:asciiTheme="minorEastAsia" w:hAnsiTheme="minorEastAsia" w:eastAsiaTheme="minorEastAsia"/>
          <w:b/>
          <w:bCs/>
          <w:shd w:val="clear" w:color="auto" w:fill="FFFFFF"/>
          <w:lang w:val="en-US" w:eastAsia="zh-CN"/>
        </w:rPr>
        <w:t>148</w:t>
      </w:r>
      <w:r>
        <w:rPr>
          <w:rFonts w:hint="eastAsia" w:cs="黑体" w:asciiTheme="minorEastAsia" w:hAnsiTheme="minorEastAsia" w:eastAsiaTheme="minorEastAsia"/>
          <w:b/>
          <w:bCs/>
          <w:shd w:val="clear" w:color="auto" w:fill="FFFFFF"/>
        </w:rPr>
        <w:t xml:space="preserve">000 </w:t>
      </w:r>
      <w:r>
        <w:rPr>
          <w:rFonts w:hint="eastAsia" w:cs="宋体" w:asciiTheme="minorEastAsia" w:hAnsiTheme="minorEastAsia" w:eastAsiaTheme="minorEastAsia"/>
          <w:b/>
          <w:kern w:val="0"/>
          <w:lang w:val="zh-CN"/>
        </w:rPr>
        <w:t>元。超出最高限价的投标无效。</w:t>
      </w: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p>
    <w:p>
      <w:pPr>
        <w:widowControl/>
        <w:jc w:val="left"/>
        <w:rPr>
          <w:rFonts w:cs="宋体" w:asciiTheme="majorEastAsia" w:hAnsiTheme="majorEastAsia" w:eastAsiaTheme="majorEastAsia"/>
          <w:b/>
          <w:kern w:val="0"/>
          <w:sz w:val="32"/>
          <w:szCs w:val="32"/>
        </w:rPr>
      </w:pPr>
      <w:r>
        <w:rPr>
          <w:rFonts w:cs="宋体" w:asciiTheme="majorEastAsia" w:hAnsiTheme="majorEastAsia" w:eastAsiaTheme="majorEastAsia"/>
          <w:b/>
          <w:kern w:val="0"/>
          <w:sz w:val="32"/>
          <w:szCs w:val="32"/>
        </w:rPr>
        <w:br w:type="page"/>
      </w:r>
    </w:p>
    <w:p>
      <w:pPr>
        <w:autoSpaceDE w:val="0"/>
        <w:autoSpaceDN w:val="0"/>
        <w:adjustRightInd w:val="0"/>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第三章 供应商须知前附表</w:t>
      </w:r>
    </w:p>
    <w:p>
      <w:pPr>
        <w:autoSpaceDE w:val="0"/>
        <w:autoSpaceDN w:val="0"/>
        <w:adjustRightInd w:val="0"/>
        <w:spacing w:line="360" w:lineRule="auto"/>
        <w:ind w:right="-11"/>
        <w:jc w:val="left"/>
        <w:rPr>
          <w:rFonts w:cs="宋体" w:asciiTheme="minorEastAsia" w:hAnsiTheme="minorEastAsia"/>
          <w:b/>
          <w:color w:val="000000" w:themeColor="text1"/>
          <w:kern w:val="0"/>
          <w:szCs w:val="21"/>
        </w:rPr>
      </w:pPr>
      <w:r>
        <w:rPr>
          <w:rFonts w:hint="eastAsia" w:cs="微软雅黑"/>
          <w:b/>
          <w:color w:val="000000" w:themeColor="text1"/>
          <w:szCs w:val="21"/>
        </w:rPr>
        <w:t>谈判文件中凡标有</w:t>
      </w:r>
      <w:r>
        <w:rPr>
          <w:rFonts w:hint="eastAsia" w:cs="微软雅黑" w:asciiTheme="minorEastAsia" w:hAnsiTheme="minorEastAsia"/>
          <w:b/>
          <w:color w:val="000000" w:themeColor="text1"/>
          <w:szCs w:val="21"/>
        </w:rPr>
        <w:t>★</w:t>
      </w:r>
      <w:r>
        <w:rPr>
          <w:rFonts w:hint="eastAsia" w:cs="微软雅黑"/>
          <w:b/>
          <w:color w:val="000000" w:themeColor="text1"/>
          <w:szCs w:val="21"/>
        </w:rPr>
        <w:t>条款均为实质性要求条款，响应文件须完全响应，未实质响应的，按照无效响应处理。</w:t>
      </w:r>
    </w:p>
    <w:tbl>
      <w:tblPr>
        <w:tblStyle w:val="23"/>
        <w:tblW w:w="9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采购项目</w:t>
            </w:r>
          </w:p>
        </w:tc>
        <w:tc>
          <w:tcPr>
            <w:tcW w:w="6813" w:type="dxa"/>
          </w:tcPr>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项目编号：XC</w:t>
            </w:r>
            <w:r>
              <w:rPr>
                <w:rFonts w:hint="eastAsia" w:cs="仿宋_GB2312" w:asciiTheme="minorEastAsia" w:hAnsiTheme="minorEastAsia"/>
                <w:szCs w:val="21"/>
                <w:lang w:val="en-US" w:eastAsia="zh-CN"/>
              </w:rPr>
              <w:t>S</w:t>
            </w:r>
            <w:r>
              <w:rPr>
                <w:rFonts w:hint="eastAsia" w:cs="仿宋_GB2312" w:asciiTheme="minorEastAsia" w:hAnsiTheme="minorEastAsia"/>
                <w:szCs w:val="21"/>
              </w:rPr>
              <w:t>GA</w:t>
            </w:r>
            <w:r>
              <w:rPr>
                <w:rFonts w:hint="eastAsia" w:cs="仿宋_GB2312" w:asciiTheme="minorEastAsia" w:hAnsiTheme="minorEastAsia"/>
                <w:szCs w:val="21"/>
                <w:lang w:val="en-US" w:eastAsia="zh-CN"/>
              </w:rPr>
              <w:t>JWSJJ</w:t>
            </w:r>
            <w:r>
              <w:rPr>
                <w:rFonts w:hint="eastAsia" w:cs="仿宋_GB2312" w:asciiTheme="minorEastAsia" w:hAnsiTheme="minorEastAsia"/>
                <w:szCs w:val="21"/>
              </w:rPr>
              <w:t xml:space="preserve"> -</w:t>
            </w:r>
            <w:r>
              <w:rPr>
                <w:rFonts w:hint="eastAsia" w:cs="仿宋_GB2312" w:asciiTheme="minorEastAsia" w:hAnsiTheme="minorEastAsia"/>
                <w:szCs w:val="21"/>
                <w:lang w:val="en-US" w:eastAsia="zh-CN"/>
              </w:rPr>
              <w:t xml:space="preserve"> </w:t>
            </w:r>
            <w:r>
              <w:rPr>
                <w:rFonts w:hint="eastAsia" w:cs="仿宋_GB2312" w:asciiTheme="minorEastAsia" w:hAnsiTheme="minorEastAsia"/>
                <w:szCs w:val="21"/>
              </w:rPr>
              <w:t>T202</w:t>
            </w:r>
            <w:r>
              <w:rPr>
                <w:rFonts w:hint="eastAsia" w:cs="仿宋_GB2312" w:asciiTheme="minorEastAsia" w:hAnsiTheme="minorEastAsia"/>
                <w:szCs w:val="21"/>
                <w:lang w:val="en-US" w:eastAsia="zh-CN"/>
              </w:rPr>
              <w:t>30524</w:t>
            </w:r>
            <w:r>
              <w:rPr>
                <w:rFonts w:hint="eastAsia" w:cs="仿宋_GB2312" w:asciiTheme="minorEastAsia" w:hAnsiTheme="minorEastAsia"/>
                <w:color w:val="000000"/>
                <w:szCs w:val="21"/>
                <w:shd w:val="clear" w:color="auto" w:fill="FFFFFF"/>
              </w:rPr>
              <w:t>号</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项目内容：</w:t>
            </w:r>
            <w:r>
              <w:rPr>
                <w:rFonts w:hint="eastAsia" w:cs="仿宋_GB2312" w:asciiTheme="minorEastAsia" w:hAnsiTheme="minorEastAsia"/>
                <w:szCs w:val="21"/>
                <w:lang w:val="en-US" w:eastAsia="zh-CN"/>
              </w:rPr>
              <w:t>许昌网上警局系统维保服务</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项目地址：许昌市公安局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采购人</w:t>
            </w:r>
          </w:p>
        </w:tc>
        <w:tc>
          <w:tcPr>
            <w:tcW w:w="6813" w:type="dxa"/>
            <w:vAlign w:val="center"/>
          </w:tcPr>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名称：许昌市公安局</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地址：许昌市许由西路166号</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 xml:space="preserve">联系人： </w:t>
            </w:r>
            <w:r>
              <w:rPr>
                <w:rFonts w:hint="eastAsia" w:cs="仿宋_GB2312" w:asciiTheme="minorEastAsia" w:hAnsiTheme="minorEastAsia"/>
                <w:szCs w:val="21"/>
                <w:lang w:val="en-US" w:eastAsia="zh-CN"/>
              </w:rPr>
              <w:t>杨先生</w:t>
            </w:r>
            <w:r>
              <w:rPr>
                <w:rFonts w:hint="eastAsia" w:cs="仿宋_GB2312" w:asciiTheme="minorEastAsia" w:hAnsiTheme="minorEastAsia"/>
                <w:szCs w:val="21"/>
              </w:rPr>
              <w:t xml:space="preserve">                   电话：</w:t>
            </w:r>
            <w:r>
              <w:rPr>
                <w:rFonts w:hint="eastAsia" w:cs="仿宋_GB2312" w:asciiTheme="minorEastAsia" w:hAnsiTheme="minorEastAsia"/>
                <w:szCs w:val="21"/>
                <w:lang w:val="en-US" w:eastAsia="zh-CN"/>
              </w:rPr>
              <w:t>18637463135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cs="黑体" w:asciiTheme="minorEastAsia" w:hAnsiTheme="minorEastAsia"/>
                <w:szCs w:val="21"/>
              </w:rPr>
              <w:t>3</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000000" w:themeColor="text1"/>
                <w:szCs w:val="21"/>
              </w:rPr>
              <w:t>★</w:t>
            </w:r>
            <w:r>
              <w:rPr>
                <w:rFonts w:hint="eastAsia" w:cs="仿宋_GB2312" w:asciiTheme="minorEastAsia" w:hAnsiTheme="minorEastAsia"/>
                <w:szCs w:val="21"/>
              </w:rPr>
              <w:t>供应商资格</w:t>
            </w:r>
          </w:p>
        </w:tc>
        <w:tc>
          <w:tcPr>
            <w:tcW w:w="6813" w:type="dxa"/>
            <w:vAlign w:val="center"/>
          </w:tcPr>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一、</w:t>
            </w:r>
            <w:r>
              <w:rPr>
                <w:rFonts w:cs="宋体" w:asciiTheme="minorEastAsia" w:hAnsiTheme="minorEastAsia"/>
                <w:b/>
                <w:bCs/>
                <w:szCs w:val="21"/>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1、企业法人营业执照或营业执照。（企业提供）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2、事业单位法人证书。（事业单位提供）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3、执业许可证。（非企业专业服务机构提供）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4、个体工商户营业执照。（个体工商户提供）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5、自然人身份证明。（自然人提供）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6、民办非企业单位登记证书。（民办非企业单位提供）</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kern w:val="0"/>
                <w:szCs w:val="21"/>
                <w:lang w:val="en-US" w:eastAsia="zh-CN"/>
              </w:rPr>
              <w:t>二</w:t>
            </w:r>
            <w:r>
              <w:rPr>
                <w:rFonts w:hint="eastAsia" w:cs="宋体" w:asciiTheme="minorEastAsia" w:hAnsiTheme="minorEastAsia"/>
                <w:b/>
                <w:kern w:val="0"/>
                <w:szCs w:val="21"/>
              </w:rPr>
              <w:t>、</w:t>
            </w:r>
            <w:r>
              <w:rPr>
                <w:rFonts w:cs="宋体" w:asciiTheme="minorEastAsia" w:hAnsiTheme="minorEastAsia"/>
                <w:b/>
                <w:bCs/>
                <w:szCs w:val="21"/>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Cs w:val="21"/>
                <w:lang w:val="zh-CN"/>
              </w:rPr>
            </w:pPr>
            <w:r>
              <w:rPr>
                <w:rFonts w:hint="eastAsia" w:cs="宋体" w:asciiTheme="minorEastAsia" w:hAnsiTheme="minorEastAsia"/>
                <w:bCs/>
                <w:szCs w:val="21"/>
                <w:lang w:val="zh-CN"/>
              </w:rPr>
              <w:t>供应商“</w:t>
            </w:r>
            <w:r>
              <w:rPr>
                <w:rFonts w:cs="宋体" w:asciiTheme="minorEastAsia" w:hAnsiTheme="minorEastAsia"/>
                <w:bCs/>
                <w:szCs w:val="21"/>
                <w:lang w:val="zh-CN"/>
              </w:rPr>
              <w:t>参加政府采购活动前3年内在经营活动中没有重大违法记录的书面声明</w:t>
            </w:r>
            <w:r>
              <w:rPr>
                <w:rFonts w:hint="eastAsia" w:cs="宋体" w:asciiTheme="minorEastAsia" w:hAnsiTheme="minorEastAsia"/>
                <w:bCs/>
                <w:szCs w:val="21"/>
                <w:lang w:val="zh-CN"/>
              </w:rPr>
              <w:t>”。 重大违法记录，是指供应商因违法经营受到刑事处罚或者责令停产停业、吊销许可证或者执照、较大数额罚款等行政处罚。</w:t>
            </w:r>
          </w:p>
          <w:p>
            <w:pPr>
              <w:wordWrap w:val="0"/>
              <w:autoSpaceDE w:val="0"/>
              <w:autoSpaceDN w:val="0"/>
              <w:spacing w:line="360" w:lineRule="auto"/>
              <w:contextualSpacing/>
              <w:jc w:val="left"/>
              <w:rPr>
                <w:rFonts w:cs="宋体" w:asciiTheme="minorEastAsia" w:hAnsiTheme="minorEastAsia"/>
                <w:kern w:val="0"/>
                <w:szCs w:val="21"/>
              </w:rPr>
            </w:pPr>
            <w:r>
              <w:rPr>
                <w:rFonts w:hint="eastAsia" w:cs="宋体" w:asciiTheme="minorEastAsia" w:hAnsiTheme="minorEastAsia"/>
                <w:b/>
                <w:bCs/>
                <w:szCs w:val="21"/>
                <w:lang w:val="en-US" w:eastAsia="zh-CN"/>
              </w:rPr>
              <w:t>三</w:t>
            </w:r>
            <w:r>
              <w:rPr>
                <w:rFonts w:hint="eastAsia" w:cs="宋体" w:asciiTheme="minorEastAsia" w:hAnsiTheme="minorEastAsia"/>
                <w:b/>
                <w:bCs/>
                <w:szCs w:val="21"/>
                <w:lang w:val="zh-CN"/>
              </w:rPr>
              <w:t>、</w:t>
            </w:r>
            <w:r>
              <w:rPr>
                <w:rFonts w:cs="仿宋_GB2312" w:asciiTheme="minorEastAsia" w:hAnsiTheme="minorEastAsia"/>
                <w:b/>
                <w:color w:val="000000"/>
                <w:szCs w:val="21"/>
                <w:shd w:val="clear" w:color="auto" w:fill="FFFFFF"/>
              </w:rPr>
              <w:t>未被列入“信用中国”网站(www.creditchina.gov.cn)失信被执行</w:t>
            </w:r>
            <w:r>
              <w:rPr>
                <w:rFonts w:hint="eastAsia" w:cs="仿宋_GB2312" w:asciiTheme="minorEastAsia" w:hAnsiTheme="minorEastAsia"/>
                <w:b/>
                <w:color w:val="000000"/>
                <w:szCs w:val="21"/>
                <w:shd w:val="clear" w:color="auto" w:fill="FFFFFF"/>
                <w:lang w:val="en-US" w:eastAsia="zh-CN"/>
              </w:rPr>
              <w:t>四</w:t>
            </w:r>
            <w:r>
              <w:rPr>
                <w:rFonts w:cs="仿宋_GB2312" w:asciiTheme="minorEastAsia" w:hAnsiTheme="minorEastAsia"/>
                <w:b/>
                <w:color w:val="000000"/>
                <w:szCs w:val="21"/>
                <w:shd w:val="clear" w:color="auto" w:fill="FFFFFF"/>
              </w:rPr>
              <w:t>、税收违法黑名单的</w:t>
            </w:r>
            <w:r>
              <w:rPr>
                <w:rFonts w:hint="eastAsia" w:cs="仿宋_GB2312" w:asciiTheme="minorEastAsia" w:hAnsiTheme="minorEastAsia"/>
                <w:b/>
                <w:color w:val="000000"/>
                <w:szCs w:val="21"/>
                <w:shd w:val="clear" w:color="auto" w:fill="FFFFFF"/>
              </w:rPr>
              <w:t>供应商</w:t>
            </w:r>
            <w:r>
              <w:rPr>
                <w:rFonts w:cs="仿宋_GB2312" w:asciiTheme="minorEastAsia" w:hAnsiTheme="minorEastAsia"/>
                <w:b/>
                <w:color w:val="000000"/>
                <w:szCs w:val="21"/>
                <w:shd w:val="clear" w:color="auto" w:fill="FFFFFF"/>
              </w:rPr>
              <w:t>；</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中国政府采购网</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 xml:space="preserve"> (www.ccgp.gov.cn)政府采购严重违法失信行为记录名单的</w:t>
            </w:r>
            <w:r>
              <w:rPr>
                <w:rFonts w:hint="eastAsia" w:cs="仿宋_GB2312" w:asciiTheme="minorEastAsia" w:hAnsiTheme="minorEastAsia"/>
                <w:b/>
                <w:color w:val="000000"/>
                <w:szCs w:val="21"/>
                <w:shd w:val="clear" w:color="auto" w:fill="FFFFFF"/>
              </w:rPr>
              <w:t>供应商</w:t>
            </w:r>
            <w:r>
              <w:rPr>
                <w:rFonts w:hint="eastAsia" w:cs="宋体" w:asciiTheme="minorEastAsia" w:hAnsiTheme="minorEastAsia"/>
                <w:b/>
                <w:bCs/>
                <w:szCs w:val="21"/>
                <w:lang w:val="zh-CN"/>
              </w:rPr>
              <w:t>；</w:t>
            </w:r>
            <w:r>
              <w:rPr>
                <w:rFonts w:hint="eastAsia" w:cs="仿宋_GB2312" w:asciiTheme="minorEastAsia" w:hAnsiTheme="minorEastAsia"/>
                <w:b/>
                <w:color w:val="000000"/>
                <w:szCs w:val="21"/>
                <w:shd w:val="clear" w:color="auto" w:fill="FFFFFF"/>
              </w:rPr>
              <w:t xml:space="preserve"> “中国社会组织政务服务平台”网站（</w:t>
            </w:r>
            <w:r>
              <w:rPr>
                <w:rFonts w:cs="仿宋_GB2312" w:asciiTheme="minorEastAsia" w:hAnsiTheme="minorEastAsia"/>
                <w:b/>
                <w:color w:val="000000"/>
                <w:szCs w:val="21"/>
                <w:shd w:val="clear" w:color="auto" w:fill="FFFFFF"/>
              </w:rPr>
              <w:t>https://chinanpo.mca.gov.cn</w:t>
            </w:r>
            <w:r>
              <w:rPr>
                <w:rFonts w:hint="eastAsia" w:cs="仿宋_GB2312" w:asciiTheme="minorEastAsia" w:hAnsiTheme="minorEastAsia"/>
                <w:b/>
                <w:color w:val="000000"/>
                <w:szCs w:val="21"/>
                <w:shd w:val="clear" w:color="auto" w:fill="FFFFFF"/>
              </w:rPr>
              <w:t>）严重违法失信社会组织名单的供应商（</w:t>
            </w:r>
            <w:r>
              <w:rPr>
                <w:rFonts w:hint="eastAsia" w:cs="宋体" w:asciiTheme="minorEastAsia" w:hAnsiTheme="minorEastAsia"/>
                <w:kern w:val="0"/>
                <w:szCs w:val="21"/>
              </w:rPr>
              <w:t>联合体形式投标的，联合体成员存在不良信用记录，视同联合体存在不良信用记录）。</w:t>
            </w:r>
          </w:p>
          <w:p>
            <w:pPr>
              <w:spacing w:line="360" w:lineRule="auto"/>
              <w:rPr>
                <w:rFonts w:cs="宋体" w:asciiTheme="minorEastAsia" w:hAnsiTheme="minorEastAsia"/>
                <w:kern w:val="0"/>
                <w:szCs w:val="21"/>
              </w:rPr>
            </w:pPr>
            <w:r>
              <w:rPr>
                <w:rFonts w:hint="eastAsia" w:cs="宋体" w:asciiTheme="minorEastAsia" w:hAnsiTheme="minorEastAsia"/>
                <w:kern w:val="0"/>
                <w:szCs w:val="21"/>
              </w:rPr>
              <w:t>1、查询渠道：</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①“信用中国”网站（</w:t>
            </w:r>
            <w:r>
              <w:fldChar w:fldCharType="begin"/>
            </w:r>
            <w:r>
              <w:instrText xml:space="preserve"> HYPERLINK "http://www.creditchina.gov.cn" </w:instrText>
            </w:r>
            <w:r>
              <w:fldChar w:fldCharType="separate"/>
            </w:r>
            <w:r>
              <w:rPr>
                <w:rFonts w:hint="eastAsia" w:cs="宋体"/>
                <w:kern w:val="0"/>
              </w:rPr>
              <w:t>www.creditchina.gov.cn</w:t>
            </w:r>
            <w:r>
              <w:rPr>
                <w:rFonts w:hint="eastAsia" w:cs="宋体"/>
                <w:kern w:val="0"/>
              </w:rPr>
              <w:fldChar w:fldCharType="end"/>
            </w:r>
            <w:r>
              <w:rPr>
                <w:rFonts w:hint="eastAsia" w:cs="宋体" w:asciiTheme="minorEastAsia" w:hAnsiTheme="minorEastAsia"/>
                <w:kern w:val="0"/>
                <w:szCs w:val="21"/>
              </w:rPr>
              <w:t>）</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②“中国政府采购网”（www.ccgp.gov.cn）</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③“中国社会组织政务服务平台”网站（</w:t>
            </w:r>
            <w:r>
              <w:rPr>
                <w:rFonts w:cs="宋体" w:asciiTheme="minorEastAsia" w:hAnsiTheme="minorEastAsia"/>
                <w:kern w:val="0"/>
                <w:szCs w:val="21"/>
              </w:rPr>
              <w:t>https://chinanpo.mca.gov.cn</w:t>
            </w:r>
            <w:r>
              <w:rPr>
                <w:rFonts w:hint="eastAsia" w:cs="宋体" w:asciiTheme="minorEastAsia" w:hAnsiTheme="minorEastAsia"/>
                <w:kern w:val="0"/>
                <w:szCs w:val="21"/>
              </w:rPr>
              <w:t>）（仅查询社会组织）；</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2、截止时间：同投标截止时间；</w:t>
            </w:r>
          </w:p>
          <w:p>
            <w:pPr>
              <w:autoSpaceDE w:val="0"/>
              <w:autoSpaceDN w:val="0"/>
              <w:spacing w:line="360" w:lineRule="auto"/>
              <w:contextualSpacing/>
              <w:rPr>
                <w:rFonts w:cs="宋体" w:asciiTheme="minorEastAsia" w:hAnsiTheme="minorEastAsia"/>
                <w:b/>
                <w:color w:val="000000" w:themeColor="text1"/>
                <w:kern w:val="0"/>
                <w:szCs w:val="21"/>
              </w:rPr>
            </w:pPr>
            <w:r>
              <w:rPr>
                <w:rFonts w:hint="eastAsia" w:cs="宋体" w:asciiTheme="minorEastAsia" w:hAnsiTheme="minorEastAsia"/>
                <w:b/>
                <w:color w:val="000000" w:themeColor="text1"/>
                <w:kern w:val="0"/>
                <w:szCs w:val="21"/>
              </w:rPr>
              <w:t>3、响应文件中的</w:t>
            </w:r>
            <w:r>
              <w:rPr>
                <w:rFonts w:hint="eastAsia" w:ascii="宋体" w:hAnsi="宋体" w:cs="微软雅黑"/>
                <w:b/>
                <w:bCs/>
                <w:color w:val="000000" w:themeColor="text1"/>
                <w:szCs w:val="21"/>
              </w:rPr>
              <w:t>信用记录查询结果提供网页截屏。</w:t>
            </w:r>
          </w:p>
          <w:p>
            <w:pPr>
              <w:autoSpaceDE w:val="0"/>
              <w:autoSpaceDN w:val="0"/>
              <w:spacing w:line="360" w:lineRule="auto"/>
              <w:contextualSpacing/>
              <w:rPr>
                <w:rFonts w:hint="eastAsia" w:cs="宋体" w:asciiTheme="minorEastAsia" w:hAnsiTheme="minorEastAsia"/>
                <w:kern w:val="0"/>
                <w:szCs w:val="21"/>
              </w:rPr>
            </w:pPr>
            <w:r>
              <w:rPr>
                <w:rFonts w:hint="eastAsia" w:cs="宋体" w:asciiTheme="minorEastAsia" w:hAnsiTheme="minorEastAsia"/>
                <w:kern w:val="0"/>
                <w:szCs w:val="21"/>
              </w:rPr>
              <w:t>4、信用信息的使用原则：经谈判小组认定的被列入失信被执行人、税收违法黑名单、</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严重违法失信社会组织名单的供应商，将拒绝其参与本次采购活动。</w:t>
            </w:r>
          </w:p>
          <w:p>
            <w:pPr>
              <w:autoSpaceDE w:val="0"/>
              <w:autoSpaceDN w:val="0"/>
              <w:spacing w:line="360" w:lineRule="auto"/>
              <w:contextualSpacing/>
              <w:rPr>
                <w:rFonts w:cs="宋体" w:asciiTheme="minorEastAsia"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hint="eastAsia" w:cs="黑体" w:asciiTheme="minorEastAsia" w:hAnsiTheme="minorEastAsia" w:eastAsiaTheme="minorEastAsia"/>
                <w:szCs w:val="21"/>
                <w:lang w:eastAsia="zh-CN"/>
              </w:rPr>
            </w:pPr>
            <w:r>
              <w:rPr>
                <w:rFonts w:hint="eastAsia" w:cs="黑体" w:asciiTheme="minorEastAsia" w:hAnsiTheme="minorEastAsia"/>
                <w:szCs w:val="21"/>
                <w:lang w:val="en-US" w:eastAsia="zh-CN"/>
              </w:rPr>
              <w:t>4</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000000" w:themeColor="text1"/>
                <w:szCs w:val="21"/>
              </w:rPr>
              <w:t>★</w:t>
            </w:r>
            <w:r>
              <w:rPr>
                <w:rFonts w:hint="eastAsia" w:cs="宋体" w:asciiTheme="minorEastAsia" w:hAnsiTheme="minorEastAsia"/>
                <w:bCs/>
                <w:szCs w:val="21"/>
                <w:lang w:val="zh-CN"/>
              </w:rPr>
              <w:t>联合体响应</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kern w:val="0"/>
                <w:szCs w:val="21"/>
              </w:rPr>
              <w:t>本项目</w:t>
            </w: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kern w:val="0"/>
                <w:szCs w:val="21"/>
              </w:rPr>
              <w:t>不接受</w:t>
            </w:r>
            <w:r>
              <w:rPr>
                <w:rFonts w:hint="eastAsia" w:cs="宋体" w:asciiTheme="minorEastAsia" w:hAnsiTheme="minorEastAsia"/>
                <w:bCs/>
                <w:szCs w:val="21"/>
                <w:lang w:val="zh-CN"/>
              </w:rPr>
              <w:t>□接受</w:t>
            </w:r>
            <w:r>
              <w:rPr>
                <w:rFonts w:hint="eastAsia" w:cs="宋体" w:asciiTheme="minorEastAsia" w:hAnsiTheme="minorEastAsia"/>
                <w:kern w:val="0"/>
                <w:szCs w:val="21"/>
              </w:rPr>
              <w:t>联合体响应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hint="eastAsia" w:cs="黑体" w:asciiTheme="minorEastAsia" w:hAnsiTheme="minorEastAsia" w:eastAsiaTheme="minorEastAsia"/>
                <w:szCs w:val="21"/>
                <w:lang w:eastAsia="zh-CN"/>
              </w:rPr>
            </w:pPr>
            <w:r>
              <w:rPr>
                <w:rFonts w:hint="eastAsia" w:cs="黑体" w:asciiTheme="minorEastAsia" w:hAnsiTheme="minorEastAsia"/>
                <w:szCs w:val="21"/>
                <w:lang w:val="en-US" w:eastAsia="zh-CN"/>
              </w:rPr>
              <w:t>5</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000000" w:themeColor="text1"/>
                <w:szCs w:val="21"/>
              </w:rPr>
              <w:t>★</w:t>
            </w:r>
            <w:r>
              <w:rPr>
                <w:rFonts w:hint="eastAsia" w:cs="宋体" w:asciiTheme="minorEastAsia" w:hAnsiTheme="minorEastAsia"/>
                <w:bCs/>
                <w:szCs w:val="21"/>
                <w:lang w:val="zh-CN"/>
              </w:rPr>
              <w:t>预算金额</w:t>
            </w:r>
          </w:p>
        </w:tc>
        <w:tc>
          <w:tcPr>
            <w:tcW w:w="6813" w:type="dxa"/>
            <w:vAlign w:val="center"/>
          </w:tcPr>
          <w:p>
            <w:pPr>
              <w:autoSpaceDE w:val="0"/>
              <w:autoSpaceDN w:val="0"/>
              <w:adjustRightInd w:val="0"/>
              <w:spacing w:line="276" w:lineRule="auto"/>
              <w:rPr>
                <w:rFonts w:cs="宋体" w:asciiTheme="minorEastAsia" w:hAnsiTheme="minorEastAsia"/>
                <w:b/>
                <w:bCs/>
                <w:szCs w:val="21"/>
                <w:lang w:val="zh-CN"/>
              </w:rPr>
            </w:pPr>
            <w:r>
              <w:rPr>
                <w:rFonts w:hint="eastAsia" w:cs="宋体" w:asciiTheme="minorEastAsia" w:hAnsiTheme="minorEastAsia"/>
                <w:b/>
                <w:bCs/>
                <w:szCs w:val="21"/>
                <w:lang w:val="zh-CN"/>
              </w:rPr>
              <w:t>预算上限金额 1</w:t>
            </w:r>
            <w:r>
              <w:rPr>
                <w:rFonts w:hint="eastAsia" w:cs="宋体" w:asciiTheme="minorEastAsia" w:hAnsiTheme="minorEastAsia"/>
                <w:b/>
                <w:bCs/>
                <w:szCs w:val="21"/>
                <w:lang w:val="en-US" w:eastAsia="zh-CN"/>
              </w:rPr>
              <w:t>48</w:t>
            </w:r>
            <w:r>
              <w:rPr>
                <w:rFonts w:hint="eastAsia" w:cs="宋体" w:asciiTheme="minorEastAsia" w:hAnsiTheme="minorEastAsia"/>
                <w:b/>
                <w:bCs/>
                <w:szCs w:val="21"/>
                <w:lang w:val="zh-CN"/>
              </w:rPr>
              <w:t>000 元，超出预算金额的响应无效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hint="eastAsia" w:cs="黑体" w:asciiTheme="minorEastAsia" w:hAnsiTheme="minorEastAsia" w:eastAsiaTheme="minorEastAsia"/>
                <w:szCs w:val="21"/>
                <w:lang w:eastAsia="zh-CN"/>
              </w:rPr>
            </w:pPr>
            <w:r>
              <w:rPr>
                <w:rFonts w:hint="eastAsia" w:cs="黑体" w:asciiTheme="minorEastAsia" w:hAnsiTheme="minorEastAsia"/>
                <w:szCs w:val="21"/>
                <w:lang w:val="en-US" w:eastAsia="zh-CN"/>
              </w:rPr>
              <w:t>6</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现场考察</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不组织</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hint="eastAsia" w:cs="黑体" w:asciiTheme="minorEastAsia" w:hAnsiTheme="minorEastAsia" w:eastAsiaTheme="minorEastAsia"/>
                <w:szCs w:val="21"/>
                <w:lang w:eastAsia="zh-CN"/>
              </w:rPr>
            </w:pPr>
            <w:r>
              <w:rPr>
                <w:rFonts w:hint="eastAsia" w:cs="黑体" w:asciiTheme="minorEastAsia" w:hAnsiTheme="minorEastAsia"/>
                <w:szCs w:val="21"/>
                <w:lang w:val="en-US" w:eastAsia="zh-CN"/>
              </w:rPr>
              <w:t>7</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bCs/>
                <w:szCs w:val="21"/>
                <w:lang w:val="zh-CN"/>
              </w:rPr>
              <w:t>谈判</w:t>
            </w:r>
            <w:r>
              <w:rPr>
                <w:rFonts w:cs="宋体" w:asciiTheme="minorEastAsia" w:hAnsiTheme="minorEastAsia"/>
                <w:bCs/>
                <w:szCs w:val="21"/>
                <w:lang w:val="zh-CN"/>
              </w:rPr>
              <w:t>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不召开</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hint="eastAsia" w:cs="黑体" w:asciiTheme="minorEastAsia" w:hAnsiTheme="minorEastAsia" w:eastAsiaTheme="minorEastAsia"/>
                <w:szCs w:val="21"/>
                <w:lang w:eastAsia="zh-CN"/>
              </w:rPr>
            </w:pPr>
            <w:r>
              <w:rPr>
                <w:rFonts w:hint="eastAsia" w:cs="黑体" w:asciiTheme="minorEastAsia" w:hAnsiTheme="minorEastAsia"/>
                <w:szCs w:val="21"/>
                <w:lang w:val="en-US" w:eastAsia="zh-CN"/>
              </w:rPr>
              <w:t>8</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进口产品参与</w:t>
            </w:r>
          </w:p>
        </w:tc>
        <w:tc>
          <w:tcPr>
            <w:tcW w:w="6813" w:type="dxa"/>
            <w:vAlign w:val="center"/>
          </w:tcPr>
          <w:p>
            <w:pPr>
              <w:autoSpaceDE w:val="0"/>
              <w:autoSpaceDN w:val="0"/>
              <w:adjustRightInd w:val="0"/>
              <w:spacing w:line="276" w:lineRule="auto"/>
              <w:rPr>
                <w:rFonts w:asciiTheme="minorEastAsia" w:hAnsiTheme="minorEastAsia"/>
                <w:szCs w:val="21"/>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806" w:type="dxa"/>
            <w:vAlign w:val="center"/>
          </w:tcPr>
          <w:p>
            <w:pPr>
              <w:autoSpaceDE w:val="0"/>
              <w:autoSpaceDN w:val="0"/>
              <w:adjustRightInd w:val="0"/>
              <w:spacing w:line="276" w:lineRule="auto"/>
              <w:jc w:val="center"/>
              <w:rPr>
                <w:rFonts w:hint="eastAsia" w:cs="黑体" w:asciiTheme="minorEastAsia" w:hAnsiTheme="minorEastAsia" w:eastAsiaTheme="minorEastAsia"/>
                <w:szCs w:val="21"/>
                <w:lang w:eastAsia="zh-CN"/>
              </w:rPr>
            </w:pPr>
            <w:r>
              <w:rPr>
                <w:rFonts w:hint="eastAsia" w:cs="黑体" w:asciiTheme="minorEastAsia" w:hAnsiTheme="minorEastAsia"/>
                <w:szCs w:val="21"/>
                <w:lang w:val="en-US" w:eastAsia="zh-CN"/>
              </w:rPr>
              <w:t>9</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000000" w:themeColor="text1"/>
                <w:szCs w:val="21"/>
              </w:rPr>
              <w:t>★</w:t>
            </w:r>
            <w:r>
              <w:rPr>
                <w:rFonts w:hint="eastAsia" w:cs="仿宋_GB2312" w:asciiTheme="minorEastAsia" w:hAnsiTheme="minorEastAsia"/>
                <w:szCs w:val="21"/>
              </w:rPr>
              <w:t>谈判有效期</w:t>
            </w:r>
          </w:p>
        </w:tc>
        <w:tc>
          <w:tcPr>
            <w:tcW w:w="6813" w:type="dxa"/>
            <w:vAlign w:val="center"/>
          </w:tcPr>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rPr>
              <w:t>90天（自</w:t>
            </w:r>
            <w:r>
              <w:rPr>
                <w:rFonts w:hint="eastAsia" w:cs="宋体" w:asciiTheme="minorEastAsia" w:hAnsiTheme="minorEastAsia"/>
                <w:kern w:val="0"/>
                <w:szCs w:val="21"/>
              </w:rPr>
              <w:t>提交谈判响应文件的截止之日起算</w:t>
            </w:r>
            <w:r>
              <w:rPr>
                <w:rFonts w:hint="eastAsia" w:cs="仿宋_GB2312" w:asciiTheme="minorEastAsia" w:hAnsiTheme="minorEastAsia"/>
                <w:szCs w:val="21"/>
              </w:rPr>
              <w:t>）</w:t>
            </w:r>
          </w:p>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lang w:val="zh-CN"/>
              </w:rPr>
              <w:t>成交供应商谈判</w:t>
            </w:r>
            <w:r>
              <w:rPr>
                <w:rFonts w:cs="仿宋_GB2312" w:asciiTheme="minorEastAsia" w:hAnsiTheme="minorEastAsia"/>
                <w:szCs w:val="21"/>
                <w:lang w:val="zh-CN"/>
              </w:rPr>
              <w:t>有效期延</w:t>
            </w:r>
            <w:r>
              <w:rPr>
                <w:rFonts w:hint="eastAsia" w:cs="仿宋_GB2312" w:asciiTheme="minorEastAsia" w:hAnsiTheme="minorEastAsia"/>
                <w:szCs w:val="21"/>
                <w:lang w:val="zh-CN"/>
              </w:rPr>
              <w:t>至合同</w:t>
            </w:r>
            <w:r>
              <w:rPr>
                <w:rFonts w:cs="仿宋_GB2312" w:asciiTheme="minorEastAsia" w:hAnsiTheme="minorEastAsia"/>
                <w:szCs w:val="21"/>
                <w:lang w:val="zh-CN"/>
              </w:rPr>
              <w:t>验收之日</w:t>
            </w:r>
            <w:r>
              <w:rPr>
                <w:rFonts w:hint="eastAsia" w:cs="仿宋_GB2312" w:asciiTheme="minorEastAsia" w:hAnsiTheme="minorEastAsia"/>
                <w:szCs w:val="21"/>
                <w:lang w:val="zh-CN"/>
              </w:rPr>
              <w:t>，</w:t>
            </w:r>
            <w:r>
              <w:rPr>
                <w:rFonts w:hint="eastAsia" w:cs="宋体" w:asciiTheme="minorEastAsia" w:hAnsiTheme="minorEastAsia"/>
                <w:kern w:val="0"/>
                <w:szCs w:val="21"/>
              </w:rPr>
              <w:t>成交供应商全部合同义务履行完毕为止。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hint="eastAsia" w:cs="黑体" w:asciiTheme="minorEastAsia" w:hAnsiTheme="minorEastAsia" w:eastAsiaTheme="minorEastAsia"/>
                <w:szCs w:val="21"/>
                <w:lang w:val="en-US" w:eastAsia="zh-CN"/>
              </w:rPr>
            </w:pPr>
            <w:r>
              <w:rPr>
                <w:rFonts w:hint="eastAsia" w:cs="黑体" w:asciiTheme="minorEastAsia" w:hAnsiTheme="minorEastAsia"/>
                <w:szCs w:val="21"/>
              </w:rPr>
              <w:t>1</w:t>
            </w:r>
            <w:r>
              <w:rPr>
                <w:rFonts w:hint="eastAsia" w:cs="黑体" w:asciiTheme="minorEastAsia" w:hAnsiTheme="minorEastAsia"/>
                <w:szCs w:val="21"/>
                <w:lang w:val="en-US" w:eastAsia="zh-CN"/>
              </w:rPr>
              <w:t>0</w:t>
            </w:r>
          </w:p>
        </w:tc>
        <w:tc>
          <w:tcPr>
            <w:tcW w:w="2268" w:type="dxa"/>
            <w:vAlign w:val="center"/>
          </w:tcPr>
          <w:p>
            <w:pPr>
              <w:autoSpaceDE w:val="0"/>
              <w:autoSpaceDN w:val="0"/>
              <w:adjustRightInd w:val="0"/>
              <w:spacing w:line="360" w:lineRule="auto"/>
              <w:rPr>
                <w:rFonts w:cs="仿宋_GB2312" w:asciiTheme="minorEastAsia" w:hAnsiTheme="minorEastAsia"/>
                <w:szCs w:val="21"/>
              </w:rPr>
            </w:pPr>
            <w:r>
              <w:rPr>
                <w:rFonts w:hint="eastAsia" w:cs="宋体" w:asciiTheme="minorEastAsia" w:hAnsiTheme="minorEastAsia"/>
                <w:bCs/>
                <w:szCs w:val="21"/>
                <w:lang w:val="zh-CN"/>
              </w:rPr>
              <w:t>成交供应商</w:t>
            </w:r>
            <w:r>
              <w:rPr>
                <w:rFonts w:cs="宋体" w:asciiTheme="minorEastAsia" w:hAnsiTheme="minorEastAsia"/>
                <w:bCs/>
                <w:szCs w:val="21"/>
                <w:lang w:val="zh-CN"/>
              </w:rPr>
              <w:t>将本项目非主体、非关键性工作分包</w:t>
            </w:r>
          </w:p>
        </w:tc>
        <w:tc>
          <w:tcPr>
            <w:tcW w:w="6813" w:type="dxa"/>
            <w:vAlign w:val="center"/>
          </w:tcPr>
          <w:p>
            <w:pPr>
              <w:autoSpaceDE w:val="0"/>
              <w:autoSpaceDN w:val="0"/>
              <w:adjustRightInd w:val="0"/>
              <w:spacing w:line="276" w:lineRule="auto"/>
              <w:rPr>
                <w:rFonts w:cs="仿宋_GB2312" w:asciiTheme="minorEastAsia" w:hAnsiTheme="minorEastAsia"/>
                <w:szCs w:val="21"/>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cs="仿宋_GB2312"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hint="eastAsia" w:cs="黑体" w:asciiTheme="minorEastAsia" w:hAnsiTheme="minorEastAsia" w:eastAsiaTheme="minorEastAsia"/>
                <w:b/>
                <w:color w:val="000000" w:themeColor="text1"/>
                <w:szCs w:val="21"/>
                <w:lang w:val="en-US" w:eastAsia="zh-CN"/>
              </w:rPr>
            </w:pPr>
            <w:r>
              <w:rPr>
                <w:rFonts w:hint="eastAsia" w:cs="黑体" w:asciiTheme="minorEastAsia" w:hAnsiTheme="minorEastAsia"/>
                <w:b/>
                <w:color w:val="000000" w:themeColor="text1"/>
                <w:szCs w:val="21"/>
              </w:rPr>
              <w:t>1</w:t>
            </w:r>
            <w:r>
              <w:rPr>
                <w:rFonts w:hint="eastAsia" w:cs="黑体" w:asciiTheme="minorEastAsia" w:hAnsiTheme="minorEastAsia"/>
                <w:b/>
                <w:color w:val="000000" w:themeColor="text1"/>
                <w:szCs w:val="21"/>
                <w:lang w:val="en-US" w:eastAsia="zh-CN"/>
              </w:rPr>
              <w:t>1</w:t>
            </w:r>
          </w:p>
        </w:tc>
        <w:tc>
          <w:tcPr>
            <w:tcW w:w="2268" w:type="dxa"/>
            <w:vAlign w:val="center"/>
          </w:tcPr>
          <w:p>
            <w:pPr>
              <w:autoSpaceDE w:val="0"/>
              <w:autoSpaceDN w:val="0"/>
              <w:adjustRightInd w:val="0"/>
              <w:spacing w:line="360" w:lineRule="auto"/>
              <w:jc w:val="center"/>
              <w:rPr>
                <w:rFonts w:cs="宋体" w:asciiTheme="minorEastAsia" w:hAnsiTheme="minorEastAsia"/>
                <w:b/>
                <w:bCs/>
                <w:color w:val="000000" w:themeColor="text1"/>
                <w:szCs w:val="21"/>
                <w:lang w:val="zh-CN"/>
              </w:rPr>
            </w:pPr>
            <w:r>
              <w:rPr>
                <w:rFonts w:hint="eastAsia" w:cs="仿宋_GB2312" w:asciiTheme="minorEastAsia" w:hAnsiTheme="minorEastAsia"/>
                <w:b/>
                <w:color w:val="000000" w:themeColor="text1"/>
                <w:szCs w:val="21"/>
                <w:shd w:val="clear" w:color="auto" w:fill="FFFFFF"/>
              </w:rPr>
              <w:t>响应文件提交截止、</w:t>
            </w:r>
            <w:r>
              <w:rPr>
                <w:rFonts w:hint="eastAsia" w:cs="宋体" w:asciiTheme="minorEastAsia" w:hAnsiTheme="minorEastAsia"/>
                <w:b/>
                <w:bCs/>
                <w:color w:val="000000" w:themeColor="text1"/>
                <w:szCs w:val="21"/>
                <w:lang w:val="zh-CN"/>
              </w:rPr>
              <w:t>谈判响应截止及谈判时间</w:t>
            </w:r>
          </w:p>
        </w:tc>
        <w:tc>
          <w:tcPr>
            <w:tcW w:w="6813" w:type="dxa"/>
            <w:vAlign w:val="center"/>
          </w:tcPr>
          <w:p>
            <w:pPr>
              <w:autoSpaceDE w:val="0"/>
              <w:autoSpaceDN w:val="0"/>
              <w:adjustRightInd w:val="0"/>
              <w:spacing w:line="360" w:lineRule="auto"/>
              <w:ind w:firstLine="211" w:firstLineChars="100"/>
              <w:rPr>
                <w:rFonts w:cs="宋体" w:asciiTheme="minorEastAsia" w:hAnsiTheme="minorEastAsia"/>
                <w:b/>
                <w:bCs/>
                <w:color w:val="000000" w:themeColor="text1"/>
                <w:szCs w:val="21"/>
                <w:lang w:val="zh-CN"/>
              </w:rPr>
            </w:pPr>
            <w:r>
              <w:rPr>
                <w:rFonts w:hint="eastAsia" w:cs="宋体" w:asciiTheme="minorEastAsia" w:hAnsiTheme="minorEastAsia"/>
                <w:b/>
                <w:bCs/>
                <w:color w:val="000000" w:themeColor="text1"/>
                <w:szCs w:val="21"/>
              </w:rPr>
              <w:t>202</w:t>
            </w:r>
            <w:r>
              <w:rPr>
                <w:rFonts w:hint="eastAsia" w:cs="宋体" w:asciiTheme="minorEastAsia" w:hAnsiTheme="minorEastAsia"/>
                <w:b/>
                <w:bCs/>
                <w:color w:val="000000" w:themeColor="text1"/>
                <w:szCs w:val="21"/>
                <w:lang w:val="en-US" w:eastAsia="zh-CN"/>
              </w:rPr>
              <w:t>3</w:t>
            </w:r>
            <w:r>
              <w:rPr>
                <w:rFonts w:hint="eastAsia" w:cs="宋体" w:asciiTheme="minorEastAsia" w:hAnsiTheme="minorEastAsia"/>
                <w:b/>
                <w:bCs/>
                <w:color w:val="000000" w:themeColor="text1"/>
                <w:szCs w:val="21"/>
                <w:lang w:val="zh-CN"/>
              </w:rPr>
              <w:t xml:space="preserve">年  </w:t>
            </w:r>
            <w:r>
              <w:rPr>
                <w:rFonts w:hint="eastAsia" w:cs="宋体" w:asciiTheme="minorEastAsia" w:hAnsiTheme="minorEastAsia"/>
                <w:b/>
                <w:bCs/>
                <w:color w:val="000000" w:themeColor="text1"/>
                <w:szCs w:val="21"/>
                <w:lang w:val="en-US" w:eastAsia="zh-CN"/>
              </w:rPr>
              <w:t>6</w:t>
            </w:r>
            <w:r>
              <w:rPr>
                <w:rFonts w:hint="eastAsia" w:cs="宋体" w:asciiTheme="minorEastAsia" w:hAnsiTheme="minorEastAsia"/>
                <w:b/>
                <w:bCs/>
                <w:color w:val="000000" w:themeColor="text1"/>
                <w:szCs w:val="21"/>
                <w:lang w:val="zh-CN"/>
              </w:rPr>
              <w:t xml:space="preserve">  月 </w:t>
            </w:r>
            <w:r>
              <w:rPr>
                <w:rFonts w:hint="eastAsia" w:cs="宋体" w:asciiTheme="minorEastAsia" w:hAnsiTheme="minorEastAsia"/>
                <w:b/>
                <w:bCs/>
                <w:color w:val="000000" w:themeColor="text1"/>
                <w:szCs w:val="21"/>
                <w:lang w:val="en-US" w:eastAsia="zh-CN"/>
              </w:rPr>
              <w:t>2</w:t>
            </w:r>
            <w:bookmarkStart w:id="12" w:name="_GoBack"/>
            <w:bookmarkEnd w:id="12"/>
            <w:r>
              <w:rPr>
                <w:rFonts w:hint="eastAsia" w:cs="宋体" w:asciiTheme="minorEastAsia" w:hAnsiTheme="minorEastAsia"/>
                <w:b/>
                <w:bCs/>
                <w:color w:val="000000" w:themeColor="text1"/>
                <w:szCs w:val="21"/>
                <w:lang w:val="zh-CN"/>
              </w:rPr>
              <w:t xml:space="preserve">    日   </w:t>
            </w:r>
            <w:r>
              <w:rPr>
                <w:rFonts w:hint="eastAsia" w:cs="宋体" w:asciiTheme="minorEastAsia" w:hAnsiTheme="minorEastAsia"/>
                <w:b/>
                <w:bCs/>
                <w:color w:val="000000" w:themeColor="text1"/>
                <w:szCs w:val="21"/>
                <w:lang w:val="en-US" w:eastAsia="zh-CN"/>
              </w:rPr>
              <w:t>9</w:t>
            </w:r>
            <w:r>
              <w:rPr>
                <w:rFonts w:hint="eastAsia" w:cs="宋体" w:asciiTheme="minorEastAsia" w:hAnsiTheme="minorEastAsia"/>
                <w:b/>
                <w:bCs/>
                <w:color w:val="000000" w:themeColor="text1"/>
                <w:szCs w:val="21"/>
                <w:lang w:val="zh-CN"/>
              </w:rPr>
              <w:t xml:space="preserve">  时 </w:t>
            </w:r>
            <w:r>
              <w:rPr>
                <w:rFonts w:hint="eastAsia" w:cs="宋体" w:asciiTheme="minorEastAsia" w:hAnsiTheme="minorEastAsia"/>
                <w:b/>
                <w:bCs/>
                <w:color w:val="000000" w:themeColor="text1"/>
                <w:szCs w:val="21"/>
                <w:lang w:val="en-US" w:eastAsia="zh-CN"/>
              </w:rPr>
              <w:t>30</w:t>
            </w:r>
            <w:r>
              <w:rPr>
                <w:rFonts w:hint="eastAsia" w:cs="宋体" w:asciiTheme="minorEastAsia" w:hAnsiTheme="minorEastAsia"/>
                <w:b/>
                <w:bCs/>
                <w:color w:val="000000" w:themeColor="text1"/>
                <w:szCs w:val="21"/>
                <w:lang w:val="zh-CN"/>
              </w:rPr>
              <w:t xml:space="preserve">   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hint="eastAsia" w:cs="黑体" w:asciiTheme="minorEastAsia" w:hAnsiTheme="minorEastAsia" w:eastAsiaTheme="minorEastAsia"/>
                <w:b/>
                <w:color w:val="000000" w:themeColor="text1"/>
                <w:szCs w:val="21"/>
                <w:lang w:val="en-US" w:eastAsia="zh-CN"/>
              </w:rPr>
            </w:pPr>
            <w:r>
              <w:rPr>
                <w:rFonts w:hint="eastAsia" w:cs="黑体" w:asciiTheme="minorEastAsia" w:hAnsiTheme="minorEastAsia"/>
                <w:b/>
                <w:color w:val="000000" w:themeColor="text1"/>
                <w:szCs w:val="21"/>
              </w:rPr>
              <w:t>1</w:t>
            </w:r>
            <w:r>
              <w:rPr>
                <w:rFonts w:hint="eastAsia" w:cs="黑体" w:asciiTheme="minorEastAsia" w:hAnsiTheme="minorEastAsia"/>
                <w:b/>
                <w:color w:val="000000" w:themeColor="text1"/>
                <w:szCs w:val="21"/>
                <w:lang w:val="en-US" w:eastAsia="zh-CN"/>
              </w:rPr>
              <w:t>2</w:t>
            </w:r>
          </w:p>
        </w:tc>
        <w:tc>
          <w:tcPr>
            <w:tcW w:w="2268" w:type="dxa"/>
            <w:vAlign w:val="center"/>
          </w:tcPr>
          <w:p>
            <w:pPr>
              <w:autoSpaceDE w:val="0"/>
              <w:autoSpaceDN w:val="0"/>
              <w:adjustRightInd w:val="0"/>
              <w:spacing w:line="360" w:lineRule="auto"/>
              <w:jc w:val="center"/>
              <w:rPr>
                <w:rFonts w:cs="黑体" w:asciiTheme="minorEastAsia" w:hAnsiTheme="minorEastAsia"/>
                <w:b/>
                <w:color w:val="000000" w:themeColor="text1"/>
                <w:szCs w:val="21"/>
              </w:rPr>
            </w:pPr>
            <w:r>
              <w:rPr>
                <w:rFonts w:hint="eastAsia" w:cs="黑体" w:asciiTheme="minorEastAsia" w:hAnsiTheme="minorEastAsia"/>
                <w:b/>
                <w:color w:val="000000" w:themeColor="text1"/>
                <w:szCs w:val="21"/>
              </w:rPr>
              <w:t>响应文件</w:t>
            </w:r>
          </w:p>
          <w:p>
            <w:pPr>
              <w:autoSpaceDE w:val="0"/>
              <w:autoSpaceDN w:val="0"/>
              <w:adjustRightInd w:val="0"/>
              <w:spacing w:line="360" w:lineRule="auto"/>
              <w:jc w:val="center"/>
              <w:rPr>
                <w:rFonts w:cs="黑体" w:asciiTheme="minorEastAsia" w:hAnsiTheme="minorEastAsia"/>
                <w:b/>
                <w:color w:val="000000" w:themeColor="text1"/>
                <w:szCs w:val="21"/>
              </w:rPr>
            </w:pPr>
            <w:r>
              <w:rPr>
                <w:rFonts w:hint="eastAsia" w:cs="黑体" w:asciiTheme="minorEastAsia" w:hAnsiTheme="minorEastAsia"/>
                <w:b/>
                <w:color w:val="000000" w:themeColor="text1"/>
                <w:szCs w:val="21"/>
              </w:rPr>
              <w:t>开启地点</w:t>
            </w:r>
          </w:p>
        </w:tc>
        <w:tc>
          <w:tcPr>
            <w:tcW w:w="6813" w:type="dxa"/>
            <w:vAlign w:val="center"/>
          </w:tcPr>
          <w:p>
            <w:pPr>
              <w:autoSpaceDE w:val="0"/>
              <w:autoSpaceDN w:val="0"/>
              <w:adjustRightInd w:val="0"/>
              <w:spacing w:line="360" w:lineRule="auto"/>
              <w:rPr>
                <w:rFonts w:cs="宋体" w:asciiTheme="minorEastAsia" w:hAnsiTheme="minorEastAsia"/>
                <w:b/>
                <w:bCs/>
                <w:color w:val="000000" w:themeColor="text1"/>
                <w:szCs w:val="21"/>
                <w:lang w:val="zh-CN"/>
              </w:rPr>
            </w:pPr>
            <w:r>
              <w:rPr>
                <w:rFonts w:hint="eastAsia" w:cs="仿宋_GB2312" w:asciiTheme="minorEastAsia" w:hAnsiTheme="minorEastAsia"/>
                <w:b/>
                <w:color w:val="000000" w:themeColor="text1"/>
                <w:szCs w:val="21"/>
              </w:rPr>
              <w:t>谈判响应文件开启地点：许昌市公安局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hint="eastAsia" w:cs="黑体" w:asciiTheme="minorEastAsia" w:hAnsiTheme="minorEastAsia" w:eastAsiaTheme="minorEastAsia"/>
                <w:szCs w:val="21"/>
                <w:lang w:val="en-US" w:eastAsia="zh-CN"/>
              </w:rPr>
            </w:pPr>
            <w:r>
              <w:rPr>
                <w:rFonts w:hint="eastAsia" w:cs="黑体" w:asciiTheme="minorEastAsia" w:hAnsiTheme="minorEastAsia"/>
                <w:szCs w:val="21"/>
              </w:rPr>
              <w:t>1</w:t>
            </w:r>
            <w:r>
              <w:rPr>
                <w:rFonts w:hint="eastAsia" w:cs="黑体" w:asciiTheme="minorEastAsia" w:hAnsiTheme="minorEastAsia"/>
                <w:szCs w:val="21"/>
                <w:lang w:val="en-US" w:eastAsia="zh-CN"/>
              </w:rPr>
              <w:t>3</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kern w:val="0"/>
                <w:szCs w:val="21"/>
              </w:rPr>
              <w:t>谈判保证金</w:t>
            </w:r>
          </w:p>
        </w:tc>
        <w:tc>
          <w:tcPr>
            <w:tcW w:w="6813" w:type="dxa"/>
            <w:vAlign w:val="center"/>
          </w:tcPr>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本项目不收取。</w:t>
            </w:r>
          </w:p>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供应商应提供谈判承诺函。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hint="eastAsia" w:cs="黑体" w:asciiTheme="minorEastAsia" w:hAnsiTheme="minorEastAsia" w:eastAsiaTheme="minorEastAsia"/>
                <w:szCs w:val="21"/>
                <w:lang w:val="en-US" w:eastAsia="zh-CN"/>
              </w:rPr>
            </w:pPr>
            <w:r>
              <w:rPr>
                <w:rFonts w:hint="eastAsia" w:cs="黑体" w:asciiTheme="minorEastAsia" w:hAnsiTheme="minorEastAsia"/>
                <w:szCs w:val="21"/>
              </w:rPr>
              <w:t>1</w:t>
            </w:r>
            <w:r>
              <w:rPr>
                <w:rFonts w:hint="eastAsia" w:cs="黑体" w:asciiTheme="minorEastAsia" w:hAnsiTheme="minorEastAsia"/>
                <w:szCs w:val="21"/>
                <w:lang w:val="en-US" w:eastAsia="zh-CN"/>
              </w:rPr>
              <w:t>4</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color w:val="000000"/>
                <w:szCs w:val="21"/>
              </w:rPr>
              <w:t>谈判公告、成交公告、变更（更正）公告、现场勘察答复等相关信息在许昌市公安局网站发布。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cs="黑体" w:asciiTheme="minorEastAsia" w:hAnsiTheme="minorEastAsia" w:eastAsiaTheme="minorEastAsia"/>
                <w:szCs w:val="21"/>
                <w:lang w:val="en-US" w:eastAsia="zh-CN"/>
              </w:rPr>
            </w:pPr>
            <w:r>
              <w:rPr>
                <w:rFonts w:hint="eastAsia" w:cs="黑体" w:asciiTheme="minorEastAsia" w:hAnsiTheme="minorEastAsia"/>
                <w:szCs w:val="21"/>
              </w:rPr>
              <w:t>1</w:t>
            </w:r>
            <w:r>
              <w:rPr>
                <w:rFonts w:hint="eastAsia" w:cs="黑体" w:asciiTheme="minorEastAsia" w:hAnsiTheme="minorEastAsia"/>
                <w:szCs w:val="21"/>
                <w:lang w:val="en-US" w:eastAsia="zh-CN"/>
              </w:rPr>
              <w:t>5</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仿宋_GB2312" w:asciiTheme="minorEastAsia" w:hAnsiTheme="minorEastAsia"/>
                <w:szCs w:val="21"/>
              </w:rPr>
              <w:t>采购人澄清或修改</w:t>
            </w:r>
          </w:p>
          <w:p>
            <w:pPr>
              <w:autoSpaceDE w:val="0"/>
              <w:autoSpaceDN w:val="0"/>
              <w:adjustRightInd w:val="0"/>
              <w:spacing w:line="360" w:lineRule="auto"/>
              <w:jc w:val="center"/>
              <w:rPr>
                <w:rFonts w:cs="黑体" w:asciiTheme="minorEastAsia" w:hAnsiTheme="minorEastAsia"/>
                <w:szCs w:val="21"/>
              </w:rPr>
            </w:pPr>
            <w:r>
              <w:rPr>
                <w:rFonts w:hint="eastAsia" w:cs="仿宋_GB2312" w:asciiTheme="minorEastAsia" w:hAnsiTheme="minorEastAsia"/>
                <w:szCs w:val="21"/>
              </w:rPr>
              <w:t>谈判文件时间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谈判响应截止时间3个工作日前（</w:t>
            </w:r>
            <w:r>
              <w:rPr>
                <w:rFonts w:hint="eastAsia" w:cs="仿宋_GB2312" w:asciiTheme="minorEastAsia" w:hAnsiTheme="minorEastAsia"/>
                <w:szCs w:val="21"/>
                <w:lang w:val="zh-CN"/>
              </w:rPr>
              <w:t>澄清内容可能影响谈判响应文件编制的）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cs="黑体" w:asciiTheme="minorEastAsia" w:hAnsiTheme="minorEastAsia" w:eastAsiaTheme="minorEastAsia"/>
                <w:szCs w:val="21"/>
                <w:lang w:val="en-US" w:eastAsia="zh-CN"/>
              </w:rPr>
            </w:pPr>
            <w:r>
              <w:rPr>
                <w:rFonts w:hint="eastAsia" w:cs="黑体" w:asciiTheme="minorEastAsia" w:hAnsiTheme="minorEastAsia"/>
                <w:szCs w:val="21"/>
              </w:rPr>
              <w:t>1</w:t>
            </w:r>
            <w:r>
              <w:rPr>
                <w:rFonts w:hint="eastAsia" w:cs="黑体" w:asciiTheme="minorEastAsia" w:hAnsiTheme="minorEastAsia"/>
                <w:szCs w:val="21"/>
                <w:lang w:val="en-US" w:eastAsia="zh-CN"/>
              </w:rPr>
              <w:t>6</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供应商对采购文件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质疑截止时间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谈判公告期满之日起七个工作日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cs="黑体" w:asciiTheme="minorEastAsia" w:hAnsiTheme="minorEastAsia" w:eastAsiaTheme="minorEastAsia"/>
                <w:b/>
                <w:color w:val="000000" w:themeColor="text1"/>
                <w:szCs w:val="21"/>
                <w:lang w:val="en-US" w:eastAsia="zh-CN"/>
              </w:rPr>
            </w:pPr>
            <w:r>
              <w:rPr>
                <w:rFonts w:hint="eastAsia" w:cs="黑体" w:asciiTheme="minorEastAsia" w:hAnsiTheme="minorEastAsia"/>
                <w:b/>
                <w:color w:val="000000" w:themeColor="text1"/>
                <w:szCs w:val="21"/>
              </w:rPr>
              <w:t>1</w:t>
            </w:r>
            <w:r>
              <w:rPr>
                <w:rFonts w:hint="eastAsia" w:cs="黑体" w:asciiTheme="minorEastAsia" w:hAnsiTheme="minorEastAsia"/>
                <w:b/>
                <w:color w:val="000000" w:themeColor="text1"/>
                <w:szCs w:val="21"/>
                <w:lang w:val="en-US" w:eastAsia="zh-CN"/>
              </w:rPr>
              <w:t>7</w:t>
            </w:r>
          </w:p>
        </w:tc>
        <w:tc>
          <w:tcPr>
            <w:tcW w:w="2268" w:type="dxa"/>
            <w:vAlign w:val="center"/>
          </w:tcPr>
          <w:p>
            <w:pPr>
              <w:autoSpaceDE w:val="0"/>
              <w:autoSpaceDN w:val="0"/>
              <w:adjustRightInd w:val="0"/>
              <w:spacing w:line="360" w:lineRule="auto"/>
              <w:jc w:val="center"/>
              <w:rPr>
                <w:rFonts w:cs="黑体" w:asciiTheme="minorEastAsia" w:hAnsiTheme="minorEastAsia"/>
                <w:b/>
                <w:color w:val="000000" w:themeColor="text1"/>
                <w:szCs w:val="21"/>
              </w:rPr>
            </w:pPr>
            <w:r>
              <w:rPr>
                <w:rFonts w:hint="eastAsia" w:cs="黑体" w:asciiTheme="minorEastAsia" w:hAnsiTheme="minorEastAsia"/>
                <w:b/>
                <w:color w:val="000000" w:themeColor="text1"/>
                <w:szCs w:val="21"/>
              </w:rPr>
              <w:t>响应文件份数</w:t>
            </w:r>
          </w:p>
        </w:tc>
        <w:tc>
          <w:tcPr>
            <w:tcW w:w="6813" w:type="dxa"/>
            <w:vAlign w:val="center"/>
          </w:tcPr>
          <w:p>
            <w:pPr>
              <w:autoSpaceDE w:val="0"/>
              <w:autoSpaceDN w:val="0"/>
              <w:adjustRightInd w:val="0"/>
              <w:spacing w:line="360" w:lineRule="auto"/>
              <w:rPr>
                <w:rFonts w:cs="宋体" w:asciiTheme="minorEastAsia" w:hAnsiTheme="minorEastAsia"/>
                <w:b/>
                <w:bCs/>
                <w:color w:val="000000" w:themeColor="text1"/>
                <w:szCs w:val="21"/>
                <w:highlight w:val="lightGray"/>
                <w:lang w:val="zh-CN"/>
              </w:rPr>
            </w:pPr>
            <w:r>
              <w:rPr>
                <w:rFonts w:hint="eastAsia" w:cs="宋体" w:asciiTheme="minorEastAsia" w:hAnsiTheme="minorEastAsia"/>
                <w:b/>
                <w:bCs/>
                <w:color w:val="000000" w:themeColor="text1"/>
                <w:szCs w:val="21"/>
                <w:lang w:val="zh-CN"/>
              </w:rPr>
              <w:t>■</w:t>
            </w:r>
            <w:r>
              <w:rPr>
                <w:rFonts w:hint="eastAsia" w:ascii="新宋体" w:hAnsi="新宋体" w:eastAsia="新宋体"/>
                <w:b/>
                <w:color w:val="000000" w:themeColor="text1"/>
                <w:szCs w:val="21"/>
              </w:rPr>
              <w:t>纸质响应文件：</w:t>
            </w:r>
            <w:r>
              <w:rPr>
                <w:rFonts w:hint="eastAsia" w:cs="仿宋_GB2312" w:asciiTheme="minorEastAsia" w:hAnsiTheme="minorEastAsia"/>
                <w:b/>
                <w:color w:val="000000" w:themeColor="text1"/>
                <w:szCs w:val="21"/>
              </w:rPr>
              <w:t>正本一份，</w:t>
            </w:r>
            <w:r>
              <w:rPr>
                <w:rFonts w:hint="eastAsia" w:ascii="新宋体" w:hAnsi="新宋体" w:eastAsia="新宋体"/>
                <w:b/>
                <w:color w:val="000000" w:themeColor="text1"/>
                <w:szCs w:val="21"/>
              </w:rPr>
              <w:t>副本</w:t>
            </w:r>
            <w:r>
              <w:rPr>
                <w:rFonts w:hint="eastAsia" w:ascii="新宋体" w:hAnsi="新宋体" w:eastAsia="新宋体"/>
                <w:b/>
                <w:color w:val="000000" w:themeColor="text1"/>
                <w:szCs w:val="21"/>
                <w:lang w:val="en-US" w:eastAsia="zh-CN"/>
              </w:rPr>
              <w:t>两</w:t>
            </w:r>
            <w:r>
              <w:rPr>
                <w:rFonts w:hint="eastAsia" w:ascii="新宋体" w:hAnsi="新宋体" w:eastAsia="新宋体"/>
                <w:b/>
                <w:color w:val="000000" w:themeColor="text1"/>
                <w:szCs w:val="21"/>
              </w:rPr>
              <w:t>份</w:t>
            </w:r>
            <w:r>
              <w:rPr>
                <w:rFonts w:hint="eastAsia" w:cs="仿宋_GB2312" w:asciiTheme="minorEastAsia" w:hAnsiTheme="minorEastAsia"/>
                <w:b/>
                <w:color w:val="000000" w:themeColor="text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cs="TimesNewRomanPSMT" w:asciiTheme="minorEastAsia" w:hAnsiTheme="minorEastAsia" w:eastAsiaTheme="minorEastAsia"/>
                <w:szCs w:val="21"/>
                <w:lang w:val="en-US" w:eastAsia="zh-CN"/>
              </w:rPr>
            </w:pPr>
            <w:r>
              <w:rPr>
                <w:rFonts w:cs="TimesNewRomanPSMT" w:asciiTheme="minorEastAsia" w:hAnsiTheme="minorEastAsia"/>
                <w:szCs w:val="21"/>
              </w:rPr>
              <w:t>1</w:t>
            </w:r>
            <w:r>
              <w:rPr>
                <w:rFonts w:hint="eastAsia" w:cs="TimesNewRomanPSMT" w:asciiTheme="minorEastAsia" w:hAnsiTheme="minorEastAsia"/>
                <w:szCs w:val="21"/>
                <w:lang w:val="en-US" w:eastAsia="zh-CN"/>
              </w:rPr>
              <w:t>8</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黑体" w:asciiTheme="minorEastAsia" w:hAnsiTheme="minorEastAsia"/>
                <w:szCs w:val="21"/>
              </w:rPr>
              <w:t>谈判小组组建</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ascii="新宋体" w:hAnsi="新宋体" w:eastAsia="新宋体"/>
                <w:b/>
                <w:szCs w:val="21"/>
              </w:rPr>
              <w:t>由采购人按照内部规定组成谈判小组</w:t>
            </w:r>
            <w:r>
              <w:rPr>
                <w:rFonts w:hint="eastAsia" w:cs="仿宋_GB2312" w:asciiTheme="minorEastAsia" w:hAnsiTheme="minorEastAsia"/>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default" w:cs="TimesNewRomanPSMT" w:asciiTheme="minorEastAsia" w:hAnsiTheme="minorEastAsia" w:eastAsiaTheme="minorEastAsia"/>
                <w:szCs w:val="21"/>
                <w:lang w:val="en-US" w:eastAsia="zh-CN"/>
              </w:rPr>
            </w:pPr>
            <w:r>
              <w:rPr>
                <w:rFonts w:hint="eastAsia" w:cs="TimesNewRomanPSMT" w:asciiTheme="minorEastAsia" w:hAnsiTheme="minorEastAsia"/>
                <w:szCs w:val="21"/>
                <w:lang w:val="en-US" w:eastAsia="zh-CN"/>
              </w:rPr>
              <w:t>19</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评审方法</w:t>
            </w:r>
          </w:p>
        </w:tc>
        <w:tc>
          <w:tcPr>
            <w:tcW w:w="6813" w:type="dxa"/>
            <w:vAlign w:val="center"/>
          </w:tcPr>
          <w:p>
            <w:pPr>
              <w:autoSpaceDE w:val="0"/>
              <w:autoSpaceDN w:val="0"/>
              <w:adjustRightInd w:val="0"/>
              <w:spacing w:line="360" w:lineRule="auto"/>
              <w:rPr>
                <w:rFonts w:ascii="新宋体" w:hAnsi="新宋体" w:eastAsia="新宋体"/>
                <w:szCs w:val="21"/>
              </w:rPr>
            </w:pPr>
            <w:r>
              <w:rPr>
                <w:rFonts w:hint="eastAsia"/>
                <w:color w:val="000000"/>
              </w:rPr>
              <w:t>质量和服务均能满足谈判文件实质性响应要求且最后报价最低的原则确定成交供应商</w:t>
            </w:r>
            <w:r>
              <w:rPr>
                <w:rFonts w:hint="eastAsia" w:ascii="新宋体" w:hAnsi="新宋体" w:eastAsia="新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cs="黑体" w:asciiTheme="minorEastAsia" w:hAnsiTheme="minorEastAsia" w:eastAsiaTheme="minorEastAsia"/>
                <w:szCs w:val="21"/>
                <w:lang w:val="en-US" w:eastAsia="zh-CN"/>
              </w:rPr>
            </w:pPr>
            <w:r>
              <w:rPr>
                <w:rFonts w:cs="黑体" w:asciiTheme="minorEastAsia" w:hAnsiTheme="minorEastAsia"/>
                <w:szCs w:val="21"/>
              </w:rPr>
              <w:t>2</w:t>
            </w:r>
            <w:r>
              <w:rPr>
                <w:rFonts w:hint="eastAsia" w:cs="黑体" w:asciiTheme="minorEastAsia" w:hAnsiTheme="minorEastAsia"/>
                <w:szCs w:val="21"/>
                <w:lang w:val="en-US" w:eastAsia="zh-CN"/>
              </w:rPr>
              <w:t>0</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中小企业有关政策</w:t>
            </w:r>
          </w:p>
        </w:tc>
        <w:tc>
          <w:tcPr>
            <w:tcW w:w="6813" w:type="dxa"/>
            <w:vAlign w:val="center"/>
          </w:tcPr>
          <w:p>
            <w:pPr>
              <w:autoSpaceDE w:val="0"/>
              <w:autoSpaceDN w:val="0"/>
              <w:adjustRightInd w:val="0"/>
              <w:spacing w:line="360" w:lineRule="auto"/>
              <w:contextualSpacing/>
              <w:rPr>
                <w:rFonts w:ascii="ˎ̥" w:hAnsi="ˎ̥"/>
              </w:rPr>
            </w:pPr>
            <w:r>
              <w:rPr>
                <w:rFonts w:hint="eastAsia" w:ascii="ˎ̥" w:hAnsi="ˎ̥"/>
              </w:rPr>
              <w:t>1、根据工信部等部委发布的《关于印发中小企业划型标准规定的通知》（工信部联企业〔2011〕300号），按照本次采购标的所属行业的划型标准，符合条件的中小企业应按照采购文件格式要求提供《中小企业声明函》，</w:t>
            </w:r>
            <w:r>
              <w:rPr>
                <w:rFonts w:ascii="ˎ̥" w:hAnsi="ˎ̥"/>
              </w:rPr>
              <w:t>否则不得享受相关中小企业扶持政策。</w:t>
            </w:r>
          </w:p>
          <w:p>
            <w:pPr>
              <w:autoSpaceDE w:val="0"/>
              <w:autoSpaceDN w:val="0"/>
              <w:adjustRightInd w:val="0"/>
              <w:spacing w:line="360" w:lineRule="auto"/>
              <w:contextualSpacing/>
              <w:rPr>
                <w:rFonts w:ascii="ˎ̥" w:hAnsi="ˎ̥"/>
              </w:rPr>
            </w:pPr>
            <w:r>
              <w:rPr>
                <w:rFonts w:hint="eastAsia" w:ascii="ˎ̥" w:hAnsi="ˎ̥"/>
              </w:rPr>
              <w:t>2、本次</w:t>
            </w:r>
            <w:r>
              <w:t>采购标的对应的中小企业划分标准所属行业</w:t>
            </w:r>
            <w:r>
              <w:rPr>
                <w:rFonts w:hint="eastAsia"/>
              </w:rPr>
              <w:t>：</w:t>
            </w:r>
          </w:p>
          <w:p>
            <w:pPr>
              <w:autoSpaceDE w:val="0"/>
              <w:autoSpaceDN w:val="0"/>
              <w:adjustRightInd w:val="0"/>
              <w:spacing w:line="360" w:lineRule="auto"/>
              <w:contextualSpacing/>
              <w:rPr>
                <w:rFonts w:ascii="ˎ̥" w:hAnsi="ˎ̥"/>
              </w:rPr>
            </w:pPr>
            <w:r>
              <w:rPr>
                <w:rFonts w:hint="eastAsia" w:ascii="ˎ̥" w:hAnsi="ˎ̥"/>
              </w:rPr>
              <w:t>3、根据财政部、工业和信息化部发布的《政府采购促进中小企业发展管理办法》（财库〔2020〕46号）规定，对小型和微型企业投标价格给予6%（6%-10%）的扣除，用扣除后的价格参与评审。</w:t>
            </w:r>
          </w:p>
          <w:p>
            <w:pPr>
              <w:spacing w:line="360" w:lineRule="auto"/>
              <w:contextualSpacing/>
              <w:rPr>
                <w:rFonts w:ascii="ˎ̥" w:hAnsi="ˎ̥"/>
              </w:rPr>
            </w:pPr>
            <w:r>
              <w:rPr>
                <w:rFonts w:hint="eastAsia" w:ascii="ˎ̥" w:hAnsi="ˎ̥"/>
              </w:rPr>
              <w:t>4、</w:t>
            </w:r>
            <w:r>
              <w:rPr>
                <w:rFonts w:ascii="ˎ̥" w:hAnsi="ˎ̥"/>
              </w:rPr>
              <w:t>以联合体形式参加政府采购活动，联合体各方均为中小企业的，联合体视同中小企业。其中，联合体各方均为小微企业的，联合体视同小微企业。</w:t>
            </w:r>
          </w:p>
          <w:p>
            <w:pPr>
              <w:autoSpaceDE w:val="0"/>
              <w:autoSpaceDN w:val="0"/>
              <w:adjustRightInd w:val="0"/>
              <w:spacing w:line="360" w:lineRule="auto"/>
              <w:contextualSpacing/>
              <w:rPr>
                <w:rFonts w:ascii="ˎ̥" w:hAnsi="ˎ̥"/>
              </w:rPr>
            </w:pPr>
            <w:r>
              <w:rPr>
                <w:rFonts w:hint="eastAsia" w:ascii="ˎ̥" w:hAnsi="ˎ̥"/>
              </w:rPr>
              <w:t>5、</w:t>
            </w:r>
            <w:r>
              <w:rPr>
                <w:rFonts w:ascii="ˎ̥" w:hAnsi="ˎ̥"/>
              </w:rPr>
              <w:t>接受大中型企业与小微企业组成联合体或者允许大中型企业向一家或者多家小微企业分包的采购项目，对于联合协议或者分包意向协议约定小微企业的合同份额占到合同总金额 30%以上的，采购人、采购代理机构应当对联合体或者大中型企业的报价给予2%（</w:t>
            </w:r>
            <w:r>
              <w:rPr>
                <w:rFonts w:hint="eastAsia" w:ascii="ˎ̥" w:hAnsi="ˎ̥"/>
              </w:rPr>
              <w:t>2</w:t>
            </w:r>
            <w:r>
              <w:rPr>
                <w:rFonts w:ascii="ˎ̥" w:hAnsi="ˎ̥"/>
              </w:rPr>
              <w:t>—</w:t>
            </w:r>
            <w:r>
              <w:rPr>
                <w:rFonts w:hint="eastAsia" w:ascii="ˎ̥" w:hAnsi="ˎ̥"/>
              </w:rPr>
              <w:t>3</w:t>
            </w:r>
            <w:r>
              <w:rPr>
                <w:rFonts w:ascii="ˎ̥" w:hAnsi="ˎ̥"/>
              </w:rPr>
              <w:t>%）的扣除，用扣除后的价格参加评审。组成联合体或者接受分包的小微企业与联合体内其他企业、分包企业之间存在直接控股、管理关系的，不享受价格扣除优惠政策。</w:t>
            </w:r>
          </w:p>
          <w:p>
            <w:pPr>
              <w:autoSpaceDE w:val="0"/>
              <w:autoSpaceDN w:val="0"/>
              <w:adjustRightInd w:val="0"/>
              <w:spacing w:line="360" w:lineRule="auto"/>
              <w:contextualSpacing/>
              <w:rPr>
                <w:rFonts w:ascii="ˎ̥" w:hAnsi="ˎ̥"/>
              </w:rPr>
            </w:pPr>
            <w:r>
              <w:rPr>
                <w:rFonts w:hint="eastAsia" w:ascii="ˎ̥" w:hAnsi="ˎ̥"/>
              </w:rPr>
              <w:t>6、提供由省级以上监狱管理局、戒毒管理局（含新疆生产建设兵团）出具的属于监狱企业证明文件的，视同为小型和微型企业。</w:t>
            </w:r>
          </w:p>
          <w:p>
            <w:pPr>
              <w:autoSpaceDE w:val="0"/>
              <w:autoSpaceDN w:val="0"/>
              <w:adjustRightInd w:val="0"/>
              <w:spacing w:line="360" w:lineRule="auto"/>
              <w:contextualSpacing/>
              <w:rPr>
                <w:rFonts w:cs="宋体" w:asciiTheme="minorEastAsia" w:hAnsiTheme="minorEastAsia"/>
                <w:b/>
                <w:kern w:val="0"/>
                <w:szCs w:val="21"/>
                <w:lang w:val="zh-CN"/>
              </w:rPr>
            </w:pPr>
            <w:r>
              <w:rPr>
                <w:rFonts w:hint="eastAsia" w:ascii="ˎ̥" w:hAnsi="ˎ̥"/>
              </w:rPr>
              <w:t>7、符合享受政府采购支持政策的残疾人福利性单位条件且提供《残疾人福利性单位声明函》的，视同为小型和微型企业。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cs="黑体" w:asciiTheme="minorEastAsia" w:hAnsiTheme="minorEastAsia" w:eastAsiaTheme="minorEastAsia"/>
                <w:szCs w:val="21"/>
                <w:lang w:val="en-US" w:eastAsia="zh-CN"/>
              </w:rPr>
            </w:pPr>
            <w:r>
              <w:rPr>
                <w:rFonts w:cs="黑体" w:asciiTheme="minorEastAsia" w:hAnsiTheme="minorEastAsia"/>
                <w:szCs w:val="21"/>
              </w:rPr>
              <w:t>2</w:t>
            </w:r>
            <w:r>
              <w:rPr>
                <w:rFonts w:hint="eastAsia" w:cs="黑体" w:asciiTheme="minorEastAsia" w:hAnsiTheme="minorEastAsia"/>
                <w:szCs w:val="21"/>
                <w:lang w:val="en-US" w:eastAsia="zh-CN"/>
              </w:rPr>
              <w:t>1</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节能环保要求</w:t>
            </w:r>
          </w:p>
        </w:tc>
        <w:tc>
          <w:tcPr>
            <w:tcW w:w="6813" w:type="dxa"/>
            <w:vAlign w:val="center"/>
          </w:tcPr>
          <w:p>
            <w:pPr>
              <w:autoSpaceDE w:val="0"/>
              <w:autoSpaceDN w:val="0"/>
              <w:adjustRightInd w:val="0"/>
              <w:spacing w:line="360" w:lineRule="auto"/>
              <w:rPr>
                <w:rFonts w:ascii="ˎ̥" w:hAnsi="ˎ̥"/>
              </w:rPr>
            </w:pPr>
            <w:r>
              <w:rPr>
                <w:rFonts w:hint="eastAsia" w:cs="宋体" w:asciiTheme="minorEastAsia" w:hAnsiTheme="minorEastAsia"/>
                <w:bCs/>
                <w:szCs w:val="21"/>
                <w:lang w:val="zh-CN"/>
              </w:rPr>
              <w:t>执行《财政部 发展改革委 生态环境部 市场监管总局关于调整优化节能产品、环境标志产品政府采购执行机制的通知》（财库〔2019〕9号）、关于印发节能产品政府采购品目清单的通知（财库〔2019〕19号）、关于印发环境标志产品政府采购品目清单的通知（财库〔2019〕18号）、市场监管总局关于发布参与实施政府采购节能产品、环境标志产品认证机构名录的公告（2019年第16号），本次投标产品属于政府强制采购产品的，须提供国家确定的认证机构出具的、处于有效期之内的节能产品认证证书，否则投标无效；属于政府优先采购产品的，须提供国家确定的认证机构出具的、处于有效期之内的节能产品、环境标志产品认证证书，否则不予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cs="黑体" w:asciiTheme="minorEastAsia" w:hAnsiTheme="minorEastAsia" w:eastAsiaTheme="minorEastAsia"/>
                <w:szCs w:val="21"/>
                <w:lang w:val="en-US" w:eastAsia="zh-CN"/>
              </w:rPr>
            </w:pPr>
            <w:r>
              <w:rPr>
                <w:rFonts w:hint="eastAsia" w:cs="黑体" w:asciiTheme="minorEastAsia" w:hAnsiTheme="minorEastAsia"/>
                <w:szCs w:val="21"/>
              </w:rPr>
              <w:t>2</w:t>
            </w:r>
            <w:r>
              <w:rPr>
                <w:rFonts w:hint="eastAsia" w:cs="黑体" w:asciiTheme="minorEastAsia" w:hAnsiTheme="minorEastAsia"/>
                <w:szCs w:val="21"/>
                <w:lang w:val="en-US" w:eastAsia="zh-CN"/>
              </w:rPr>
              <w:t>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信息安全要求</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按照《关于信息安全产品实施政府采购的通知》（财库【2010】48号）要求：信息安全产品，需提供由中国信息安全认证中心按国家标准认证颁发的有效认证证书。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cs="黑体" w:asciiTheme="minorEastAsia" w:hAnsiTheme="minorEastAsia" w:eastAsiaTheme="minorEastAsia"/>
                <w:szCs w:val="21"/>
                <w:lang w:val="en-US" w:eastAsia="zh-CN"/>
              </w:rPr>
            </w:pPr>
            <w:r>
              <w:rPr>
                <w:rFonts w:hint="eastAsia" w:cs="黑体" w:asciiTheme="minorEastAsia" w:hAnsiTheme="minorEastAsia"/>
                <w:szCs w:val="21"/>
              </w:rPr>
              <w:t>2</w:t>
            </w:r>
            <w:r>
              <w:rPr>
                <w:rFonts w:hint="eastAsia" w:cs="黑体" w:asciiTheme="minorEastAsia" w:hAnsiTheme="minorEastAsia"/>
                <w:szCs w:val="21"/>
                <w:lang w:val="en-US" w:eastAsia="zh-CN"/>
              </w:rPr>
              <w:t>3</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无要求</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color w:val="333333"/>
                <w:szCs w:val="21"/>
              </w:rPr>
              <w:t>要求提交</w:t>
            </w:r>
            <w:r>
              <w:rPr>
                <w:rFonts w:hint="eastAsia" w:cs="宋体" w:asciiTheme="minorEastAsia" w:hAnsiTheme="minorEastAsia"/>
                <w:color w:val="000000" w:themeColor="text1"/>
                <w:szCs w:val="21"/>
              </w:rPr>
              <w:t>。履约保证金的数额为合同金额</w:t>
            </w:r>
            <w:r>
              <w:rPr>
                <w:rFonts w:hint="eastAsia" w:ascii="新宋体" w:hAnsi="新宋体" w:eastAsia="新宋体"/>
                <w:color w:val="000000" w:themeColor="text1"/>
                <w:szCs w:val="21"/>
              </w:rPr>
              <w:t>的   %</w:t>
            </w:r>
            <w:r>
              <w:rPr>
                <w:rFonts w:hint="eastAsia" w:cs="宋体" w:asciiTheme="minorEastAsia" w:hAnsiTheme="minorEastAsia"/>
                <w:color w:val="000000" w:themeColor="text1"/>
                <w:szCs w:val="21"/>
              </w:rPr>
              <w:t>。中</w:t>
            </w:r>
            <w:r>
              <w:rPr>
                <w:rFonts w:hint="eastAsia" w:cs="宋体" w:asciiTheme="minorEastAsia" w:hAnsiTheme="minorEastAsia"/>
                <w:color w:val="333333"/>
                <w:szCs w:val="21"/>
              </w:rPr>
              <w:t>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06" w:type="dxa"/>
            <w:vAlign w:val="center"/>
          </w:tcPr>
          <w:p>
            <w:pPr>
              <w:autoSpaceDE w:val="0"/>
              <w:autoSpaceDN w:val="0"/>
              <w:adjustRightInd w:val="0"/>
              <w:spacing w:line="276" w:lineRule="auto"/>
              <w:jc w:val="center"/>
              <w:rPr>
                <w:rFonts w:hint="eastAsia" w:cs="黑体" w:asciiTheme="minorEastAsia" w:hAnsiTheme="minorEastAsia" w:eastAsiaTheme="minorEastAsia"/>
                <w:szCs w:val="21"/>
                <w:lang w:val="en-US" w:eastAsia="zh-CN"/>
              </w:rPr>
            </w:pPr>
            <w:r>
              <w:rPr>
                <w:rFonts w:hint="eastAsia" w:cs="黑体" w:asciiTheme="minorEastAsia" w:hAnsiTheme="minorEastAsia"/>
                <w:szCs w:val="21"/>
              </w:rPr>
              <w:t>2</w:t>
            </w:r>
            <w:r>
              <w:rPr>
                <w:rFonts w:hint="eastAsia" w:cs="黑体" w:asciiTheme="minorEastAsia" w:hAnsiTheme="minorEastAsia"/>
                <w:szCs w:val="21"/>
                <w:lang w:val="en-US" w:eastAsia="zh-CN"/>
              </w:rPr>
              <w:t>4</w:t>
            </w:r>
          </w:p>
        </w:tc>
        <w:tc>
          <w:tcPr>
            <w:tcW w:w="2268" w:type="dxa"/>
            <w:vAlign w:val="center"/>
          </w:tcPr>
          <w:p>
            <w:pPr>
              <w:autoSpaceDE w:val="0"/>
              <w:autoSpaceDN w:val="0"/>
              <w:adjustRightInd w:val="0"/>
              <w:spacing w:line="360" w:lineRule="auto"/>
              <w:jc w:val="center"/>
              <w:rPr>
                <w:rFonts w:cs="宋体" w:asciiTheme="minorEastAsia" w:hAnsiTheme="minorEastAsia"/>
                <w:bCs/>
                <w:szCs w:val="21"/>
              </w:rPr>
            </w:pPr>
            <w:r>
              <w:rPr>
                <w:rFonts w:hint="eastAsia" w:cs="宋体" w:asciiTheme="minorEastAsia" w:hAnsiTheme="minorEastAsia"/>
                <w:bCs/>
                <w:szCs w:val="21"/>
              </w:rPr>
              <w:t>最后报价</w:t>
            </w:r>
          </w:p>
        </w:tc>
        <w:tc>
          <w:tcPr>
            <w:tcW w:w="6813" w:type="dxa"/>
            <w:vAlign w:val="center"/>
          </w:tcPr>
          <w:p>
            <w:pPr>
              <w:autoSpaceDE w:val="0"/>
              <w:autoSpaceDN w:val="0"/>
              <w:adjustRightInd w:val="0"/>
              <w:spacing w:line="360" w:lineRule="auto"/>
              <w:contextualSpacing/>
              <w:rPr>
                <w:rFonts w:ascii="ˎ̥" w:hAnsi="ˎ̥"/>
              </w:rPr>
            </w:pPr>
            <w:r>
              <w:rPr>
                <w:rFonts w:hint="eastAsia" w:ascii="ˎ̥" w:hAnsi="ˎ̥"/>
              </w:rPr>
              <w:t>根据谈判小组要求，供应商须进行最后报价。</w:t>
            </w:r>
          </w:p>
          <w:p>
            <w:pPr>
              <w:autoSpaceDE w:val="0"/>
              <w:autoSpaceDN w:val="0"/>
              <w:adjustRightInd w:val="0"/>
              <w:spacing w:line="360" w:lineRule="auto"/>
              <w:ind w:right="-11"/>
              <w:rPr>
                <w:rFonts w:ascii="楷体" w:hAnsi="楷体" w:eastAsia="楷体" w:cs="仿宋_GB2312"/>
                <w:sz w:val="24"/>
                <w:szCs w:val="24"/>
                <w:lang w:val="zh-CN"/>
              </w:rPr>
            </w:pPr>
            <w:r>
              <w:rPr>
                <w:rFonts w:hint="eastAsia" w:ascii="楷体" w:hAnsi="楷体" w:eastAsia="楷体" w:cs="仿宋_GB2312"/>
                <w:sz w:val="24"/>
                <w:szCs w:val="24"/>
                <w:lang w:val="zh-CN"/>
              </w:rPr>
              <w:t>注：</w:t>
            </w:r>
          </w:p>
          <w:p>
            <w:pPr>
              <w:autoSpaceDE w:val="0"/>
              <w:autoSpaceDN w:val="0"/>
              <w:adjustRightInd w:val="0"/>
              <w:spacing w:line="360" w:lineRule="auto"/>
              <w:ind w:right="-11"/>
              <w:rPr>
                <w:rFonts w:ascii="楷体" w:hAnsi="楷体" w:eastAsia="楷体" w:cs="仿宋_GB2312"/>
                <w:sz w:val="24"/>
                <w:szCs w:val="24"/>
                <w:lang w:val="zh-CN"/>
              </w:rPr>
            </w:pPr>
            <w:r>
              <w:rPr>
                <w:rFonts w:hint="eastAsia" w:ascii="楷体" w:hAnsi="楷体" w:eastAsia="楷体" w:cs="仿宋_GB2312"/>
                <w:sz w:val="24"/>
                <w:szCs w:val="24"/>
                <w:lang w:val="zh-CN"/>
              </w:rPr>
              <w:t>谈判小组要求供应商提交一次最后报价时，在谈判小组规定时间内，供应商未提交最后报价则以其初次提交响应文件报价为最后报价</w:t>
            </w:r>
          </w:p>
          <w:p>
            <w:pPr>
              <w:autoSpaceDE w:val="0"/>
              <w:autoSpaceDN w:val="0"/>
              <w:adjustRightInd w:val="0"/>
              <w:spacing w:line="360" w:lineRule="auto"/>
              <w:ind w:right="-11"/>
              <w:rPr>
                <w:rFonts w:ascii="ˎ̥" w:hAnsi="ˎ̥"/>
              </w:rPr>
            </w:pP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第四章 供应商须知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一、概念释义</w:t>
      </w:r>
    </w:p>
    <w:p>
      <w:pPr>
        <w:pStyle w:val="48"/>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适用范围</w:t>
      </w:r>
    </w:p>
    <w:p>
      <w:pPr>
        <w:pStyle w:val="48"/>
        <w:numPr>
          <w:ilvl w:val="0"/>
          <w:numId w:val="9"/>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本谈判文件仅适用于本次“采购邀请”</w:t>
      </w:r>
      <w:r>
        <w:rPr>
          <w:rFonts w:hint="eastAsia" w:ascii="宋体" w:hAnsi="宋体"/>
          <w:szCs w:val="21"/>
        </w:rPr>
        <w:t xml:space="preserve"> 和“供应商须知前附表”中所述采购项目的采购。</w:t>
      </w:r>
    </w:p>
    <w:p>
      <w:pPr>
        <w:pStyle w:val="48"/>
        <w:numPr>
          <w:ilvl w:val="0"/>
          <w:numId w:val="9"/>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本谈判文件解释权属于“采购邀请”</w:t>
      </w:r>
      <w:r>
        <w:rPr>
          <w:rFonts w:hint="eastAsia" w:ascii="宋体" w:hAnsi="宋体"/>
          <w:szCs w:val="21"/>
        </w:rPr>
        <w:t xml:space="preserve"> 和“供应商须知前附表”</w:t>
      </w:r>
      <w:r>
        <w:rPr>
          <w:rFonts w:hint="eastAsia" w:cs="宋体" w:asciiTheme="minorEastAsia" w:hAnsiTheme="minorEastAsia"/>
          <w:kern w:val="0"/>
          <w:szCs w:val="21"/>
        </w:rPr>
        <w:t>所述的采购人。</w:t>
      </w:r>
    </w:p>
    <w:p>
      <w:pPr>
        <w:pStyle w:val="48"/>
        <w:autoSpaceDE w:val="0"/>
        <w:autoSpaceDN w:val="0"/>
        <w:spacing w:line="360" w:lineRule="auto"/>
        <w:ind w:left="780" w:firstLine="0" w:firstLineChars="0"/>
        <w:contextualSpacing/>
        <w:rPr>
          <w:rFonts w:cs="宋体" w:asciiTheme="minorEastAsia" w:hAnsiTheme="minorEastAsia"/>
          <w:kern w:val="0"/>
          <w:szCs w:val="21"/>
        </w:rPr>
      </w:pPr>
    </w:p>
    <w:p>
      <w:pPr>
        <w:pStyle w:val="48"/>
        <w:autoSpaceDE w:val="0"/>
        <w:autoSpaceDN w:val="0"/>
        <w:spacing w:line="360" w:lineRule="auto"/>
        <w:ind w:left="-424" w:leftChars="-202" w:firstLine="424" w:firstLineChars="201"/>
        <w:contextualSpacing/>
        <w:rPr>
          <w:rFonts w:cs="宋体" w:asciiTheme="minorEastAsia" w:hAnsiTheme="minorEastAsia"/>
          <w:b/>
          <w:kern w:val="0"/>
          <w:szCs w:val="21"/>
        </w:rPr>
      </w:pPr>
      <w:r>
        <w:rPr>
          <w:rFonts w:hint="eastAsia" w:cs="宋体" w:asciiTheme="minorEastAsia" w:hAnsiTheme="minorEastAsia"/>
          <w:b/>
          <w:kern w:val="0"/>
          <w:szCs w:val="21"/>
        </w:rPr>
        <w:t>2.定义</w:t>
      </w:r>
    </w:p>
    <w:p>
      <w:pPr>
        <w:pStyle w:val="48"/>
        <w:numPr>
          <w:ilvl w:val="0"/>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“采购项目”：</w:t>
      </w:r>
      <w:r>
        <w:rPr>
          <w:rFonts w:hint="eastAsia" w:ascii="宋体" w:hAnsi="宋体"/>
          <w:szCs w:val="21"/>
        </w:rPr>
        <w:t xml:space="preserve"> 系指</w:t>
      </w:r>
      <w:r>
        <w:rPr>
          <w:rFonts w:hint="eastAsia" w:cs="宋体" w:asciiTheme="minorEastAsia" w:hAnsiTheme="minorEastAsia"/>
          <w:kern w:val="0"/>
          <w:szCs w:val="21"/>
        </w:rPr>
        <w:t>“供应商须知前附表”中所述的采购项目。</w:t>
      </w:r>
    </w:p>
    <w:p>
      <w:pPr>
        <w:pStyle w:val="48"/>
        <w:numPr>
          <w:ilvl w:val="1"/>
          <w:numId w:val="11"/>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“采购人：</w:t>
      </w:r>
      <w:r>
        <w:rPr>
          <w:rFonts w:hint="eastAsia" w:ascii="宋体" w:hAnsi="宋体"/>
          <w:szCs w:val="21"/>
        </w:rPr>
        <w:t>系指“供应商须知前附表”中所述的组织本次采购的采购人。</w:t>
      </w:r>
    </w:p>
    <w:p>
      <w:pPr>
        <w:pStyle w:val="48"/>
        <w:numPr>
          <w:ilvl w:val="1"/>
          <w:numId w:val="11"/>
        </w:numPr>
        <w:autoSpaceDE w:val="0"/>
        <w:autoSpaceDN w:val="0"/>
        <w:spacing w:line="360" w:lineRule="auto"/>
        <w:ind w:hanging="964" w:firstLineChars="0"/>
        <w:contextualSpacing/>
        <w:rPr>
          <w:rFonts w:cs="宋体" w:asciiTheme="minorEastAsia" w:hAnsiTheme="minorEastAsia"/>
          <w:kern w:val="0"/>
          <w:szCs w:val="21"/>
        </w:rPr>
      </w:pPr>
      <w:r>
        <w:rPr>
          <w:rFonts w:hint="eastAsia" w:ascii="宋体" w:hAnsi="宋体"/>
          <w:szCs w:val="21"/>
        </w:rPr>
        <w:t>“供应商”系指从采购人处按规定获取谈判文件，并按照谈判文件向采购人提交响应文件的供应商。</w:t>
      </w:r>
    </w:p>
    <w:p>
      <w:pPr>
        <w:pStyle w:val="48"/>
        <w:numPr>
          <w:ilvl w:val="1"/>
          <w:numId w:val="11"/>
        </w:numPr>
        <w:autoSpaceDE w:val="0"/>
        <w:autoSpaceDN w:val="0"/>
        <w:spacing w:line="360" w:lineRule="auto"/>
        <w:ind w:hanging="964" w:firstLineChars="0"/>
        <w:contextualSpacing/>
        <w:rPr>
          <w:rFonts w:cs="宋体" w:asciiTheme="minorEastAsia" w:hAnsiTheme="minorEastAsia"/>
          <w:kern w:val="0"/>
          <w:szCs w:val="21"/>
        </w:rPr>
      </w:pPr>
      <w:r>
        <w:rPr>
          <w:rFonts w:hint="eastAsia" w:ascii="宋体" w:hAnsi="宋体"/>
          <w:szCs w:val="21"/>
        </w:rPr>
        <w:t>“成交供应商”系指成交的供应商。</w:t>
      </w:r>
    </w:p>
    <w:p>
      <w:pPr>
        <w:pStyle w:val="48"/>
        <w:numPr>
          <w:ilvl w:val="1"/>
          <w:numId w:val="11"/>
        </w:numPr>
        <w:autoSpaceDE w:val="0"/>
        <w:autoSpaceDN w:val="0"/>
        <w:spacing w:line="360" w:lineRule="auto"/>
        <w:ind w:hanging="964" w:firstLineChars="0"/>
        <w:contextualSpacing/>
        <w:rPr>
          <w:rFonts w:cs="宋体" w:asciiTheme="minorEastAsia" w:hAnsiTheme="minorEastAsia"/>
          <w:kern w:val="0"/>
          <w:szCs w:val="21"/>
        </w:rPr>
      </w:pPr>
      <w:r>
        <w:rPr>
          <w:rFonts w:hint="eastAsia" w:ascii="宋体" w:hAnsi="宋体"/>
          <w:color w:val="000000"/>
          <w:szCs w:val="21"/>
        </w:rPr>
        <w:t>“甲方”系指采购人。</w:t>
      </w:r>
    </w:p>
    <w:p>
      <w:pPr>
        <w:pStyle w:val="48"/>
        <w:numPr>
          <w:ilvl w:val="1"/>
          <w:numId w:val="11"/>
        </w:numPr>
        <w:autoSpaceDE w:val="0"/>
        <w:autoSpaceDN w:val="0"/>
        <w:spacing w:line="360" w:lineRule="auto"/>
        <w:ind w:hanging="964" w:firstLineChars="0"/>
        <w:contextualSpacing/>
        <w:rPr>
          <w:rFonts w:cs="宋体" w:asciiTheme="minorEastAsia" w:hAnsiTheme="minorEastAsia"/>
          <w:kern w:val="0"/>
          <w:szCs w:val="21"/>
        </w:rPr>
      </w:pPr>
      <w:r>
        <w:rPr>
          <w:rFonts w:hint="eastAsia" w:ascii="宋体" w:hAnsi="宋体"/>
          <w:szCs w:val="21"/>
        </w:rPr>
        <w:t>“乙方”系指成交并向采购人提供服务的供应商。</w:t>
      </w:r>
    </w:p>
    <w:p>
      <w:pPr>
        <w:pStyle w:val="48"/>
        <w:numPr>
          <w:ilvl w:val="1"/>
          <w:numId w:val="11"/>
        </w:numPr>
        <w:autoSpaceDE w:val="0"/>
        <w:autoSpaceDN w:val="0"/>
        <w:spacing w:line="360" w:lineRule="auto"/>
        <w:ind w:hanging="964" w:firstLineChars="0"/>
        <w:contextualSpacing/>
        <w:rPr>
          <w:rFonts w:cs="宋体" w:asciiTheme="minorEastAsia" w:hAnsiTheme="minorEastAsia"/>
          <w:kern w:val="0"/>
          <w:szCs w:val="21"/>
        </w:rPr>
      </w:pPr>
      <w:r>
        <w:rPr>
          <w:rFonts w:hint="eastAsia" w:ascii="宋体" w:hAnsi="宋体"/>
          <w:szCs w:val="21"/>
        </w:rPr>
        <w:t>“服务”系指谈判文件规定的供应商为完成采购项目所需承担的全部义务。</w:t>
      </w:r>
    </w:p>
    <w:p>
      <w:pPr>
        <w:pStyle w:val="48"/>
        <w:numPr>
          <w:ilvl w:val="1"/>
          <w:numId w:val="11"/>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进口产品”：是指通过中国海关报关验放进入中国境内且产自关境外的产品，包括已经进入中国境内的进口产品。详见《政府采购进口产品管理办法》(财库[2007]119号)、《关于政府采购进口产品管理有关问题的通知》（财办库［</w:t>
      </w:r>
      <w:r>
        <w:rPr>
          <w:rFonts w:cs="宋体" w:asciiTheme="minorEastAsia" w:hAnsiTheme="minorEastAsia"/>
          <w:kern w:val="0"/>
          <w:szCs w:val="21"/>
        </w:rPr>
        <w:t>2008</w:t>
      </w:r>
      <w:r>
        <w:rPr>
          <w:rFonts w:hint="eastAsia" w:cs="宋体" w:asciiTheme="minorEastAsia" w:hAnsiTheme="minorEastAsia"/>
          <w:kern w:val="0"/>
          <w:szCs w:val="21"/>
        </w:rPr>
        <w:t>］</w:t>
      </w:r>
      <w:r>
        <w:rPr>
          <w:rFonts w:cs="宋体" w:asciiTheme="minorEastAsia" w:hAnsiTheme="minorEastAsia"/>
          <w:kern w:val="0"/>
          <w:szCs w:val="21"/>
        </w:rPr>
        <w:t xml:space="preserve">248 </w:t>
      </w:r>
      <w:r>
        <w:rPr>
          <w:rFonts w:hint="eastAsia" w:cs="宋体" w:asciiTheme="minorEastAsia" w:hAnsiTheme="minorEastAsia"/>
          <w:kern w:val="0"/>
          <w:szCs w:val="21"/>
        </w:rPr>
        <w:t>号）。</w:t>
      </w:r>
    </w:p>
    <w:p>
      <w:pPr>
        <w:autoSpaceDE w:val="0"/>
        <w:autoSpaceDN w:val="0"/>
        <w:spacing w:line="360" w:lineRule="auto"/>
        <w:ind w:left="1418" w:hanging="1417" w:hangingChars="675"/>
        <w:contextualSpacing/>
        <w:rPr>
          <w:rFonts w:cs="宋体" w:asciiTheme="minorEastAsia" w:hAnsiTheme="minorEastAsia"/>
          <w:kern w:val="0"/>
          <w:szCs w:val="21"/>
        </w:rPr>
      </w:pPr>
      <w:r>
        <w:rPr>
          <w:rFonts w:hint="eastAsia" w:cs="宋体" w:asciiTheme="minorEastAsia" w:hAnsiTheme="minorEastAsia"/>
          <w:kern w:val="0"/>
          <w:szCs w:val="21"/>
        </w:rPr>
        <w:t>2.8.1        谈判</w:t>
      </w:r>
      <w:r>
        <w:rPr>
          <w:rFonts w:cs="宋体" w:asciiTheme="minorEastAsia" w:hAnsiTheme="minorEastAsia"/>
          <w:kern w:val="0"/>
          <w:szCs w:val="21"/>
        </w:rPr>
        <w:t>文件列明不允许或未列明允许进口产品参加</w:t>
      </w:r>
      <w:r>
        <w:rPr>
          <w:rFonts w:hint="eastAsia" w:cs="宋体" w:asciiTheme="minorEastAsia" w:hAnsiTheme="minorEastAsia"/>
          <w:kern w:val="0"/>
          <w:szCs w:val="21"/>
        </w:rPr>
        <w:t>响应</w:t>
      </w:r>
      <w:r>
        <w:rPr>
          <w:rFonts w:cs="宋体" w:asciiTheme="minorEastAsia" w:hAnsiTheme="minorEastAsia"/>
          <w:kern w:val="0"/>
          <w:szCs w:val="21"/>
        </w:rPr>
        <w:t>的，均视为拒绝进口产品参加</w:t>
      </w:r>
      <w:r>
        <w:rPr>
          <w:rFonts w:hint="eastAsia" w:cs="宋体" w:asciiTheme="minorEastAsia" w:hAnsiTheme="minorEastAsia"/>
          <w:kern w:val="0"/>
          <w:szCs w:val="21"/>
        </w:rPr>
        <w:t>响应</w:t>
      </w:r>
      <w:r>
        <w:rPr>
          <w:rFonts w:cs="宋体" w:asciiTheme="minorEastAsia" w:hAnsiTheme="minorEastAsia"/>
          <w:kern w:val="0"/>
          <w:szCs w:val="21"/>
        </w:rPr>
        <w:t>。</w:t>
      </w:r>
    </w:p>
    <w:p>
      <w:pPr>
        <w:autoSpaceDE w:val="0"/>
        <w:autoSpaceDN w:val="0"/>
        <w:spacing w:line="360" w:lineRule="auto"/>
        <w:ind w:left="1418" w:hanging="1417" w:hangingChars="675"/>
        <w:contextualSpacing/>
        <w:rPr>
          <w:rFonts w:cs="宋体" w:asciiTheme="minorEastAsia" w:hAnsiTheme="minorEastAsia"/>
          <w:kern w:val="0"/>
          <w:szCs w:val="21"/>
        </w:rPr>
      </w:pPr>
      <w:r>
        <w:rPr>
          <w:rFonts w:hint="eastAsia" w:cs="宋体" w:asciiTheme="minorEastAsia" w:hAnsiTheme="minorEastAsia"/>
          <w:kern w:val="0"/>
          <w:szCs w:val="21"/>
        </w:rPr>
        <w:t xml:space="preserve">2.8.2        </w:t>
      </w:r>
      <w:r>
        <w:rPr>
          <w:rFonts w:cs="宋体" w:asciiTheme="minorEastAsia" w:hAnsiTheme="minorEastAsia"/>
          <w:kern w:val="0"/>
          <w:szCs w:val="21"/>
        </w:rPr>
        <w:t>如</w:t>
      </w:r>
      <w:r>
        <w:rPr>
          <w:rFonts w:hint="eastAsia" w:cs="宋体" w:asciiTheme="minorEastAsia" w:hAnsiTheme="minorEastAsia"/>
          <w:kern w:val="0"/>
          <w:szCs w:val="21"/>
        </w:rPr>
        <w:t>响应</w:t>
      </w:r>
      <w:r>
        <w:rPr>
          <w:rFonts w:cs="宋体" w:asciiTheme="minorEastAsia" w:hAnsiTheme="minorEastAsia"/>
          <w:kern w:val="0"/>
          <w:szCs w:val="21"/>
        </w:rPr>
        <w:t>文件中已说明，经财政部门审核同意，允许部分或全部产品采购进口产品，</w:t>
      </w:r>
      <w:r>
        <w:rPr>
          <w:rFonts w:hint="eastAsia" w:cs="宋体" w:asciiTheme="minorEastAsia" w:hAnsiTheme="minorEastAsia"/>
          <w:kern w:val="0"/>
          <w:szCs w:val="21"/>
        </w:rPr>
        <w:t>供应商</w:t>
      </w:r>
      <w:r>
        <w:rPr>
          <w:rFonts w:cs="宋体" w:asciiTheme="minorEastAsia" w:hAnsiTheme="minorEastAsia"/>
          <w:kern w:val="0"/>
          <w:szCs w:val="21"/>
        </w:rPr>
        <w:t>既可提供本国产品，也可以提供进口产品。</w:t>
      </w:r>
    </w:p>
    <w:p>
      <w:pPr>
        <w:pStyle w:val="48"/>
        <w:numPr>
          <w:ilvl w:val="1"/>
          <w:numId w:val="11"/>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谈判文件中凡标有“</w:t>
      </w:r>
      <w:r>
        <w:rPr>
          <w:rFonts w:hint="eastAsia" w:cs="宋体" w:asciiTheme="minorEastAsia" w:hAnsiTheme="minorEastAsia"/>
          <w:color w:val="000000" w:themeColor="text1"/>
          <w:kern w:val="0"/>
          <w:szCs w:val="21"/>
        </w:rPr>
        <w:t>★</w:t>
      </w:r>
      <w:r>
        <w:rPr>
          <w:rFonts w:hint="eastAsia" w:cs="宋体" w:asciiTheme="minorEastAsia" w:hAnsiTheme="minorEastAsia"/>
          <w:kern w:val="0"/>
          <w:szCs w:val="21"/>
        </w:rPr>
        <w:t>”的条款均系实质性要求条款。</w:t>
      </w:r>
    </w:p>
    <w:p>
      <w:pPr>
        <w:pStyle w:val="48"/>
        <w:autoSpaceDE w:val="0"/>
        <w:autoSpaceDN w:val="0"/>
        <w:spacing w:line="360" w:lineRule="auto"/>
        <w:ind w:left="964" w:firstLine="0" w:firstLineChars="0"/>
        <w:contextualSpacing/>
        <w:rPr>
          <w:rFonts w:cs="宋体" w:asciiTheme="minorEastAsia" w:hAnsiTheme="minorEastAsia"/>
          <w:kern w:val="0"/>
          <w:szCs w:val="21"/>
        </w:rPr>
      </w:pPr>
    </w:p>
    <w:p>
      <w:pPr>
        <w:pStyle w:val="48"/>
        <w:autoSpaceDE w:val="0"/>
        <w:autoSpaceDN w:val="0"/>
        <w:spacing w:line="360" w:lineRule="auto"/>
        <w:ind w:firstLine="0" w:firstLineChars="0"/>
        <w:contextualSpacing/>
        <w:rPr>
          <w:rFonts w:cs="宋体" w:asciiTheme="minorEastAsia" w:hAnsiTheme="minorEastAsia"/>
          <w:b/>
          <w:kern w:val="0"/>
          <w:szCs w:val="21"/>
        </w:rPr>
      </w:pPr>
      <w:r>
        <w:rPr>
          <w:rFonts w:hint="eastAsia" w:cs="宋体" w:asciiTheme="minorEastAsia" w:hAnsiTheme="minorEastAsia"/>
          <w:b/>
          <w:kern w:val="0"/>
          <w:szCs w:val="21"/>
        </w:rPr>
        <w:t>3.合格的供应商</w:t>
      </w:r>
    </w:p>
    <w:p>
      <w:pPr>
        <w:pStyle w:val="48"/>
        <w:numPr>
          <w:ilvl w:val="0"/>
          <w:numId w:val="12"/>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在中华人民共和国境内注册，具有本项目生产、制造、供应或实施能力，符合、承认并承诺履行本谈判文件各项规定的法人、其他组织或者自然人。</w:t>
      </w:r>
    </w:p>
    <w:p>
      <w:pPr>
        <w:pStyle w:val="48"/>
        <w:numPr>
          <w:ilvl w:val="1"/>
          <w:numId w:val="13"/>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符合本项目“投标邀请”和“供应商须知前附表”中规定的合格供应商所必须具备的条件。</w:t>
      </w:r>
    </w:p>
    <w:p>
      <w:pPr>
        <w:pStyle w:val="48"/>
        <w:numPr>
          <w:ilvl w:val="1"/>
          <w:numId w:val="13"/>
        </w:numPr>
        <w:autoSpaceDE w:val="0"/>
        <w:autoSpaceDN w:val="0"/>
        <w:spacing w:line="360" w:lineRule="auto"/>
        <w:ind w:hanging="964" w:firstLineChars="0"/>
        <w:contextualSpacing/>
        <w:rPr>
          <w:rFonts w:cs="宋体" w:asciiTheme="minorEastAsia" w:hAnsiTheme="minorEastAsia"/>
          <w:kern w:val="0"/>
          <w:szCs w:val="21"/>
        </w:rPr>
      </w:pPr>
      <w:r>
        <w:rPr>
          <w:rFonts w:hint="eastAsia" w:ascii="宋体" w:hAnsi="宋体"/>
          <w:szCs w:val="21"/>
        </w:rPr>
        <w:t>按照财政部《</w:t>
      </w:r>
      <w:r>
        <w:rPr>
          <w:rFonts w:hint="eastAsia" w:ascii="宋体" w:hAnsi="宋体" w:cs="微软雅黑"/>
          <w:bCs/>
          <w:szCs w:val="21"/>
        </w:rPr>
        <w:t>关于在政府采购活动中查询及使用信用记录有关问题的通知</w:t>
      </w:r>
      <w:r>
        <w:rPr>
          <w:rFonts w:hint="eastAsia" w:ascii="宋体" w:hAnsi="宋体"/>
          <w:szCs w:val="21"/>
        </w:rPr>
        <w:t>》（财库</w:t>
      </w:r>
      <w:r>
        <w:rPr>
          <w:rFonts w:hint="eastAsia" w:ascii="宋体" w:hAnsi="宋体" w:cs="微软雅黑"/>
          <w:bCs/>
          <w:szCs w:val="21"/>
        </w:rPr>
        <w:t>〔2016〕</w:t>
      </w:r>
      <w:r>
        <w:rPr>
          <w:rFonts w:hint="eastAsia" w:ascii="宋体" w:hAnsi="宋体"/>
          <w:szCs w:val="21"/>
        </w:rPr>
        <w:t>125号）要求，</w:t>
      </w:r>
      <w:r>
        <w:rPr>
          <w:rFonts w:hint="eastAsia" w:cs="宋体" w:asciiTheme="minorEastAsia" w:hAnsiTheme="minorEastAsia"/>
          <w:kern w:val="0"/>
          <w:szCs w:val="21"/>
        </w:rPr>
        <w:t>政府采购活动中查询及使用供应商信用记录的具体要求为：供应商未被列入失信被执行人、税收违法黑名单、</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严重违法失信社会组织名单（联合体形式投标的，联合体成员存在不良信用记录，视同联合体存在不良信用记录）。</w:t>
      </w:r>
    </w:p>
    <w:p>
      <w:pPr>
        <w:pStyle w:val="48"/>
        <w:numPr>
          <w:ilvl w:val="0"/>
          <w:numId w:val="14"/>
        </w:numPr>
        <w:autoSpaceDE w:val="0"/>
        <w:autoSpaceDN w:val="0"/>
        <w:spacing w:line="360" w:lineRule="auto"/>
        <w:ind w:hanging="1413" w:firstLineChars="0"/>
        <w:contextualSpacing/>
        <w:rPr>
          <w:rFonts w:cs="宋体" w:asciiTheme="minorEastAsia" w:hAnsiTheme="minorEastAsia"/>
          <w:kern w:val="0"/>
          <w:szCs w:val="21"/>
        </w:rPr>
      </w:pPr>
      <w:r>
        <w:rPr>
          <w:rFonts w:hint="eastAsia" w:cs="宋体" w:asciiTheme="minorEastAsia" w:hAnsiTheme="minorEastAsia"/>
          <w:kern w:val="0"/>
          <w:szCs w:val="21"/>
        </w:rPr>
        <w:t>查询渠道：“信用中国”网站（</w:t>
      </w:r>
      <w:r>
        <w:rPr>
          <w:rFonts w:cs="宋体" w:asciiTheme="minorEastAsia" w:hAnsiTheme="minorEastAsia"/>
          <w:kern w:val="0"/>
          <w:szCs w:val="21"/>
        </w:rPr>
        <w:t>www.creditchina.gov.cn</w:t>
      </w:r>
      <w:r>
        <w:rPr>
          <w:rFonts w:hint="eastAsia" w:cs="宋体" w:asciiTheme="minorEastAsia" w:hAnsiTheme="minorEastAsia"/>
          <w:kern w:val="0"/>
          <w:szCs w:val="21"/>
        </w:rPr>
        <w:t>）、“中国政府采购网”（</w:t>
      </w:r>
      <w:r>
        <w:rPr>
          <w:rFonts w:cs="宋体" w:asciiTheme="minorEastAsia" w:hAnsiTheme="minorEastAsia"/>
          <w:kern w:val="0"/>
          <w:szCs w:val="21"/>
        </w:rPr>
        <w:t>www.ccgp.gov.cn</w:t>
      </w:r>
      <w:r>
        <w:rPr>
          <w:rFonts w:hint="eastAsia" w:cs="宋体" w:asciiTheme="minorEastAsia" w:hAnsiTheme="minorEastAsia"/>
          <w:kern w:val="0"/>
          <w:szCs w:val="21"/>
        </w:rPr>
        <w:t>）、“中国社会组织政务服务平台”网站</w:t>
      </w:r>
      <w:r>
        <w:rPr>
          <w:rFonts w:hint="eastAsia" w:cs="宋体" w:asciiTheme="minorEastAsia" w:hAnsiTheme="minorEastAsia"/>
          <w:color w:val="000000" w:themeColor="text1"/>
          <w:kern w:val="0"/>
          <w:szCs w:val="21"/>
        </w:rPr>
        <w:t>（</w:t>
      </w:r>
      <w:r>
        <w:rPr>
          <w:color w:val="000000" w:themeColor="text1"/>
        </w:rPr>
        <w:fldChar w:fldCharType="begin"/>
      </w:r>
      <w:r>
        <w:rPr>
          <w:color w:val="000000" w:themeColor="text1"/>
        </w:rPr>
        <w:instrText xml:space="preserve"> HYPERLINK "http://www.chinanpo.gov.cn" </w:instrText>
      </w:r>
      <w:r>
        <w:rPr>
          <w:color w:val="000000" w:themeColor="text1"/>
        </w:rPr>
        <w:fldChar w:fldCharType="separate"/>
      </w:r>
      <w:r>
        <w:rPr>
          <w:rStyle w:val="27"/>
          <w:rFonts w:cs="宋体" w:asciiTheme="minorEastAsia" w:hAnsiTheme="minorEastAsia"/>
          <w:color w:val="000000" w:themeColor="text1"/>
          <w:szCs w:val="21"/>
        </w:rPr>
        <w:t>https://chinanpo.mca.gov.cn</w:t>
      </w:r>
      <w:r>
        <w:rPr>
          <w:rStyle w:val="27"/>
          <w:rFonts w:cs="宋体" w:asciiTheme="minorEastAsia" w:hAnsiTheme="minorEastAsia"/>
          <w:color w:val="000000" w:themeColor="text1"/>
          <w:szCs w:val="21"/>
        </w:rPr>
        <w:fldChar w:fldCharType="end"/>
      </w:r>
      <w:r>
        <w:rPr>
          <w:rFonts w:hint="eastAsia" w:cs="宋体" w:asciiTheme="minorEastAsia" w:hAnsiTheme="minorEastAsia"/>
          <w:kern w:val="0"/>
          <w:szCs w:val="21"/>
        </w:rPr>
        <w:t>）；</w:t>
      </w:r>
    </w:p>
    <w:p>
      <w:pPr>
        <w:pStyle w:val="48"/>
        <w:numPr>
          <w:ilvl w:val="0"/>
          <w:numId w:val="14"/>
        </w:numPr>
        <w:autoSpaceDE w:val="0"/>
        <w:autoSpaceDN w:val="0"/>
        <w:spacing w:line="360" w:lineRule="auto"/>
        <w:ind w:hanging="1413" w:firstLineChars="0"/>
        <w:contextualSpacing/>
        <w:rPr>
          <w:rFonts w:cs="宋体" w:asciiTheme="minorEastAsia" w:hAnsiTheme="minorEastAsia"/>
          <w:kern w:val="0"/>
          <w:szCs w:val="21"/>
        </w:rPr>
      </w:pPr>
      <w:r>
        <w:rPr>
          <w:rFonts w:hint="eastAsia" w:cs="宋体" w:asciiTheme="minorEastAsia" w:hAnsiTheme="minorEastAsia"/>
          <w:kern w:val="0"/>
          <w:szCs w:val="21"/>
        </w:rPr>
        <w:t>截止时间：同谈判响应截止时间；</w:t>
      </w:r>
    </w:p>
    <w:p>
      <w:pPr>
        <w:pStyle w:val="48"/>
        <w:numPr>
          <w:ilvl w:val="0"/>
          <w:numId w:val="14"/>
        </w:numPr>
        <w:autoSpaceDE w:val="0"/>
        <w:autoSpaceDN w:val="0"/>
        <w:spacing w:line="360" w:lineRule="auto"/>
        <w:ind w:hanging="1413" w:firstLineChars="0"/>
        <w:contextualSpacing/>
        <w:rPr>
          <w:rFonts w:cs="宋体" w:asciiTheme="minorEastAsia" w:hAnsiTheme="minorEastAsia"/>
          <w:kern w:val="0"/>
          <w:szCs w:val="21"/>
        </w:rPr>
      </w:pPr>
      <w:r>
        <w:rPr>
          <w:rFonts w:hint="eastAsia" w:cs="宋体" w:asciiTheme="minorEastAsia" w:hAnsiTheme="minorEastAsia"/>
          <w:kern w:val="0"/>
          <w:szCs w:val="21"/>
        </w:rPr>
        <w:t>信用信息查询记录和证据留存具体方式：经谈判小组确认的查询结果网页截图作为查询记录和证据，与其他采购文件一并保存；</w:t>
      </w:r>
    </w:p>
    <w:p>
      <w:pPr>
        <w:pStyle w:val="48"/>
        <w:numPr>
          <w:ilvl w:val="0"/>
          <w:numId w:val="14"/>
        </w:numPr>
        <w:autoSpaceDE w:val="0"/>
        <w:autoSpaceDN w:val="0"/>
        <w:spacing w:line="360" w:lineRule="auto"/>
        <w:ind w:hanging="1413" w:firstLineChars="0"/>
        <w:contextualSpacing/>
        <w:rPr>
          <w:rFonts w:cs="宋体" w:asciiTheme="minorEastAsia" w:hAnsiTheme="minorEastAsia"/>
          <w:kern w:val="0"/>
          <w:szCs w:val="21"/>
        </w:rPr>
      </w:pPr>
      <w:r>
        <w:rPr>
          <w:rFonts w:hint="eastAsia" w:cs="宋体" w:asciiTheme="minorEastAsia" w:hAnsiTheme="minorEastAsia"/>
          <w:kern w:val="0"/>
          <w:szCs w:val="21"/>
        </w:rPr>
        <w:t>信用信息的使用原则：经谈判小组认定的被列入失信被执行人、税收违法黑名单、</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严重违法失信社会组织名单的供应商，将拒绝其参与本次政府采购活动。</w:t>
      </w:r>
    </w:p>
    <w:p>
      <w:pPr>
        <w:pStyle w:val="48"/>
        <w:numPr>
          <w:ilvl w:val="0"/>
          <w:numId w:val="14"/>
        </w:numPr>
        <w:autoSpaceDE w:val="0"/>
        <w:autoSpaceDN w:val="0"/>
        <w:spacing w:line="360" w:lineRule="auto"/>
        <w:ind w:hanging="1413" w:firstLineChars="0"/>
        <w:contextualSpacing/>
        <w:rPr>
          <w:rFonts w:cs="宋体" w:asciiTheme="minorEastAsia" w:hAnsiTheme="minorEastAsia"/>
          <w:kern w:val="0"/>
          <w:szCs w:val="21"/>
        </w:rPr>
      </w:pPr>
      <w:r>
        <w:rPr>
          <w:rFonts w:hint="eastAsia" w:cs="宋体" w:asciiTheme="minorEastAsia" w:hAnsiTheme="minorEastAsia"/>
          <w:kern w:val="0"/>
          <w:szCs w:val="21"/>
        </w:rPr>
        <w:t>供应商无须提供</w:t>
      </w:r>
      <w:r>
        <w:rPr>
          <w:rFonts w:hint="eastAsia" w:ascii="宋体" w:hAnsi="宋体" w:cs="微软雅黑"/>
          <w:bCs/>
          <w:szCs w:val="21"/>
        </w:rPr>
        <w:t>信用记录查询结果网页截屏。</w:t>
      </w:r>
      <w:r>
        <w:rPr>
          <w:rFonts w:hint="eastAsia" w:cs="宋体" w:asciiTheme="minorEastAsia" w:hAnsiTheme="minorEastAsia"/>
          <w:kern w:val="0"/>
          <w:szCs w:val="21"/>
        </w:rPr>
        <w:t>供应商不良信用记录以谈判小组查询结果为准，谈判小组查询之后，网站信息发生的任何变更不再作为评审依据，供应商自行提供的与网站信息不一致的其他证明材料亦不作为评审依据。</w:t>
      </w:r>
    </w:p>
    <w:p>
      <w:pPr>
        <w:pStyle w:val="48"/>
        <w:numPr>
          <w:ilvl w:val="0"/>
          <w:numId w:val="15"/>
        </w:numPr>
        <w:autoSpaceDE w:val="0"/>
        <w:autoSpaceDN w:val="0"/>
        <w:spacing w:line="360" w:lineRule="auto"/>
        <w:ind w:hanging="1413" w:firstLineChars="0"/>
        <w:contextualSpacing/>
        <w:rPr>
          <w:rFonts w:cs="宋体" w:asciiTheme="minorEastAsia" w:hAnsiTheme="minorEastAsia"/>
          <w:kern w:val="0"/>
          <w:szCs w:val="21"/>
        </w:rPr>
      </w:pPr>
      <w:r>
        <w:rPr>
          <w:rFonts w:hint="eastAsia" w:cs="宋体" w:asciiTheme="minorEastAsia" w:hAnsiTheme="minorEastAsia"/>
          <w:kern w:val="0"/>
          <w:szCs w:val="21"/>
        </w:rPr>
        <w:t>单位负责人为同一人或者存在直接控股、管理关系的不同供应商，不得同时参加本项目响应。违反规定的，相关响应均无效。</w:t>
      </w:r>
    </w:p>
    <w:p>
      <w:pPr>
        <w:pStyle w:val="48"/>
        <w:numPr>
          <w:ilvl w:val="0"/>
          <w:numId w:val="15"/>
        </w:numPr>
        <w:autoSpaceDE w:val="0"/>
        <w:autoSpaceDN w:val="0"/>
        <w:spacing w:line="360" w:lineRule="auto"/>
        <w:ind w:hanging="1413" w:firstLineChars="0"/>
        <w:contextualSpacing/>
        <w:rPr>
          <w:rFonts w:cs="宋体" w:asciiTheme="minorEastAsia" w:hAnsiTheme="minorEastAsia"/>
          <w:kern w:val="0"/>
          <w:szCs w:val="21"/>
        </w:rPr>
      </w:pPr>
      <w:r>
        <w:rPr>
          <w:rFonts w:hint="eastAsia" w:cs="宋体" w:asciiTheme="minorEastAsia" w:hAnsiTheme="minorEastAsia"/>
          <w:kern w:val="0"/>
          <w:szCs w:val="21"/>
        </w:rPr>
        <w:t>为采购项目提供整体设计、规范编制或者项目管理、监理、检测等服务的供应商，不得再参加该采购项目的其他采购活动。</w:t>
      </w:r>
    </w:p>
    <w:p>
      <w:pPr>
        <w:pStyle w:val="48"/>
        <w:numPr>
          <w:ilvl w:val="0"/>
          <w:numId w:val="15"/>
        </w:numPr>
        <w:autoSpaceDE w:val="0"/>
        <w:autoSpaceDN w:val="0"/>
        <w:spacing w:line="360" w:lineRule="auto"/>
        <w:ind w:hanging="1413" w:firstLineChars="0"/>
        <w:contextualSpacing/>
        <w:rPr>
          <w:rFonts w:cs="宋体" w:asciiTheme="minorEastAsia" w:hAnsiTheme="minorEastAsia"/>
          <w:kern w:val="0"/>
          <w:szCs w:val="21"/>
        </w:rPr>
      </w:pPr>
      <w:r>
        <w:rPr>
          <w:rFonts w:hint="eastAsia" w:cs="宋体" w:asciiTheme="minorEastAsia" w:hAnsiTheme="minorEastAsia"/>
          <w:kern w:val="0"/>
          <w:szCs w:val="21"/>
        </w:rPr>
        <w:t>“投标邀请”和“供应商须知前附表”规定接受联合体投标的，除应符合本章第</w:t>
      </w:r>
      <w:r>
        <w:rPr>
          <w:rFonts w:cs="宋体" w:asciiTheme="minorEastAsia" w:hAnsiTheme="minorEastAsia"/>
          <w:kern w:val="0"/>
          <w:szCs w:val="21"/>
        </w:rPr>
        <w:t>3.1</w:t>
      </w:r>
      <w:r>
        <w:rPr>
          <w:rFonts w:hint="eastAsia" w:cs="宋体" w:asciiTheme="minorEastAsia" w:hAnsiTheme="minorEastAsia"/>
          <w:kern w:val="0"/>
          <w:szCs w:val="21"/>
        </w:rPr>
        <w:t>项和3.2项要求外，还应遵守以下规定：</w:t>
      </w:r>
    </w:p>
    <w:p>
      <w:pPr>
        <w:pStyle w:val="48"/>
        <w:numPr>
          <w:ilvl w:val="0"/>
          <w:numId w:val="16"/>
        </w:numPr>
        <w:autoSpaceDE w:val="0"/>
        <w:autoSpaceDN w:val="0"/>
        <w:spacing w:line="360" w:lineRule="auto"/>
        <w:ind w:hanging="1384" w:firstLineChars="0"/>
        <w:contextualSpacing/>
        <w:rPr>
          <w:rFonts w:cs="宋体" w:asciiTheme="minorEastAsia" w:hAnsiTheme="minorEastAsia"/>
          <w:kern w:val="0"/>
          <w:szCs w:val="21"/>
        </w:rPr>
      </w:pPr>
      <w:r>
        <w:rPr>
          <w:rFonts w:hint="eastAsia" w:cs="宋体" w:asciiTheme="minorEastAsia" w:hAnsiTheme="minorEastAsia"/>
          <w:kern w:val="0"/>
          <w:szCs w:val="21"/>
        </w:rPr>
        <w:t>在响应文件中向采购人提交联合体协议书，明确联合体各方承担的工作和义务；</w:t>
      </w:r>
    </w:p>
    <w:p>
      <w:pPr>
        <w:pStyle w:val="48"/>
        <w:numPr>
          <w:ilvl w:val="0"/>
          <w:numId w:val="16"/>
        </w:numPr>
        <w:autoSpaceDE w:val="0"/>
        <w:autoSpaceDN w:val="0"/>
        <w:spacing w:line="360" w:lineRule="auto"/>
        <w:ind w:hanging="1384" w:firstLineChars="0"/>
        <w:contextualSpacing/>
        <w:rPr>
          <w:rFonts w:cs="宋体" w:asciiTheme="minorEastAsia" w:hAnsiTheme="minorEastAsia"/>
          <w:kern w:val="0"/>
          <w:szCs w:val="21"/>
        </w:rPr>
      </w:pPr>
      <w:r>
        <w:rPr>
          <w:rFonts w:hint="eastAsia" w:cs="宋体" w:asciiTheme="minorEastAsia" w:hAnsiTheme="minorEastAsia"/>
          <w:kern w:val="0"/>
          <w:szCs w:val="21"/>
        </w:rPr>
        <w:t>联合体中有同类资质的供应商按联合体分工承担相同工作的，应当按照资质等级较低的供应商确定资质等级；</w:t>
      </w:r>
    </w:p>
    <w:p>
      <w:pPr>
        <w:pStyle w:val="48"/>
        <w:numPr>
          <w:ilvl w:val="0"/>
          <w:numId w:val="16"/>
        </w:numPr>
        <w:autoSpaceDE w:val="0"/>
        <w:autoSpaceDN w:val="0"/>
        <w:spacing w:line="360" w:lineRule="auto"/>
        <w:ind w:hanging="1384" w:firstLineChars="0"/>
        <w:contextualSpacing/>
        <w:rPr>
          <w:rFonts w:cs="宋体" w:asciiTheme="minorEastAsia" w:hAnsiTheme="minorEastAsia"/>
          <w:kern w:val="0"/>
          <w:szCs w:val="21"/>
        </w:rPr>
      </w:pPr>
      <w:r>
        <w:rPr>
          <w:rFonts w:hint="eastAsia" w:cs="宋体" w:asciiTheme="minorEastAsia" w:hAnsiTheme="minorEastAsia"/>
          <w:kern w:val="0"/>
          <w:szCs w:val="21"/>
        </w:rPr>
        <w:t>招标人根据采购项目的特殊要求规定供应商特定条件的，联合体各方中至少应当有一方符合采购规定的特定条件；</w:t>
      </w:r>
    </w:p>
    <w:p>
      <w:pPr>
        <w:pStyle w:val="48"/>
        <w:numPr>
          <w:ilvl w:val="0"/>
          <w:numId w:val="16"/>
        </w:numPr>
        <w:autoSpaceDE w:val="0"/>
        <w:autoSpaceDN w:val="0"/>
        <w:spacing w:line="360" w:lineRule="auto"/>
        <w:ind w:hanging="1384" w:firstLineChars="0"/>
        <w:contextualSpacing/>
        <w:rPr>
          <w:rFonts w:cs="宋体" w:asciiTheme="minorEastAsia" w:hAnsiTheme="minorEastAsia"/>
          <w:kern w:val="0"/>
          <w:szCs w:val="21"/>
        </w:rPr>
      </w:pPr>
      <w:r>
        <w:rPr>
          <w:rFonts w:hint="eastAsia" w:cs="宋体" w:asciiTheme="minorEastAsia" w:hAnsiTheme="minorEastAsia"/>
          <w:kern w:val="0"/>
          <w:szCs w:val="21"/>
        </w:rPr>
        <w:t>联合体各方不得再单独参加或者与其他供应商另外组成联合体参加同一合同项下的政府采购活动；</w:t>
      </w:r>
    </w:p>
    <w:p>
      <w:pPr>
        <w:pStyle w:val="48"/>
        <w:numPr>
          <w:ilvl w:val="0"/>
          <w:numId w:val="16"/>
        </w:numPr>
        <w:autoSpaceDE w:val="0"/>
        <w:autoSpaceDN w:val="0"/>
        <w:spacing w:line="360" w:lineRule="auto"/>
        <w:ind w:hanging="1384" w:firstLineChars="0"/>
        <w:contextualSpacing/>
        <w:rPr>
          <w:rFonts w:cs="宋体" w:asciiTheme="minorEastAsia" w:hAnsiTheme="minorEastAsia"/>
          <w:kern w:val="0"/>
          <w:szCs w:val="21"/>
        </w:rPr>
      </w:pPr>
      <w:r>
        <w:rPr>
          <w:rFonts w:cs="宋体" w:asciiTheme="minorEastAsia" w:hAnsiTheme="minorEastAsia"/>
          <w:kern w:val="0"/>
          <w:szCs w:val="21"/>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Cs w:val="21"/>
        </w:rPr>
        <w:t>承担连带责任</w:t>
      </w:r>
      <w:r>
        <w:rPr>
          <w:rFonts w:cs="宋体" w:asciiTheme="minorEastAsia" w:hAnsiTheme="minorEastAsia"/>
          <w:kern w:val="0"/>
          <w:szCs w:val="21"/>
        </w:rPr>
        <w:fldChar w:fldCharType="end"/>
      </w:r>
      <w:r>
        <w:rPr>
          <w:rFonts w:hint="eastAsia"/>
        </w:rPr>
        <w:t>。</w:t>
      </w:r>
    </w:p>
    <w:p>
      <w:pPr>
        <w:pStyle w:val="48"/>
        <w:numPr>
          <w:ilvl w:val="0"/>
          <w:numId w:val="17"/>
        </w:numPr>
        <w:autoSpaceDE w:val="0"/>
        <w:autoSpaceDN w:val="0"/>
        <w:spacing w:line="360" w:lineRule="auto"/>
        <w:ind w:hanging="1384" w:firstLineChars="0"/>
        <w:contextualSpacing/>
        <w:rPr>
          <w:rFonts w:cs="宋体" w:asciiTheme="minorEastAsia" w:hAnsiTheme="minorEastAsia"/>
          <w:kern w:val="0"/>
          <w:szCs w:val="21"/>
        </w:rPr>
      </w:pPr>
      <w:r>
        <w:rPr>
          <w:rFonts w:hint="eastAsia" w:cs="宋体" w:asciiTheme="minorEastAsia" w:hAnsiTheme="minorEastAsia"/>
          <w:kern w:val="0"/>
          <w:szCs w:val="21"/>
        </w:rPr>
        <w:t>法律、行政法规规定的其他条件。</w:t>
      </w:r>
    </w:p>
    <w:p>
      <w:pPr>
        <w:pStyle w:val="48"/>
        <w:autoSpaceDE w:val="0"/>
        <w:autoSpaceDN w:val="0"/>
        <w:spacing w:line="360" w:lineRule="auto"/>
        <w:ind w:left="964" w:firstLine="0" w:firstLineChars="0"/>
        <w:contextualSpacing/>
        <w:rPr>
          <w:rFonts w:cs="宋体" w:asciiTheme="minorEastAsia" w:hAnsiTheme="minorEastAsia"/>
          <w:kern w:val="0"/>
          <w:szCs w:val="21"/>
        </w:rPr>
      </w:pPr>
    </w:p>
    <w:p>
      <w:pPr>
        <w:pStyle w:val="48"/>
        <w:numPr>
          <w:ilvl w:val="0"/>
          <w:numId w:val="13"/>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合格的货物和服务</w:t>
      </w:r>
    </w:p>
    <w:p>
      <w:pPr>
        <w:pStyle w:val="48"/>
        <w:numPr>
          <w:ilvl w:val="0"/>
          <w:numId w:val="18"/>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供的货物应当符合谈判文件的要求，并且其质量完全符合国家标准、行业标准或地方标准，均有标准的以高（严格）者为准。没有国家标准、行业标准和企业标准的，按照通常标准或者符合采购目的的特定标准确定。</w:t>
      </w:r>
    </w:p>
    <w:p>
      <w:pPr>
        <w:pStyle w:val="48"/>
        <w:numPr>
          <w:ilvl w:val="0"/>
          <w:numId w:val="18"/>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供应商所提供的服务应当没有侵犯任何第三方的知识产权、技术秘密等合法权利。</w:t>
      </w:r>
    </w:p>
    <w:p>
      <w:pPr>
        <w:pStyle w:val="48"/>
        <w:numPr>
          <w:ilvl w:val="0"/>
          <w:numId w:val="18"/>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根据《财政部、发展改革委、生态环境部、市场监管总局关于调整优化节能产品、环境标志产品政府采购执行机制的通知》（财库〔2019〕9号）要求，采购属于政府强制采购产品的，该产品必须具有国家确定的认证机构出具的、处于有效期之内的节能产品认证证书，否则其投标将被拒绝。</w:t>
      </w:r>
    </w:p>
    <w:p>
      <w:pPr>
        <w:pStyle w:val="48"/>
        <w:numPr>
          <w:ilvl w:val="0"/>
          <w:numId w:val="18"/>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根据财政部、工业和信息化部、国家质检总局、国家认监委联合发布</w:t>
      </w:r>
      <w:bookmarkStart w:id="10" w:name="baidusnap0"/>
      <w:bookmarkEnd w:id="10"/>
      <w:r>
        <w:rPr>
          <w:rFonts w:hint="eastAsia" w:cs="宋体" w:asciiTheme="minorEastAsia" w:hAnsiTheme="minorEastAsia"/>
          <w:kern w:val="0"/>
          <w:szCs w:val="21"/>
        </w:rPr>
        <w:t>《关于信息安全产品实施政府采购的通知》（财库[2010]48号）要求，供应商所投产品如被列入</w:t>
      </w:r>
      <w:r>
        <w:rPr>
          <w:rFonts w:cs="宋体" w:asciiTheme="minorEastAsia" w:hAnsiTheme="minorEastAsia"/>
          <w:kern w:val="0"/>
          <w:szCs w:val="21"/>
        </w:rPr>
        <w:t>《信息安全产品强制性认证目录》，</w:t>
      </w:r>
      <w:r>
        <w:rPr>
          <w:rFonts w:hint="eastAsia" w:cs="宋体" w:asciiTheme="minorEastAsia" w:hAnsiTheme="minorEastAsia"/>
          <w:kern w:val="0"/>
          <w:szCs w:val="21"/>
        </w:rPr>
        <w:t>则该产品应</w:t>
      </w:r>
      <w:r>
        <w:rPr>
          <w:rFonts w:cs="宋体" w:asciiTheme="minorEastAsia" w:hAnsiTheme="minorEastAsia"/>
          <w:kern w:val="0"/>
          <w:szCs w:val="21"/>
        </w:rPr>
        <w:t>具备</w:t>
      </w:r>
      <w:r>
        <w:rPr>
          <w:rFonts w:hint="eastAsia" w:cs="宋体" w:asciiTheme="minorEastAsia" w:hAnsiTheme="minorEastAsia"/>
          <w:kern w:val="0"/>
          <w:szCs w:val="21"/>
        </w:rPr>
        <w:t>中国信息安全认证中心</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Cs w:val="21"/>
        </w:rPr>
        <w:t>中国国家信息安全产品认证证书</w:t>
      </w:r>
      <w:r>
        <w:rPr>
          <w:rFonts w:hint="eastAsia" w:cs="宋体" w:asciiTheme="minorEastAsia" w:hAnsiTheme="minorEastAsia"/>
          <w:kern w:val="0"/>
          <w:szCs w:val="21"/>
        </w:rPr>
        <w:fldChar w:fldCharType="end"/>
      </w:r>
      <w:r>
        <w:rPr>
          <w:rFonts w:cs="宋体" w:asciiTheme="minorEastAsia" w:hAnsiTheme="minorEastAsia"/>
          <w:kern w:val="0"/>
          <w:szCs w:val="21"/>
        </w:rPr>
        <w:t>》。</w:t>
      </w:r>
      <w:r>
        <w:rPr>
          <w:rFonts w:hint="eastAsia" w:cs="宋体" w:asciiTheme="minorEastAsia" w:hAnsiTheme="minorEastAsia"/>
          <w:kern w:val="0"/>
          <w:szCs w:val="21"/>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8"/>
        <w:autoSpaceDE w:val="0"/>
        <w:autoSpaceDN w:val="0"/>
        <w:spacing w:line="360" w:lineRule="auto"/>
        <w:ind w:left="964" w:firstLine="0" w:firstLineChars="0"/>
        <w:contextualSpacing/>
        <w:rPr>
          <w:rFonts w:cs="宋体" w:asciiTheme="minorEastAsia" w:hAnsiTheme="minorEastAsia"/>
          <w:kern w:val="0"/>
          <w:szCs w:val="21"/>
        </w:rPr>
      </w:pPr>
    </w:p>
    <w:p>
      <w:pPr>
        <w:pStyle w:val="48"/>
        <w:numPr>
          <w:ilvl w:val="0"/>
          <w:numId w:val="13"/>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谈判费用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不论采购的结果如何，供应商均应自行承担所有与谈判有关的全部费用，采购人机构在任何情况下均无义务和责任承担这些费用。</w:t>
      </w:r>
    </w:p>
    <w:p>
      <w:pPr>
        <w:autoSpaceDE w:val="0"/>
        <w:autoSpaceDN w:val="0"/>
        <w:spacing w:line="360" w:lineRule="auto"/>
        <w:ind w:left="964"/>
        <w:contextualSpacing/>
        <w:rPr>
          <w:rFonts w:cs="宋体" w:asciiTheme="minorEastAsia" w:hAnsiTheme="minorEastAsia"/>
          <w:kern w:val="0"/>
          <w:szCs w:val="21"/>
        </w:rPr>
      </w:pPr>
    </w:p>
    <w:p>
      <w:pPr>
        <w:pStyle w:val="48"/>
        <w:numPr>
          <w:ilvl w:val="0"/>
          <w:numId w:val="13"/>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信息发布</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本采购项目需要公开的有关信息，包括谈判公告、谈判文件澄清或修改公告、成交公告以及延长响应文件提交截止时间等与采购活动有关的通知，采购人将通过许昌市公安局网站</w:t>
      </w:r>
      <w:r>
        <w:rPr>
          <w:rFonts w:hint="eastAsia" w:cs="黑体" w:asciiTheme="minorEastAsia" w:hAnsiTheme="minorEastAsia"/>
          <w:b/>
          <w:bCs/>
          <w:color w:val="000000"/>
          <w:szCs w:val="21"/>
          <w:shd w:val="clear" w:color="auto" w:fill="FFFFFF"/>
        </w:rPr>
        <w:t>（</w:t>
      </w:r>
      <w:r>
        <w:rPr>
          <w:rFonts w:cs="黑体" w:asciiTheme="minorEastAsia" w:hAnsiTheme="minorEastAsia"/>
          <w:b/>
          <w:bCs/>
          <w:color w:val="000000"/>
          <w:szCs w:val="21"/>
          <w:shd w:val="clear" w:color="auto" w:fill="FFFFFF"/>
        </w:rPr>
        <w:t>http://gaj.xuchang.gov.cn</w:t>
      </w:r>
      <w:r>
        <w:rPr>
          <w:rFonts w:hint="eastAsia" w:cs="黑体" w:asciiTheme="minorEastAsia" w:hAnsiTheme="minorEastAsia"/>
          <w:b/>
          <w:bCs/>
          <w:color w:val="000000"/>
          <w:szCs w:val="21"/>
          <w:shd w:val="clear" w:color="auto" w:fill="FFFFFF"/>
        </w:rPr>
        <w:t>）</w:t>
      </w:r>
      <w:r>
        <w:rPr>
          <w:rFonts w:hint="eastAsia" w:cs="宋体" w:asciiTheme="minorEastAsia" w:hAnsiTheme="minorEastAsia"/>
          <w:kern w:val="0"/>
          <w:szCs w:val="21"/>
        </w:rPr>
        <w:t>公开发布。供应商在参与本采购项目采购活动期间，请及时关注以上媒体上的相关信息，供应商因没有及时关注而未能如期获取相关信息，及因此所产生的一切后果和责任，由供应商自行承担，采购人在任何情况下均不对此承担任何责任。</w:t>
      </w:r>
    </w:p>
    <w:p>
      <w:pPr>
        <w:autoSpaceDE w:val="0"/>
        <w:autoSpaceDN w:val="0"/>
        <w:spacing w:line="360" w:lineRule="auto"/>
        <w:ind w:left="964"/>
        <w:contextualSpacing/>
        <w:rPr>
          <w:rFonts w:cs="宋体" w:asciiTheme="minorEastAsia" w:hAnsiTheme="minorEastAsia"/>
          <w:kern w:val="0"/>
          <w:szCs w:val="21"/>
        </w:rPr>
      </w:pPr>
    </w:p>
    <w:p>
      <w:pPr>
        <w:pStyle w:val="48"/>
        <w:numPr>
          <w:ilvl w:val="0"/>
          <w:numId w:val="13"/>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代理费用</w:t>
      </w:r>
    </w:p>
    <w:p>
      <w:pPr>
        <w:pStyle w:val="48"/>
        <w:autoSpaceDE w:val="0"/>
        <w:autoSpaceDN w:val="0"/>
        <w:spacing w:line="360" w:lineRule="auto"/>
        <w:ind w:left="420" w:firstLine="0" w:firstLineChars="0"/>
        <w:contextualSpacing/>
        <w:rPr>
          <w:rFonts w:cs="宋体" w:asciiTheme="minorEastAsia" w:hAnsiTheme="minorEastAsia"/>
          <w:kern w:val="0"/>
          <w:szCs w:val="21"/>
        </w:rPr>
      </w:pPr>
      <w:r>
        <w:rPr>
          <w:rFonts w:hint="eastAsia" w:cs="宋体" w:asciiTheme="minorEastAsia" w:hAnsiTheme="minorEastAsia"/>
          <w:kern w:val="0"/>
          <w:szCs w:val="21"/>
        </w:rPr>
        <w:t>本项目不收取代理费用。详见供应商须知前附表。</w:t>
      </w:r>
    </w:p>
    <w:p>
      <w:pPr>
        <w:pStyle w:val="48"/>
        <w:autoSpaceDE w:val="0"/>
        <w:autoSpaceDN w:val="0"/>
        <w:spacing w:line="360" w:lineRule="auto"/>
        <w:ind w:left="964" w:firstLine="0" w:firstLineChars="0"/>
        <w:contextualSpacing/>
        <w:rPr>
          <w:rFonts w:cs="宋体" w:asciiTheme="minorEastAsia" w:hAnsiTheme="minorEastAsia"/>
          <w:kern w:val="0"/>
          <w:szCs w:val="21"/>
        </w:rPr>
      </w:pPr>
    </w:p>
    <w:p>
      <w:pPr>
        <w:pStyle w:val="48"/>
        <w:numPr>
          <w:ilvl w:val="0"/>
          <w:numId w:val="13"/>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其他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本“供应商须知”的条款如与“采购邀请”、“采购需求”、“供应商须知前附表”和“对响应文件审查与评审”就同一内容的表述不一致的，以“采购邀请”、“ 采购需求”、“供应商须知前附表”和“对响应文件审查与评审”中规定的内容为准。</w:t>
      </w:r>
    </w:p>
    <w:p>
      <w:pPr>
        <w:autoSpaceDE w:val="0"/>
        <w:autoSpaceDN w:val="0"/>
        <w:spacing w:line="360" w:lineRule="auto"/>
        <w:ind w:left="964"/>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二、谈判文件说明</w:t>
      </w:r>
    </w:p>
    <w:p>
      <w:pPr>
        <w:pStyle w:val="48"/>
        <w:numPr>
          <w:ilvl w:val="0"/>
          <w:numId w:val="13"/>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谈判文件构成</w:t>
      </w:r>
    </w:p>
    <w:p>
      <w:pPr>
        <w:pStyle w:val="48"/>
        <w:numPr>
          <w:ilvl w:val="0"/>
          <w:numId w:val="19"/>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谈判文件由以下部分组成：</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（1）采购邀请（竞争性谈判公告）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（2）采购需求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（3）供应商须知前附表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（4）供应商须知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（5）政府采购政策功能</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（6）对响应文件审查与评审</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（7）拟签订的合同文本</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（8）响应文件有关格式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（9）本项目谈判文件的澄清、答复、修改、补充内容（如有的话）</w:t>
      </w:r>
    </w:p>
    <w:p>
      <w:pPr>
        <w:pStyle w:val="48"/>
        <w:numPr>
          <w:ilvl w:val="0"/>
          <w:numId w:val="19"/>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pPr>
        <w:pStyle w:val="48"/>
        <w:numPr>
          <w:ilvl w:val="0"/>
          <w:numId w:val="19"/>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pPr>
        <w:pStyle w:val="48"/>
        <w:autoSpaceDE w:val="0"/>
        <w:autoSpaceDN w:val="0"/>
        <w:spacing w:line="360" w:lineRule="auto"/>
        <w:ind w:left="964" w:firstLine="0" w:firstLineChars="0"/>
        <w:contextualSpacing/>
        <w:rPr>
          <w:rFonts w:cs="宋体" w:asciiTheme="minorEastAsia" w:hAnsiTheme="minorEastAsia"/>
          <w:kern w:val="0"/>
          <w:szCs w:val="21"/>
        </w:rPr>
      </w:pPr>
    </w:p>
    <w:p>
      <w:pPr>
        <w:pStyle w:val="48"/>
        <w:autoSpaceDE w:val="0"/>
        <w:autoSpaceDN w:val="0"/>
        <w:spacing w:line="360" w:lineRule="auto"/>
        <w:ind w:left="964" w:firstLine="0" w:firstLineChars="0"/>
        <w:contextualSpacing/>
        <w:rPr>
          <w:rFonts w:cs="宋体" w:asciiTheme="minorEastAsia" w:hAnsiTheme="minorEastAsia"/>
          <w:kern w:val="0"/>
          <w:szCs w:val="21"/>
        </w:rPr>
      </w:pPr>
    </w:p>
    <w:p>
      <w:pPr>
        <w:pStyle w:val="48"/>
        <w:numPr>
          <w:ilvl w:val="0"/>
          <w:numId w:val="13"/>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谈判文件的澄清或修改</w:t>
      </w:r>
    </w:p>
    <w:p>
      <w:pPr>
        <w:pStyle w:val="48"/>
        <w:numPr>
          <w:ilvl w:val="0"/>
          <w:numId w:val="20"/>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在谈判响应截止期前，无论出于何种原因，采购人可主动地或在解答供应商提出的澄清问题时对谈判文件进行修改。</w:t>
      </w:r>
    </w:p>
    <w:p>
      <w:pPr>
        <w:pStyle w:val="48"/>
        <w:numPr>
          <w:ilvl w:val="0"/>
          <w:numId w:val="20"/>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采购人可以对已发出的谈判文件进行必要的澄清或者修改。澄清或者修改的内容可能影响响应文件编制的，采购人将在响应文件提交截止之日前，在许昌市公安局网站</w:t>
      </w:r>
      <w:r>
        <w:rPr>
          <w:rFonts w:hint="eastAsia" w:cs="黑体" w:asciiTheme="minorEastAsia" w:hAnsiTheme="minorEastAsia"/>
          <w:b/>
          <w:bCs/>
          <w:color w:val="000000"/>
          <w:szCs w:val="21"/>
          <w:shd w:val="clear" w:color="auto" w:fill="FFFFFF"/>
        </w:rPr>
        <w:t>（</w:t>
      </w:r>
      <w:r>
        <w:rPr>
          <w:rFonts w:cs="黑体" w:asciiTheme="minorEastAsia" w:hAnsiTheme="minorEastAsia"/>
          <w:b/>
          <w:bCs/>
          <w:color w:val="000000"/>
          <w:szCs w:val="21"/>
          <w:shd w:val="clear" w:color="auto" w:fill="FFFFFF"/>
        </w:rPr>
        <w:t>http://gaj.xuchang.gov.cn</w:t>
      </w:r>
      <w:r>
        <w:rPr>
          <w:rFonts w:hint="eastAsia" w:cs="黑体" w:asciiTheme="minorEastAsia" w:hAnsiTheme="minorEastAsia"/>
          <w:b/>
          <w:bCs/>
          <w:color w:val="000000"/>
          <w:szCs w:val="21"/>
          <w:shd w:val="clear" w:color="auto" w:fill="FFFFFF"/>
        </w:rPr>
        <w:t>）</w:t>
      </w:r>
      <w:r>
        <w:rPr>
          <w:rFonts w:hint="eastAsia" w:cs="宋体" w:asciiTheme="minorEastAsia" w:hAnsiTheme="minorEastAsia"/>
          <w:kern w:val="0"/>
          <w:szCs w:val="21"/>
        </w:rPr>
        <w:t>发布更正公告。</w:t>
      </w:r>
    </w:p>
    <w:p>
      <w:pPr>
        <w:pStyle w:val="48"/>
        <w:numPr>
          <w:ilvl w:val="0"/>
          <w:numId w:val="20"/>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澄清或修改公告的内容为谈判文件的组成部分，并对供应商具有约束力。当谈判文件与澄清或修改公告就同一内容的表述不一致时，以最后发出的文件内容为准。</w:t>
      </w:r>
    </w:p>
    <w:p>
      <w:pPr>
        <w:pStyle w:val="48"/>
        <w:numPr>
          <w:ilvl w:val="0"/>
          <w:numId w:val="20"/>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如果因澄清或者修改有可能影响采购活动的，采购人将延期提交响应文件的截止时间，延期时间以公告内容中的要求为准。</w:t>
      </w:r>
    </w:p>
    <w:p>
      <w:pPr>
        <w:autoSpaceDE w:val="0"/>
        <w:autoSpaceDN w:val="0"/>
        <w:spacing w:line="360" w:lineRule="auto"/>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三、响应文件的编制</w:t>
      </w:r>
    </w:p>
    <w:p>
      <w:pPr>
        <w:pStyle w:val="48"/>
        <w:numPr>
          <w:ilvl w:val="0"/>
          <w:numId w:val="13"/>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响应文件的语言及计量单位</w:t>
      </w:r>
    </w:p>
    <w:p>
      <w:pPr>
        <w:pStyle w:val="48"/>
        <w:numPr>
          <w:ilvl w:val="0"/>
          <w:numId w:val="21"/>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供应商提交的响应文件以及供应商与采购人就有关采购事宜的所有来往书面文件均应使用中文。除签名、盖章、专用名称等特殊情形外，以中文以外的文字表述的响应文件视同未提供。</w:t>
      </w:r>
    </w:p>
    <w:p>
      <w:pPr>
        <w:pStyle w:val="48"/>
        <w:numPr>
          <w:ilvl w:val="0"/>
          <w:numId w:val="21"/>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响应文件计量单位，谈判文件已有明确规定的，使用谈判文件规定的计量单位；谈判文件没有规定的，一律采用中华人民共和国法定计量单位。</w:t>
      </w:r>
    </w:p>
    <w:p>
      <w:pPr>
        <w:pStyle w:val="48"/>
        <w:autoSpaceDE w:val="0"/>
        <w:autoSpaceDN w:val="0"/>
        <w:spacing w:line="360" w:lineRule="auto"/>
        <w:ind w:left="964" w:firstLine="0" w:firstLineChars="0"/>
        <w:contextualSpacing/>
        <w:rPr>
          <w:rFonts w:cs="宋体" w:asciiTheme="minorEastAsia" w:hAnsiTheme="minorEastAsia"/>
          <w:kern w:val="0"/>
          <w:szCs w:val="21"/>
        </w:rPr>
      </w:pPr>
    </w:p>
    <w:p>
      <w:pPr>
        <w:pStyle w:val="48"/>
        <w:numPr>
          <w:ilvl w:val="0"/>
          <w:numId w:val="13"/>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报价</w:t>
      </w:r>
    </w:p>
    <w:p>
      <w:pPr>
        <w:pStyle w:val="48"/>
        <w:numPr>
          <w:ilvl w:val="0"/>
          <w:numId w:val="22"/>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本次谈判项目的报价均以人民币为计算单位。</w:t>
      </w:r>
    </w:p>
    <w:p>
      <w:pPr>
        <w:pStyle w:val="48"/>
        <w:numPr>
          <w:ilvl w:val="0"/>
          <w:numId w:val="22"/>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采购人不得向供应商索要或者接受其给予的赠品、回扣或者与采购无关的其他商品、服务。</w:t>
      </w:r>
    </w:p>
    <w:p>
      <w:pPr>
        <w:pStyle w:val="48"/>
        <w:numPr>
          <w:ilvl w:val="0"/>
          <w:numId w:val="22"/>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供应商应对项目要求的全部内容进行报价，少报漏报将导致其响应为非实质性响应予以拒绝。</w:t>
      </w:r>
    </w:p>
    <w:p>
      <w:pPr>
        <w:pStyle w:val="48"/>
        <w:numPr>
          <w:ilvl w:val="0"/>
          <w:numId w:val="22"/>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经通知参加谈判的供应商，在谈判结束后还有一次最终报价的机会。</w:t>
      </w:r>
    </w:p>
    <w:p>
      <w:pPr>
        <w:pStyle w:val="48"/>
        <w:numPr>
          <w:ilvl w:val="0"/>
          <w:numId w:val="22"/>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本项目所涉及的运输、施工、安装、集成、调试、验收、备品和工具等费用均包含在响应报价中。</w:t>
      </w:r>
    </w:p>
    <w:p>
      <w:pPr>
        <w:pStyle w:val="48"/>
        <w:numPr>
          <w:ilvl w:val="0"/>
          <w:numId w:val="22"/>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报价不得高于本项目预算金额，且不低于成本价。供应商的响应报价高于预算金额（项目控制金额上限）的，该供应商的响应文件将被视为非实质性响应予以拒绝。</w:t>
      </w:r>
    </w:p>
    <w:p>
      <w:pPr>
        <w:pStyle w:val="48"/>
        <w:numPr>
          <w:ilvl w:val="0"/>
          <w:numId w:val="22"/>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最低报价不能做为成交的保证。</w:t>
      </w:r>
    </w:p>
    <w:p>
      <w:pPr>
        <w:autoSpaceDE w:val="0"/>
        <w:autoSpaceDN w:val="0"/>
        <w:spacing w:line="360" w:lineRule="auto"/>
        <w:ind w:left="420"/>
        <w:contextualSpacing/>
        <w:rPr>
          <w:rFonts w:cs="宋体" w:asciiTheme="minorEastAsia" w:hAnsiTheme="minorEastAsia"/>
          <w:kern w:val="0"/>
          <w:szCs w:val="21"/>
        </w:rPr>
      </w:pPr>
    </w:p>
    <w:p>
      <w:pPr>
        <w:pStyle w:val="48"/>
        <w:numPr>
          <w:ilvl w:val="0"/>
          <w:numId w:val="13"/>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响应文件有效期</w:t>
      </w:r>
    </w:p>
    <w:p>
      <w:pPr>
        <w:pStyle w:val="48"/>
        <w:numPr>
          <w:ilvl w:val="0"/>
          <w:numId w:val="23"/>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pPr>
        <w:pStyle w:val="48"/>
        <w:numPr>
          <w:ilvl w:val="0"/>
          <w:numId w:val="23"/>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采购人可根据实际情况，在原报价有效期截止之前，征询供应商是否同意延长响应文件的有效期，供应商同意延长的须作出书面答复。在延长的报价有效期内，供应商将不会被要求和允许修正其报价。</w:t>
      </w:r>
    </w:p>
    <w:p>
      <w:pPr>
        <w:pStyle w:val="48"/>
        <w:numPr>
          <w:ilvl w:val="0"/>
          <w:numId w:val="23"/>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成交供应商的响应文件作为项目合同的附件，其有效期至成交供应商全部合同义务履行完毕为止。</w:t>
      </w:r>
    </w:p>
    <w:p>
      <w:pPr>
        <w:pStyle w:val="48"/>
        <w:autoSpaceDE w:val="0"/>
        <w:autoSpaceDN w:val="0"/>
        <w:spacing w:line="360" w:lineRule="auto"/>
        <w:ind w:left="964" w:firstLine="0" w:firstLineChars="0"/>
        <w:contextualSpacing/>
        <w:rPr>
          <w:rFonts w:cs="宋体" w:asciiTheme="minorEastAsia" w:hAnsiTheme="minorEastAsia"/>
          <w:kern w:val="0"/>
          <w:szCs w:val="21"/>
        </w:rPr>
      </w:pPr>
    </w:p>
    <w:p>
      <w:pPr>
        <w:pStyle w:val="48"/>
        <w:numPr>
          <w:ilvl w:val="0"/>
          <w:numId w:val="13"/>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响应文件构成</w:t>
      </w:r>
    </w:p>
    <w:p>
      <w:pPr>
        <w:pStyle w:val="48"/>
        <w:numPr>
          <w:ilvl w:val="0"/>
          <w:numId w:val="24"/>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响应文件的构成应符合法律法规及谈判文件的要求。</w:t>
      </w:r>
    </w:p>
    <w:p>
      <w:pPr>
        <w:pStyle w:val="48"/>
        <w:numPr>
          <w:ilvl w:val="0"/>
          <w:numId w:val="24"/>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供应商应当按照谈判文件的要求编制响应文件。响应文件应当对谈判文件提出的要求和条件作出明确响应。</w:t>
      </w:r>
    </w:p>
    <w:p>
      <w:pPr>
        <w:pStyle w:val="48"/>
        <w:numPr>
          <w:ilvl w:val="0"/>
          <w:numId w:val="24"/>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响应文件由资格证明材料、符合性证明材料、其它材料等组成。</w:t>
      </w:r>
    </w:p>
    <w:p>
      <w:pPr>
        <w:pStyle w:val="48"/>
        <w:numPr>
          <w:ilvl w:val="0"/>
          <w:numId w:val="24"/>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供应商根据谈判文件的规定和采购项目的实际情况，拟在成交后将成交项目的非主体、非关键性工作分包的，应当在响应文件中载明分包承担主体，分包承担主体应当具备相应资质条件且不得再次分包。</w:t>
      </w:r>
    </w:p>
    <w:p>
      <w:pPr>
        <w:pStyle w:val="48"/>
        <w:numPr>
          <w:ilvl w:val="0"/>
          <w:numId w:val="13"/>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响应文件格式</w:t>
      </w:r>
    </w:p>
    <w:p>
      <w:pPr>
        <w:pStyle w:val="48"/>
        <w:numPr>
          <w:ilvl w:val="0"/>
          <w:numId w:val="25"/>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为便于评审及规范统一，建议响应文件以A4幅面编上唯一的连贯页码，并在响应文件封面上注明：所投项目名称、项目编号、供应商名称、日期等字样。</w:t>
      </w:r>
    </w:p>
    <w:p>
      <w:pPr>
        <w:pStyle w:val="48"/>
        <w:numPr>
          <w:ilvl w:val="0"/>
          <w:numId w:val="25"/>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谈判文件未提供标准格式的供应商可自行拟定。</w:t>
      </w:r>
    </w:p>
    <w:p>
      <w:pPr>
        <w:autoSpaceDE w:val="0"/>
        <w:autoSpaceDN w:val="0"/>
        <w:spacing w:line="360" w:lineRule="auto"/>
        <w:ind w:left="420"/>
        <w:contextualSpacing/>
        <w:rPr>
          <w:rFonts w:cs="宋体" w:asciiTheme="minorEastAsia" w:hAnsiTheme="minorEastAsia"/>
          <w:kern w:val="0"/>
          <w:szCs w:val="21"/>
        </w:rPr>
      </w:pPr>
    </w:p>
    <w:p>
      <w:pPr>
        <w:pStyle w:val="48"/>
        <w:numPr>
          <w:ilvl w:val="0"/>
          <w:numId w:val="13"/>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谈判保证金</w:t>
      </w:r>
    </w:p>
    <w:p>
      <w:pPr>
        <w:pStyle w:val="48"/>
        <w:numPr>
          <w:ilvl w:val="0"/>
          <w:numId w:val="26"/>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本项目不收取谈判保证金。</w:t>
      </w:r>
    </w:p>
    <w:p>
      <w:pPr>
        <w:pStyle w:val="48"/>
        <w:numPr>
          <w:ilvl w:val="0"/>
          <w:numId w:val="26"/>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供应商应提供谈判承诺函。</w:t>
      </w:r>
    </w:p>
    <w:p>
      <w:pPr>
        <w:pStyle w:val="48"/>
        <w:autoSpaceDE w:val="0"/>
        <w:autoSpaceDN w:val="0"/>
        <w:spacing w:line="360" w:lineRule="auto"/>
        <w:ind w:left="964" w:firstLine="0" w:firstLineChars="0"/>
        <w:contextualSpacing/>
        <w:rPr>
          <w:rFonts w:cs="宋体" w:asciiTheme="minorEastAsia" w:hAnsiTheme="minorEastAsia"/>
          <w:kern w:val="0"/>
          <w:szCs w:val="21"/>
        </w:rPr>
      </w:pPr>
    </w:p>
    <w:p>
      <w:pPr>
        <w:pStyle w:val="48"/>
        <w:numPr>
          <w:ilvl w:val="0"/>
          <w:numId w:val="13"/>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谈判文件的数量和签署盖章</w:t>
      </w:r>
    </w:p>
    <w:p>
      <w:pPr>
        <w:pStyle w:val="48"/>
        <w:numPr>
          <w:ilvl w:val="0"/>
          <w:numId w:val="27"/>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供应商应提交响应文件份数见“供应商须知前附表”。</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四、响应文件的提交</w:t>
      </w:r>
    </w:p>
    <w:p>
      <w:pPr>
        <w:pStyle w:val="48"/>
        <w:numPr>
          <w:ilvl w:val="0"/>
          <w:numId w:val="13"/>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谈判响应截止时间</w:t>
      </w:r>
    </w:p>
    <w:p>
      <w:pPr>
        <w:pStyle w:val="48"/>
        <w:numPr>
          <w:ilvl w:val="0"/>
          <w:numId w:val="28"/>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供应商必须在“采购邀请”和“供应商须知前附表”中规定的响应截止时间前，将响应文件按照开标地点进行签到提交。</w:t>
      </w:r>
      <w:r>
        <w:rPr>
          <w:rFonts w:hint="eastAsia" w:cs="微软雅黑"/>
          <w:color w:val="000000"/>
        </w:rPr>
        <w:t>在提交截止时间以后提交的响应文件，</w:t>
      </w:r>
      <w:r>
        <w:rPr>
          <w:rFonts w:hint="eastAsia" w:cs="宋体" w:asciiTheme="minorEastAsia" w:hAnsiTheme="minorEastAsia"/>
          <w:kern w:val="0"/>
          <w:szCs w:val="21"/>
        </w:rPr>
        <w:t>采购人</w:t>
      </w:r>
      <w:r>
        <w:rPr>
          <w:rFonts w:hint="eastAsia" w:cs="微软雅黑"/>
          <w:color w:val="000000"/>
        </w:rPr>
        <w:t>将予以拒绝。</w:t>
      </w:r>
    </w:p>
    <w:p>
      <w:pPr>
        <w:pStyle w:val="48"/>
        <w:numPr>
          <w:ilvl w:val="0"/>
          <w:numId w:val="28"/>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采购人可以按本须知第10条规定，通过修改谈判文件自行决定酌情延长谈判响应截止期。在此情况下，采购人和供应商受谈判响应截止期制约的所有权利和义务均应延长至新的截止日期和时间。供应商按采购人修改通知规定的时间递交响应文件。</w:t>
      </w:r>
    </w:p>
    <w:p>
      <w:pPr>
        <w:pStyle w:val="48"/>
        <w:autoSpaceDE w:val="0"/>
        <w:autoSpaceDN w:val="0"/>
        <w:spacing w:line="360" w:lineRule="auto"/>
        <w:ind w:left="964" w:firstLine="0" w:firstLineChars="0"/>
        <w:contextualSpacing/>
        <w:rPr>
          <w:rFonts w:cs="宋体" w:asciiTheme="minorEastAsia" w:hAnsiTheme="minorEastAsia"/>
          <w:kern w:val="0"/>
          <w:szCs w:val="21"/>
        </w:rPr>
      </w:pPr>
    </w:p>
    <w:p>
      <w:pPr>
        <w:pStyle w:val="48"/>
        <w:numPr>
          <w:ilvl w:val="0"/>
          <w:numId w:val="13"/>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迟交的响应文件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谈判响应文件截止时间之后提交的响应文件，采购人将拒绝接收。</w:t>
      </w:r>
    </w:p>
    <w:p>
      <w:pPr>
        <w:autoSpaceDE w:val="0"/>
        <w:autoSpaceDN w:val="0"/>
        <w:spacing w:line="360" w:lineRule="auto"/>
        <w:ind w:left="964"/>
        <w:contextualSpacing/>
        <w:rPr>
          <w:rFonts w:cs="宋体" w:asciiTheme="minorEastAsia" w:hAnsiTheme="minorEastAsia"/>
          <w:kern w:val="0"/>
          <w:szCs w:val="21"/>
        </w:rPr>
      </w:pPr>
    </w:p>
    <w:p>
      <w:pPr>
        <w:pStyle w:val="48"/>
        <w:numPr>
          <w:ilvl w:val="0"/>
          <w:numId w:val="13"/>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响应文件的修改和撤回</w:t>
      </w:r>
    </w:p>
    <w:p>
      <w:pPr>
        <w:pStyle w:val="48"/>
        <w:numPr>
          <w:ilvl w:val="0"/>
          <w:numId w:val="29"/>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供应商在谈判响应截止时间前，对所提交的响应文件进行补充、修改或者撤回的，须书面通知采购人。</w:t>
      </w:r>
    </w:p>
    <w:p>
      <w:pPr>
        <w:pStyle w:val="48"/>
        <w:numPr>
          <w:ilvl w:val="0"/>
          <w:numId w:val="29"/>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供应商补充、修改的内容并作为响应文件的组成部分。补充或修改应当按谈判文件要求签署、盖章、提交，并应注明“修改</w:t>
      </w:r>
      <w:r>
        <w:rPr>
          <w:rFonts w:cs="宋体" w:asciiTheme="minorEastAsia" w:hAnsiTheme="minorEastAsia"/>
          <w:kern w:val="0"/>
          <w:szCs w:val="21"/>
        </w:rPr>
        <w:t>”</w:t>
      </w:r>
      <w:r>
        <w:rPr>
          <w:rFonts w:hint="eastAsia" w:cs="宋体" w:asciiTheme="minorEastAsia" w:hAnsiTheme="minorEastAsia"/>
          <w:kern w:val="0"/>
          <w:szCs w:val="21"/>
        </w:rPr>
        <w:t>或“补充</w:t>
      </w:r>
      <w:r>
        <w:rPr>
          <w:rFonts w:cs="宋体" w:asciiTheme="minorEastAsia" w:hAnsiTheme="minorEastAsia"/>
          <w:kern w:val="0"/>
          <w:szCs w:val="21"/>
        </w:rPr>
        <w:t>”</w:t>
      </w:r>
      <w:r>
        <w:rPr>
          <w:rFonts w:hint="eastAsia" w:cs="宋体" w:asciiTheme="minorEastAsia" w:hAnsiTheme="minorEastAsia"/>
          <w:kern w:val="0"/>
          <w:szCs w:val="21"/>
        </w:rPr>
        <w:t>字样。</w:t>
      </w:r>
    </w:p>
    <w:p>
      <w:pPr>
        <w:pStyle w:val="48"/>
        <w:numPr>
          <w:ilvl w:val="0"/>
          <w:numId w:val="29"/>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供应商不得在响应有效期内撤销响应文件，否则供应商将承担违背谈判承诺函的责任追究。</w:t>
      </w:r>
    </w:p>
    <w:p>
      <w:pPr>
        <w:autoSpaceDE w:val="0"/>
        <w:autoSpaceDN w:val="0"/>
        <w:spacing w:line="360" w:lineRule="auto"/>
        <w:ind w:left="420"/>
        <w:contextualSpacing/>
        <w:rPr>
          <w:rFonts w:cs="宋体" w:asciiTheme="minorEastAsia" w:hAnsiTheme="minorEastAsia"/>
          <w:kern w:val="0"/>
          <w:szCs w:val="21"/>
        </w:rPr>
      </w:pPr>
    </w:p>
    <w:p>
      <w:pPr>
        <w:pStyle w:val="48"/>
        <w:numPr>
          <w:ilvl w:val="0"/>
          <w:numId w:val="13"/>
        </w:numPr>
        <w:autoSpaceDE w:val="0"/>
        <w:autoSpaceDN w:val="0"/>
        <w:spacing w:line="360" w:lineRule="auto"/>
        <w:ind w:left="993" w:hanging="993" w:firstLineChars="0"/>
        <w:contextualSpacing/>
        <w:rPr>
          <w:rFonts w:cs="宋体" w:asciiTheme="minorEastAsia" w:hAnsiTheme="minorEastAsia"/>
          <w:b/>
          <w:kern w:val="0"/>
          <w:szCs w:val="21"/>
        </w:rPr>
      </w:pPr>
      <w:r>
        <w:rPr>
          <w:rFonts w:hint="eastAsia" w:cs="宋体" w:asciiTheme="minorEastAsia" w:hAnsiTheme="minorEastAsia"/>
          <w:b/>
          <w:kern w:val="0"/>
          <w:szCs w:val="21"/>
        </w:rPr>
        <w:t>除供应商须知前附表另有规定外，供应商所提交的响应文件不予退还。</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五、谈判和评审</w:t>
      </w:r>
    </w:p>
    <w:p>
      <w:pPr>
        <w:pStyle w:val="48"/>
        <w:numPr>
          <w:ilvl w:val="0"/>
          <w:numId w:val="13"/>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响应文件拆封</w:t>
      </w:r>
    </w:p>
    <w:p>
      <w:pPr>
        <w:pStyle w:val="48"/>
        <w:numPr>
          <w:ilvl w:val="1"/>
          <w:numId w:val="3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采购人将按谈判文件规定的</w:t>
      </w:r>
      <w:r>
        <w:rPr>
          <w:rFonts w:hint="eastAsia" w:cs="仿宋_GB2312" w:asciiTheme="minorEastAsia" w:hAnsiTheme="minorEastAsia"/>
          <w:color w:val="000000"/>
          <w:szCs w:val="21"/>
        </w:rPr>
        <w:t>谈判响应截止时间</w:t>
      </w:r>
      <w:r>
        <w:rPr>
          <w:rFonts w:hint="eastAsia" w:cs="宋体" w:asciiTheme="minorEastAsia" w:hAnsiTheme="minorEastAsia"/>
          <w:kern w:val="0"/>
          <w:szCs w:val="21"/>
        </w:rPr>
        <w:t>和地点拆封响应文件。</w:t>
      </w:r>
    </w:p>
    <w:p>
      <w:pPr>
        <w:pStyle w:val="48"/>
        <w:numPr>
          <w:ilvl w:val="1"/>
          <w:numId w:val="3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供应商不足3家的，本项目谈判活动终止。（如符合有关规定情形的</w:t>
      </w:r>
      <w:r>
        <w:rPr>
          <w:rFonts w:hint="eastAsia" w:ascii="Arial" w:hAnsi="Arial" w:cs="Arial"/>
          <w:color w:val="333333"/>
          <w:szCs w:val="21"/>
          <w:shd w:val="clear" w:color="auto" w:fill="FFFFFF"/>
        </w:rPr>
        <w:t>，</w:t>
      </w:r>
      <w:r>
        <w:rPr>
          <w:rFonts w:hint="eastAsia" w:cs="宋体" w:asciiTheme="minorEastAsia" w:hAnsiTheme="minorEastAsia"/>
          <w:kern w:val="0"/>
          <w:szCs w:val="21"/>
        </w:rPr>
        <w:t>供应商最低数量可以为两家）</w:t>
      </w:r>
    </w:p>
    <w:p>
      <w:pPr>
        <w:pStyle w:val="48"/>
        <w:numPr>
          <w:ilvl w:val="1"/>
          <w:numId w:val="30"/>
        </w:numPr>
        <w:autoSpaceDE w:val="0"/>
        <w:autoSpaceDN w:val="0"/>
        <w:spacing w:line="360" w:lineRule="auto"/>
        <w:ind w:left="0" w:firstLine="0" w:firstLineChars="0"/>
        <w:contextualSpacing/>
        <w:jc w:val="left"/>
        <w:rPr>
          <w:rFonts w:cs="宋体" w:asciiTheme="minorEastAsia" w:hAnsiTheme="minorEastAsia"/>
          <w:kern w:val="0"/>
          <w:szCs w:val="21"/>
        </w:rPr>
      </w:pPr>
      <w:r>
        <w:rPr>
          <w:rFonts w:hint="eastAsia" w:cs="宋体" w:asciiTheme="minorEastAsia" w:hAnsiTheme="minorEastAsia"/>
          <w:kern w:val="0"/>
          <w:szCs w:val="21"/>
        </w:rPr>
        <w:t>供应商对拆封过程有疑义，以及认为采购人相关工作人员有需要回避的情形的，应当场提出询问或者回避申请。采购人、采购代理机构对供应商提出的询问或者回避申请应当及时处理。</w:t>
      </w:r>
    </w:p>
    <w:p>
      <w:pPr>
        <w:pStyle w:val="48"/>
        <w:numPr>
          <w:ilvl w:val="0"/>
          <w:numId w:val="3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谈判小组组成</w:t>
      </w:r>
    </w:p>
    <w:p>
      <w:pPr>
        <w:pStyle w:val="48"/>
        <w:numPr>
          <w:ilvl w:val="0"/>
          <w:numId w:val="32"/>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采购人将依照相关规定组建谈判小组。</w:t>
      </w:r>
    </w:p>
    <w:p>
      <w:pPr>
        <w:pStyle w:val="48"/>
        <w:numPr>
          <w:ilvl w:val="0"/>
          <w:numId w:val="32"/>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采购人将依照相关规定组建谈判小组，谈判小组成员人数应当为</w:t>
      </w:r>
      <w:r>
        <w:rPr>
          <w:rFonts w:ascii="ˎ̥" w:hAnsi="ˎ̥"/>
        </w:rPr>
        <w:t>3人以上单数组成</w:t>
      </w:r>
      <w:r>
        <w:rPr>
          <w:rFonts w:hint="eastAsia" w:cs="宋体" w:asciiTheme="minorEastAsia" w:hAnsiTheme="minorEastAsia"/>
          <w:kern w:val="0"/>
          <w:szCs w:val="21"/>
        </w:rPr>
        <w:t>。</w:t>
      </w:r>
    </w:p>
    <w:p>
      <w:pPr>
        <w:pStyle w:val="48"/>
        <w:numPr>
          <w:ilvl w:val="0"/>
          <w:numId w:val="32"/>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谈判小组成员与供应商存在下列利害关系之一的,应当回避：</w:t>
      </w:r>
    </w:p>
    <w:p>
      <w:pPr>
        <w:pStyle w:val="48"/>
        <w:numPr>
          <w:ilvl w:val="0"/>
          <w:numId w:val="33"/>
        </w:numPr>
        <w:autoSpaceDE w:val="0"/>
        <w:autoSpaceDN w:val="0"/>
        <w:spacing w:line="360" w:lineRule="auto"/>
        <w:ind w:hanging="1369" w:firstLineChars="0"/>
        <w:contextualSpacing/>
        <w:rPr>
          <w:rFonts w:ascii="ˎ̥" w:hAnsi="ˎ̥"/>
        </w:rPr>
      </w:pPr>
      <w:r>
        <w:rPr>
          <w:rFonts w:hint="eastAsia" w:ascii="ˎ̥" w:hAnsi="ˎ̥"/>
        </w:rPr>
        <w:t>参加采购活动前三年内与供应商存在劳动关系,或者担任过供应商的董事、监事或者是供应商的控股股东或实际控制人；</w:t>
      </w:r>
    </w:p>
    <w:p>
      <w:pPr>
        <w:pStyle w:val="48"/>
        <w:numPr>
          <w:ilvl w:val="0"/>
          <w:numId w:val="33"/>
        </w:numPr>
        <w:autoSpaceDE w:val="0"/>
        <w:autoSpaceDN w:val="0"/>
        <w:spacing w:line="360" w:lineRule="auto"/>
        <w:ind w:hanging="1369" w:firstLineChars="0"/>
        <w:contextualSpacing/>
        <w:rPr>
          <w:rFonts w:ascii="ˎ̥" w:hAnsi="ˎ̥"/>
        </w:rPr>
      </w:pPr>
      <w:r>
        <w:rPr>
          <w:rFonts w:hint="eastAsia" w:ascii="ˎ̥" w:hAnsi="ˎ̥"/>
        </w:rPr>
        <w:t>与供应商的法定代表人或者负责人有夫妻、直系血亲、三代以内旁系血亲或者近姻亲关系；</w:t>
      </w:r>
    </w:p>
    <w:p>
      <w:pPr>
        <w:pStyle w:val="48"/>
        <w:numPr>
          <w:ilvl w:val="0"/>
          <w:numId w:val="33"/>
        </w:numPr>
        <w:autoSpaceDE w:val="0"/>
        <w:autoSpaceDN w:val="0"/>
        <w:spacing w:line="360" w:lineRule="auto"/>
        <w:ind w:hanging="1369" w:firstLineChars="0"/>
        <w:contextualSpacing/>
        <w:rPr>
          <w:rFonts w:ascii="ˎ̥" w:hAnsi="ˎ̥"/>
        </w:rPr>
      </w:pPr>
      <w:r>
        <w:rPr>
          <w:rFonts w:hint="eastAsia" w:ascii="ˎ̥" w:hAnsi="ˎ̥"/>
        </w:rPr>
        <w:t>与供应商有其他可能影响采购活动公平、公正进行的关系。</w:t>
      </w:r>
    </w:p>
    <w:p>
      <w:pPr>
        <w:pStyle w:val="48"/>
        <w:numPr>
          <w:ilvl w:val="0"/>
          <w:numId w:val="32"/>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评审专家发现本人与参加采购活动的供应商有利害关系的,应当主动提出回避。采购人发现评审专家与参加采购活动的供应商有利害关系的,应当要求其回避。</w:t>
      </w:r>
    </w:p>
    <w:p>
      <w:pPr>
        <w:pStyle w:val="48"/>
        <w:numPr>
          <w:ilvl w:val="0"/>
          <w:numId w:val="32"/>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采购部门代表不得担任谈判小组组长。</w:t>
      </w:r>
    </w:p>
    <w:p>
      <w:pPr>
        <w:pStyle w:val="48"/>
        <w:numPr>
          <w:ilvl w:val="0"/>
          <w:numId w:val="32"/>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谈判小组成员名单在成交结果公告前应当保密。</w:t>
      </w:r>
    </w:p>
    <w:p>
      <w:pPr>
        <w:autoSpaceDE w:val="0"/>
        <w:autoSpaceDN w:val="0"/>
        <w:spacing w:line="360" w:lineRule="auto"/>
        <w:ind w:left="420"/>
        <w:contextualSpacing/>
        <w:rPr>
          <w:rFonts w:cs="宋体" w:asciiTheme="minorEastAsia" w:hAnsiTheme="minorEastAsia"/>
          <w:kern w:val="0"/>
          <w:szCs w:val="21"/>
        </w:rPr>
      </w:pPr>
    </w:p>
    <w:p>
      <w:pPr>
        <w:pStyle w:val="48"/>
        <w:numPr>
          <w:ilvl w:val="0"/>
          <w:numId w:val="3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资格审查和符合性审查</w:t>
      </w:r>
    </w:p>
    <w:p>
      <w:pPr>
        <w:pStyle w:val="48"/>
        <w:numPr>
          <w:ilvl w:val="0"/>
          <w:numId w:val="3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资格审查：谈判小组依据有关法律法规和谈判文件的规定对供应商的资格进行审查。</w:t>
      </w:r>
    </w:p>
    <w:p>
      <w:pPr>
        <w:pStyle w:val="48"/>
        <w:autoSpaceDE w:val="0"/>
        <w:autoSpaceDN w:val="0"/>
        <w:spacing w:line="360" w:lineRule="auto"/>
        <w:ind w:left="964" w:firstLine="0" w:firstLineChars="0"/>
        <w:contextualSpacing/>
        <w:rPr>
          <w:rFonts w:cs="宋体" w:asciiTheme="minorEastAsia" w:hAnsiTheme="minorEastAsia"/>
          <w:vanish/>
          <w:kern w:val="0"/>
          <w:szCs w:val="21"/>
        </w:rPr>
      </w:pPr>
      <w:r>
        <w:rPr>
          <w:rFonts w:hint="eastAsia" w:cs="宋体" w:asciiTheme="minorEastAsia" w:hAnsiTheme="minorEastAsia"/>
          <w:b/>
          <w:kern w:val="0"/>
          <w:szCs w:val="21"/>
        </w:rPr>
        <w:t>本项目具体资格审查详见（第六章 资格审查与评审）</w:t>
      </w:r>
      <w:r>
        <w:rPr>
          <w:rFonts w:hint="eastAsia" w:cs="宋体" w:asciiTheme="minorEastAsia" w:hAnsiTheme="minorEastAsia"/>
          <w:kern w:val="0"/>
          <w:szCs w:val="21"/>
        </w:rPr>
        <w:t>。</w:t>
      </w:r>
    </w:p>
    <w:p>
      <w:pPr>
        <w:pStyle w:val="48"/>
        <w:numPr>
          <w:ilvl w:val="0"/>
          <w:numId w:val="3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符合性审查：依据谈判文件的规定，从响应文件的有效性、完整性和对谈判文件的响应程度进行审查，以确定是否对谈判文件的全部实质性要求作出响应。</w:t>
      </w:r>
    </w:p>
    <w:p>
      <w:pPr>
        <w:pStyle w:val="48"/>
        <w:autoSpaceDE w:val="0"/>
        <w:autoSpaceDN w:val="0"/>
        <w:spacing w:line="360" w:lineRule="auto"/>
        <w:ind w:left="964" w:firstLine="0" w:firstLineChars="0"/>
        <w:contextualSpacing/>
        <w:rPr>
          <w:rFonts w:cs="宋体" w:asciiTheme="minorEastAsia" w:hAnsiTheme="minorEastAsia"/>
          <w:kern w:val="0"/>
          <w:szCs w:val="21"/>
        </w:rPr>
      </w:pPr>
    </w:p>
    <w:p>
      <w:pPr>
        <w:pStyle w:val="48"/>
        <w:numPr>
          <w:ilvl w:val="0"/>
          <w:numId w:val="3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响应文件的澄清</w:t>
      </w:r>
    </w:p>
    <w:p>
      <w:pPr>
        <w:pStyle w:val="48"/>
        <w:numPr>
          <w:ilvl w:val="0"/>
          <w:numId w:val="36"/>
        </w:numPr>
        <w:autoSpaceDE w:val="0"/>
        <w:autoSpaceDN w:val="0"/>
        <w:spacing w:line="360" w:lineRule="auto"/>
        <w:ind w:hanging="964" w:firstLineChars="0"/>
        <w:contextualSpacing/>
        <w:rPr>
          <w:rFonts w:cs="宋体" w:asciiTheme="minorEastAsia" w:hAnsiTheme="minorEastAsia"/>
          <w:kern w:val="0"/>
          <w:szCs w:val="21"/>
        </w:rPr>
      </w:pPr>
      <w:r>
        <w:rPr>
          <w:rFonts w:ascii="ˎ̥" w:hAnsi="ˎ̥"/>
        </w:rPr>
        <w:t>谈判小组在对响应文件的有效性、完整性和响应程度进行审查时，可以要求供应商对响应文件中含义不明确、同类问题表述不一致或者有明显文字和计算错误的内容等作出必要的澄清、说明或者更正</w:t>
      </w:r>
      <w:r>
        <w:rPr>
          <w:rFonts w:hint="eastAsia" w:cs="宋体" w:asciiTheme="minorEastAsia" w:hAnsiTheme="minorEastAsia"/>
          <w:kern w:val="0"/>
          <w:szCs w:val="21"/>
        </w:rPr>
        <w:t>。</w:t>
      </w:r>
      <w:r>
        <w:rPr>
          <w:rFonts w:ascii="ˎ̥" w:hAnsi="ˎ̥"/>
        </w:rPr>
        <w:t>供应商的澄清、说明或者更正不得超出响应文件的范围或者改变响应文件的实质性内容</w:t>
      </w:r>
      <w:r>
        <w:rPr>
          <w:rFonts w:hint="eastAsia" w:ascii="ˎ̥" w:hAnsi="ˎ̥"/>
        </w:rPr>
        <w:t>。</w:t>
      </w:r>
    </w:p>
    <w:p>
      <w:pPr>
        <w:pStyle w:val="48"/>
        <w:numPr>
          <w:ilvl w:val="0"/>
          <w:numId w:val="3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供应商的澄清、说明或者更正应当采用书面</w:t>
      </w:r>
      <w:r>
        <w:rPr>
          <w:rFonts w:hint="eastAsia" w:ascii="ˎ̥" w:hAnsi="ˎ̥"/>
        </w:rPr>
        <w:t>形式，</w:t>
      </w:r>
      <w:r>
        <w:rPr>
          <w:rFonts w:ascii="ˎ̥" w:hAnsi="ˎ̥"/>
        </w:rPr>
        <w:t>供应商的澄清、说明或者更正应当由法定代表人或其授权代表签字或者加盖公章。由授权代表签字的，应当附法定代表人授权书。供应商为自然人的，应当由本人签字并附身份证明</w:t>
      </w:r>
      <w:r>
        <w:rPr>
          <w:rFonts w:hint="eastAsia" w:ascii="ˎ̥" w:hAnsi="ˎ̥"/>
        </w:rPr>
        <w:t>。供应商的澄清、说明或者补正不得超出</w:t>
      </w:r>
      <w:r>
        <w:rPr>
          <w:rFonts w:hint="eastAsia" w:cs="宋体" w:asciiTheme="minorEastAsia" w:hAnsiTheme="minorEastAsia"/>
          <w:kern w:val="0"/>
          <w:szCs w:val="21"/>
        </w:rPr>
        <w:t>投标文件的范围或者改变响应文件的实质性内容。</w:t>
      </w:r>
    </w:p>
    <w:p>
      <w:pPr>
        <w:pStyle w:val="48"/>
        <w:numPr>
          <w:ilvl w:val="0"/>
          <w:numId w:val="3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供应商的澄清文件是其响应文件的组成部分。</w:t>
      </w:r>
    </w:p>
    <w:p>
      <w:pPr>
        <w:pStyle w:val="48"/>
        <w:autoSpaceDE w:val="0"/>
        <w:autoSpaceDN w:val="0"/>
        <w:spacing w:line="360" w:lineRule="auto"/>
        <w:ind w:left="964" w:firstLine="0" w:firstLineChars="0"/>
        <w:contextualSpacing/>
        <w:rPr>
          <w:rFonts w:cs="宋体" w:asciiTheme="minorEastAsia" w:hAnsiTheme="minorEastAsia"/>
          <w:kern w:val="0"/>
          <w:szCs w:val="21"/>
        </w:rPr>
      </w:pPr>
    </w:p>
    <w:p>
      <w:pPr>
        <w:pStyle w:val="48"/>
        <w:numPr>
          <w:ilvl w:val="0"/>
          <w:numId w:val="3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响应文件报价出现前后不一致的修正</w:t>
      </w:r>
    </w:p>
    <w:p>
      <w:pPr>
        <w:pStyle w:val="48"/>
        <w:numPr>
          <w:ilvl w:val="1"/>
          <w:numId w:val="3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大写金额和小写金额不一致的，以大写金额为准；</w:t>
      </w:r>
    </w:p>
    <w:p>
      <w:pPr>
        <w:pStyle w:val="48"/>
        <w:numPr>
          <w:ilvl w:val="1"/>
          <w:numId w:val="3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单价金额小数点或者百分比有明显错位的，以开标一览表的总价为准，并修改单价；</w:t>
      </w:r>
    </w:p>
    <w:p>
      <w:pPr>
        <w:pStyle w:val="48"/>
        <w:numPr>
          <w:ilvl w:val="1"/>
          <w:numId w:val="3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总价金额与按单价汇总金额不一致的，以单价金额计算结果为准。同时出现两种以上不一致的，按照前款规定的顺序修正。修正后的报价按照“供应商须知”25.2规定经供应商确认后产生约束力，供应商不确认的，为无效报价。</w:t>
      </w:r>
    </w:p>
    <w:p>
      <w:pPr>
        <w:autoSpaceDE w:val="0"/>
        <w:autoSpaceDN w:val="0"/>
        <w:spacing w:line="360" w:lineRule="auto"/>
        <w:ind w:left="964"/>
        <w:contextualSpacing/>
        <w:rPr>
          <w:rFonts w:cs="宋体" w:asciiTheme="minorEastAsia" w:hAnsiTheme="minorEastAsia"/>
          <w:kern w:val="0"/>
          <w:szCs w:val="21"/>
        </w:rPr>
      </w:pPr>
    </w:p>
    <w:p>
      <w:pPr>
        <w:pStyle w:val="48"/>
        <w:numPr>
          <w:ilvl w:val="0"/>
          <w:numId w:val="3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响应无效情形</w:t>
      </w:r>
    </w:p>
    <w:p>
      <w:pPr>
        <w:pStyle w:val="48"/>
        <w:numPr>
          <w:ilvl w:val="0"/>
          <w:numId w:val="3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响应文件属下列情况之一的，按照无效响应处理：</w:t>
      </w:r>
    </w:p>
    <w:p>
      <w:pPr>
        <w:pStyle w:val="48"/>
        <w:numPr>
          <w:ilvl w:val="0"/>
          <w:numId w:val="39"/>
        </w:numPr>
        <w:autoSpaceDE w:val="0"/>
        <w:autoSpaceDN w:val="0"/>
        <w:spacing w:line="360" w:lineRule="auto"/>
        <w:ind w:left="1418" w:hanging="1388" w:firstLineChars="0"/>
        <w:contextualSpacing/>
        <w:rPr>
          <w:rFonts w:cs="宋体" w:asciiTheme="minorEastAsia" w:hAnsiTheme="minorEastAsia"/>
          <w:kern w:val="0"/>
          <w:szCs w:val="21"/>
        </w:rPr>
      </w:pPr>
      <w:r>
        <w:rPr>
          <w:rFonts w:hint="eastAsia" w:cs="宋体" w:asciiTheme="minorEastAsia" w:hAnsiTheme="minorEastAsia"/>
          <w:kern w:val="0"/>
          <w:szCs w:val="21"/>
        </w:rPr>
        <w:t>未按照谈判文件的规定提交谈判承诺函的；</w:t>
      </w:r>
    </w:p>
    <w:p>
      <w:pPr>
        <w:pStyle w:val="48"/>
        <w:numPr>
          <w:ilvl w:val="0"/>
          <w:numId w:val="39"/>
        </w:numPr>
        <w:autoSpaceDE w:val="0"/>
        <w:autoSpaceDN w:val="0"/>
        <w:spacing w:line="360" w:lineRule="auto"/>
        <w:ind w:left="1418" w:hanging="1388" w:firstLineChars="0"/>
        <w:contextualSpacing/>
        <w:rPr>
          <w:rFonts w:cs="宋体" w:asciiTheme="minorEastAsia" w:hAnsiTheme="minorEastAsia"/>
          <w:kern w:val="0"/>
          <w:szCs w:val="21"/>
        </w:rPr>
      </w:pPr>
      <w:r>
        <w:rPr>
          <w:rFonts w:hint="eastAsia" w:cs="宋体" w:asciiTheme="minorEastAsia" w:hAnsiTheme="minorEastAsia"/>
          <w:kern w:val="0"/>
          <w:szCs w:val="21"/>
        </w:rPr>
        <w:t>响应文件未按谈判文件要求签署、盖章的；</w:t>
      </w:r>
    </w:p>
    <w:p>
      <w:pPr>
        <w:pStyle w:val="48"/>
        <w:numPr>
          <w:ilvl w:val="0"/>
          <w:numId w:val="39"/>
        </w:numPr>
        <w:autoSpaceDE w:val="0"/>
        <w:autoSpaceDN w:val="0"/>
        <w:spacing w:line="360" w:lineRule="auto"/>
        <w:ind w:left="1418" w:hanging="1388" w:firstLineChars="0"/>
        <w:contextualSpacing/>
        <w:rPr>
          <w:rFonts w:cs="宋体" w:asciiTheme="minorEastAsia" w:hAnsiTheme="minorEastAsia"/>
          <w:kern w:val="0"/>
          <w:szCs w:val="21"/>
        </w:rPr>
      </w:pPr>
      <w:r>
        <w:rPr>
          <w:rFonts w:hint="eastAsia" w:cs="宋体" w:asciiTheme="minorEastAsia" w:hAnsiTheme="minorEastAsia"/>
          <w:kern w:val="0"/>
          <w:szCs w:val="21"/>
        </w:rPr>
        <w:t>不具备谈判文件中规定的资格要求的；</w:t>
      </w:r>
    </w:p>
    <w:p>
      <w:pPr>
        <w:pStyle w:val="48"/>
        <w:numPr>
          <w:ilvl w:val="0"/>
          <w:numId w:val="39"/>
        </w:numPr>
        <w:autoSpaceDE w:val="0"/>
        <w:autoSpaceDN w:val="0"/>
        <w:spacing w:line="360" w:lineRule="auto"/>
        <w:ind w:left="1418" w:hanging="1388" w:firstLineChars="0"/>
        <w:contextualSpacing/>
        <w:rPr>
          <w:rFonts w:cs="宋体" w:asciiTheme="minorEastAsia" w:hAnsiTheme="minorEastAsia"/>
          <w:kern w:val="0"/>
          <w:szCs w:val="21"/>
        </w:rPr>
      </w:pPr>
      <w:r>
        <w:rPr>
          <w:rFonts w:hint="eastAsia" w:cs="宋体" w:asciiTheme="minorEastAsia" w:hAnsiTheme="minorEastAsia"/>
          <w:kern w:val="0"/>
          <w:szCs w:val="21"/>
        </w:rPr>
        <w:t>报价超过谈判文件中规定的预算金额的；</w:t>
      </w:r>
    </w:p>
    <w:p>
      <w:pPr>
        <w:pStyle w:val="48"/>
        <w:numPr>
          <w:ilvl w:val="0"/>
          <w:numId w:val="39"/>
        </w:numPr>
        <w:autoSpaceDE w:val="0"/>
        <w:autoSpaceDN w:val="0"/>
        <w:spacing w:line="360" w:lineRule="auto"/>
        <w:ind w:left="1418" w:hanging="1388"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响应文件含有采购人不能接受的附加条件的。</w:t>
      </w:r>
    </w:p>
    <w:p>
      <w:pPr>
        <w:pStyle w:val="48"/>
        <w:numPr>
          <w:ilvl w:val="0"/>
          <w:numId w:val="3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根据《河南省财政厅关于防范供应商串通投标促进政府采购公平竞争的通知》（豫财购﹝2021﹞6号）要求，参与同一个标段的供应商存在下列情形之一的，其投标文件无效：</w:t>
      </w:r>
    </w:p>
    <w:p>
      <w:pPr>
        <w:pStyle w:val="48"/>
        <w:numPr>
          <w:ilvl w:val="0"/>
          <w:numId w:val="40"/>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不同供应商的响应文件由同一电子设备打印、复印；</w:t>
      </w:r>
    </w:p>
    <w:p>
      <w:pPr>
        <w:pStyle w:val="48"/>
        <w:numPr>
          <w:ilvl w:val="0"/>
          <w:numId w:val="41"/>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不同供应商的响应文件由同一人送达或者分发，或者不同供应商联系人为同一人或不同联系人的联系电话一致的；</w:t>
      </w:r>
    </w:p>
    <w:p>
      <w:pPr>
        <w:pStyle w:val="48"/>
        <w:numPr>
          <w:ilvl w:val="0"/>
          <w:numId w:val="42"/>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不同供应商的响应文件的内容存在两处以上细节错误一致；</w:t>
      </w:r>
    </w:p>
    <w:p>
      <w:pPr>
        <w:pStyle w:val="48"/>
        <w:numPr>
          <w:ilvl w:val="0"/>
          <w:numId w:val="43"/>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不同供应商的法定代表人、委托代理人、项目经理、项目负责人等由同一个单位缴纳社会保险或者领取报酬的；</w:t>
      </w:r>
    </w:p>
    <w:p>
      <w:pPr>
        <w:pStyle w:val="48"/>
        <w:numPr>
          <w:ilvl w:val="0"/>
          <w:numId w:val="44"/>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不同供应商响应文件中法定代表人或者负责人签字出自同一人之手；</w:t>
      </w:r>
    </w:p>
    <w:p>
      <w:pPr>
        <w:pStyle w:val="48"/>
        <w:numPr>
          <w:ilvl w:val="0"/>
          <w:numId w:val="45"/>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其它涉嫌串通的情形。</w:t>
      </w:r>
    </w:p>
    <w:p>
      <w:pPr>
        <w:pStyle w:val="48"/>
        <w:numPr>
          <w:ilvl w:val="0"/>
          <w:numId w:val="3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有下列情形之一的，视为供应商串通谈判，其响应无效：</w:t>
      </w:r>
    </w:p>
    <w:p>
      <w:pPr>
        <w:pStyle w:val="48"/>
        <w:numPr>
          <w:ilvl w:val="0"/>
          <w:numId w:val="46"/>
        </w:numPr>
        <w:autoSpaceDE w:val="0"/>
        <w:autoSpaceDN w:val="0"/>
        <w:spacing w:line="360" w:lineRule="auto"/>
        <w:ind w:hanging="1384" w:firstLineChars="0"/>
        <w:contextualSpacing/>
        <w:rPr>
          <w:rFonts w:cs="宋体" w:asciiTheme="minorEastAsia" w:hAnsiTheme="minorEastAsia"/>
          <w:kern w:val="0"/>
          <w:szCs w:val="21"/>
        </w:rPr>
      </w:pPr>
      <w:r>
        <w:rPr>
          <w:rFonts w:hint="eastAsia" w:cs="宋体" w:asciiTheme="minorEastAsia" w:hAnsiTheme="minorEastAsia"/>
          <w:kern w:val="0"/>
          <w:szCs w:val="21"/>
        </w:rPr>
        <w:t>不同供应商的响应文件由同一单位或者个人编制；</w:t>
      </w:r>
    </w:p>
    <w:p>
      <w:pPr>
        <w:pStyle w:val="48"/>
        <w:numPr>
          <w:ilvl w:val="0"/>
          <w:numId w:val="47"/>
        </w:numPr>
        <w:autoSpaceDE w:val="0"/>
        <w:autoSpaceDN w:val="0"/>
        <w:spacing w:line="360" w:lineRule="auto"/>
        <w:ind w:hanging="1384" w:firstLineChars="0"/>
        <w:contextualSpacing/>
        <w:rPr>
          <w:rFonts w:cs="宋体" w:asciiTheme="minorEastAsia" w:hAnsiTheme="minorEastAsia"/>
          <w:kern w:val="0"/>
          <w:szCs w:val="21"/>
        </w:rPr>
      </w:pPr>
      <w:r>
        <w:rPr>
          <w:rFonts w:hint="eastAsia" w:cs="宋体" w:asciiTheme="minorEastAsia" w:hAnsiTheme="minorEastAsia"/>
          <w:kern w:val="0"/>
          <w:szCs w:val="21"/>
        </w:rPr>
        <w:t>不同供应商委托同一单位或者个人办理响应事宜；</w:t>
      </w:r>
    </w:p>
    <w:p>
      <w:pPr>
        <w:pStyle w:val="48"/>
        <w:numPr>
          <w:ilvl w:val="0"/>
          <w:numId w:val="48"/>
        </w:numPr>
        <w:autoSpaceDE w:val="0"/>
        <w:autoSpaceDN w:val="0"/>
        <w:spacing w:line="360" w:lineRule="auto"/>
        <w:ind w:hanging="1384" w:firstLineChars="0"/>
        <w:contextualSpacing/>
        <w:rPr>
          <w:rFonts w:cs="宋体" w:asciiTheme="minorEastAsia" w:hAnsiTheme="minorEastAsia"/>
          <w:kern w:val="0"/>
          <w:szCs w:val="21"/>
        </w:rPr>
      </w:pPr>
      <w:r>
        <w:rPr>
          <w:rFonts w:hint="eastAsia" w:cs="宋体" w:asciiTheme="minorEastAsia" w:hAnsiTheme="minorEastAsia"/>
          <w:kern w:val="0"/>
          <w:szCs w:val="21"/>
        </w:rPr>
        <w:t>不同供应商的响应文件载明的项目管理成员或者联系人员为同一人；</w:t>
      </w:r>
    </w:p>
    <w:p>
      <w:pPr>
        <w:pStyle w:val="48"/>
        <w:numPr>
          <w:ilvl w:val="0"/>
          <w:numId w:val="49"/>
        </w:numPr>
        <w:autoSpaceDE w:val="0"/>
        <w:autoSpaceDN w:val="0"/>
        <w:spacing w:line="360" w:lineRule="auto"/>
        <w:ind w:hanging="1384" w:firstLineChars="0"/>
        <w:contextualSpacing/>
        <w:rPr>
          <w:rFonts w:cs="宋体" w:asciiTheme="minorEastAsia" w:hAnsiTheme="minorEastAsia"/>
          <w:kern w:val="0"/>
          <w:szCs w:val="21"/>
        </w:rPr>
      </w:pPr>
      <w:r>
        <w:rPr>
          <w:rFonts w:hint="eastAsia" w:cs="宋体" w:asciiTheme="minorEastAsia" w:hAnsiTheme="minorEastAsia"/>
          <w:kern w:val="0"/>
          <w:szCs w:val="21"/>
        </w:rPr>
        <w:t>不同供应商的响应文件异常一致或者投标报价呈规律性差异；</w:t>
      </w:r>
    </w:p>
    <w:p>
      <w:pPr>
        <w:pStyle w:val="48"/>
        <w:numPr>
          <w:ilvl w:val="0"/>
          <w:numId w:val="50"/>
        </w:numPr>
        <w:autoSpaceDE w:val="0"/>
        <w:autoSpaceDN w:val="0"/>
        <w:spacing w:line="360" w:lineRule="auto"/>
        <w:ind w:hanging="1384" w:firstLineChars="0"/>
        <w:contextualSpacing/>
        <w:rPr>
          <w:rFonts w:cs="宋体" w:asciiTheme="minorEastAsia" w:hAnsiTheme="minorEastAsia"/>
          <w:kern w:val="0"/>
          <w:szCs w:val="21"/>
        </w:rPr>
      </w:pPr>
      <w:r>
        <w:rPr>
          <w:rFonts w:hint="eastAsia" w:cs="宋体" w:asciiTheme="minorEastAsia" w:hAnsiTheme="minorEastAsia"/>
          <w:kern w:val="0"/>
          <w:szCs w:val="21"/>
        </w:rPr>
        <w:t>不同供应商的响应文件相互混装。</w:t>
      </w:r>
    </w:p>
    <w:p>
      <w:pPr>
        <w:pStyle w:val="48"/>
        <w:numPr>
          <w:ilvl w:val="0"/>
          <w:numId w:val="38"/>
        </w:numPr>
        <w:autoSpaceDE w:val="0"/>
        <w:autoSpaceDN w:val="0"/>
        <w:adjustRightInd w:val="0"/>
        <w:spacing w:line="360" w:lineRule="auto"/>
        <w:ind w:firstLineChars="0"/>
        <w:contextualSpacing/>
        <w:rPr>
          <w:rFonts w:ascii="ˎ̥" w:hAnsi="ˎ̥"/>
        </w:rPr>
      </w:pPr>
      <w:r>
        <w:rPr>
          <w:rFonts w:hint="eastAsia" w:cs="宋体" w:asciiTheme="minorEastAsia" w:hAnsiTheme="minorEastAsia"/>
          <w:kern w:val="0"/>
          <w:szCs w:val="21"/>
        </w:rPr>
        <w:t>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pPr>
        <w:pStyle w:val="48"/>
        <w:numPr>
          <w:ilvl w:val="0"/>
          <w:numId w:val="3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法律、法规和响应文件规定的其他无效情形。</w:t>
      </w:r>
    </w:p>
    <w:p>
      <w:pPr>
        <w:pStyle w:val="48"/>
        <w:autoSpaceDE w:val="0"/>
        <w:autoSpaceDN w:val="0"/>
        <w:spacing w:line="360" w:lineRule="auto"/>
        <w:ind w:left="964" w:firstLine="0" w:firstLineChars="0"/>
        <w:contextualSpacing/>
        <w:rPr>
          <w:rFonts w:cs="宋体" w:asciiTheme="minorEastAsia" w:hAnsiTheme="minorEastAsia"/>
          <w:kern w:val="0"/>
          <w:szCs w:val="21"/>
        </w:rPr>
      </w:pPr>
    </w:p>
    <w:p>
      <w:pPr>
        <w:pStyle w:val="48"/>
        <w:numPr>
          <w:ilvl w:val="0"/>
          <w:numId w:val="3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响应文件评审与谈判</w:t>
      </w:r>
    </w:p>
    <w:p>
      <w:pPr>
        <w:pStyle w:val="48"/>
        <w:numPr>
          <w:ilvl w:val="0"/>
          <w:numId w:val="51"/>
        </w:numPr>
        <w:autoSpaceDE w:val="0"/>
        <w:autoSpaceDN w:val="0"/>
        <w:spacing w:line="360" w:lineRule="auto"/>
        <w:ind w:left="993" w:hanging="993" w:firstLineChars="0"/>
        <w:contextualSpacing/>
        <w:rPr>
          <w:rFonts w:cs="宋体" w:asciiTheme="minorEastAsia" w:hAnsiTheme="minorEastAsia"/>
          <w:kern w:val="0"/>
          <w:szCs w:val="21"/>
        </w:rPr>
      </w:pPr>
      <w:r>
        <w:rPr>
          <w:rFonts w:cs="宋体" w:asciiTheme="minorEastAsia" w:hAnsiTheme="minorEastAsia"/>
          <w:kern w:val="0"/>
          <w:szCs w:val="21"/>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r>
        <w:rPr>
          <w:rFonts w:hint="eastAsia" w:cs="宋体" w:asciiTheme="minorEastAsia" w:hAnsiTheme="minorEastAsia"/>
          <w:kern w:val="0"/>
          <w:szCs w:val="21"/>
        </w:rPr>
        <w:t>。</w:t>
      </w:r>
    </w:p>
    <w:p>
      <w:pPr>
        <w:pStyle w:val="48"/>
        <w:numPr>
          <w:ilvl w:val="0"/>
          <w:numId w:val="51"/>
        </w:numPr>
        <w:autoSpaceDE w:val="0"/>
        <w:autoSpaceDN w:val="0"/>
        <w:spacing w:line="360" w:lineRule="auto"/>
        <w:ind w:left="993" w:hanging="993" w:firstLineChars="0"/>
        <w:contextualSpacing/>
        <w:rPr>
          <w:rFonts w:cs="宋体" w:asciiTheme="minorEastAsia" w:hAnsiTheme="minorEastAsia"/>
          <w:kern w:val="0"/>
          <w:szCs w:val="21"/>
        </w:rPr>
      </w:pPr>
      <w:r>
        <w:rPr>
          <w:rFonts w:ascii="ˎ̥" w:hAnsi="ˎ̥"/>
        </w:rPr>
        <w:t>谈判小组所有成员应当集中与单一供应商分别进行谈判，并给予所有参加谈判的供应商平等的谈判机会</w:t>
      </w:r>
      <w:r>
        <w:rPr>
          <w:rFonts w:hint="eastAsia" w:ascii="ˎ̥" w:hAnsi="ˎ̥"/>
        </w:rPr>
        <w:t>。</w:t>
      </w:r>
    </w:p>
    <w:p>
      <w:pPr>
        <w:pStyle w:val="48"/>
        <w:numPr>
          <w:ilvl w:val="0"/>
          <w:numId w:val="51"/>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微软雅黑"/>
          <w:color w:val="000000"/>
        </w:rPr>
        <w:t>在谈判中，谈判的任何一方不得透露与谈判有关的其他供应商的技术资料、价格和其他信息。</w:t>
      </w:r>
    </w:p>
    <w:p>
      <w:pPr>
        <w:pStyle w:val="48"/>
        <w:numPr>
          <w:ilvl w:val="0"/>
          <w:numId w:val="51"/>
        </w:numPr>
        <w:autoSpaceDE w:val="0"/>
        <w:autoSpaceDN w:val="0"/>
        <w:spacing w:line="360" w:lineRule="auto"/>
        <w:ind w:left="993" w:hanging="993" w:firstLineChars="0"/>
        <w:contextualSpacing/>
        <w:rPr>
          <w:rFonts w:cs="微软雅黑"/>
          <w:color w:val="000000"/>
        </w:rPr>
      </w:pPr>
      <w:r>
        <w:rPr>
          <w:rFonts w:cs="微软雅黑"/>
          <w:color w:val="000000"/>
        </w:rPr>
        <w:t>在谈判过程中，谈判小组可以根据谈判文件和谈判情况实质性变动采购需求中的技术、服务要求以及合同草案条款，但不得变动谈判文件中的其他内容。实质性变动的内容，须经采购人代表确认</w:t>
      </w:r>
      <w:r>
        <w:rPr>
          <w:rFonts w:hint="eastAsia" w:cs="微软雅黑"/>
          <w:color w:val="000000"/>
        </w:rPr>
        <w:t>。</w:t>
      </w:r>
      <w:r>
        <w:rPr>
          <w:rFonts w:cs="微软雅黑"/>
          <w:color w:val="000000"/>
        </w:rPr>
        <w:t>对谈判文件作出的实质性变动是谈判文件的有效组成部分，谈判小组应当及时以书面形式同时通知所有参加谈判的供应商</w:t>
      </w:r>
      <w:r>
        <w:rPr>
          <w:rFonts w:hint="eastAsia" w:cs="微软雅黑"/>
          <w:color w:val="000000"/>
        </w:rPr>
        <w:t>。</w:t>
      </w:r>
    </w:p>
    <w:p>
      <w:pPr>
        <w:pStyle w:val="48"/>
        <w:numPr>
          <w:ilvl w:val="0"/>
          <w:numId w:val="51"/>
        </w:numPr>
        <w:autoSpaceDE w:val="0"/>
        <w:autoSpaceDN w:val="0"/>
        <w:spacing w:line="360" w:lineRule="auto"/>
        <w:ind w:left="964" w:hanging="993" w:firstLineChars="0"/>
        <w:contextualSpacing/>
        <w:rPr>
          <w:rFonts w:ascii="ˎ̥" w:hAnsi="ˎ̥"/>
        </w:rPr>
      </w:pPr>
      <w:r>
        <w:rPr>
          <w:rFonts w:ascii="ˎ̥" w:hAnsi="ˎ̥"/>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Pr>
          <w:rFonts w:hint="eastAsia" w:ascii="ˎ̥" w:hAnsi="ˎ̥"/>
        </w:rPr>
        <w:t>。</w:t>
      </w:r>
    </w:p>
    <w:p>
      <w:pPr>
        <w:pStyle w:val="48"/>
        <w:numPr>
          <w:ilvl w:val="0"/>
          <w:numId w:val="51"/>
        </w:numPr>
        <w:autoSpaceDE w:val="0"/>
        <w:autoSpaceDN w:val="0"/>
        <w:spacing w:line="360" w:lineRule="auto"/>
        <w:ind w:left="964" w:hanging="993" w:firstLineChars="0"/>
        <w:contextualSpacing/>
        <w:rPr>
          <w:rFonts w:ascii="ˎ̥" w:hAnsi="ˎ̥"/>
        </w:rPr>
      </w:pPr>
      <w:r>
        <w:rPr>
          <w:rFonts w:ascii="ˎ̥" w:hAnsi="ˎ̥"/>
        </w:rPr>
        <w:t>谈判文件能够详细列明采购标的的技术、服务要求的，谈判结束后，谈判小组应当要求所有继续参加谈判的供应商在规定时间内提交最后报价，提交最后报价的供应商不得少于3家</w:t>
      </w:r>
      <w:r>
        <w:rPr>
          <w:rFonts w:hint="eastAsia" w:ascii="ˎ̥" w:hAnsi="ˎ̥"/>
        </w:rPr>
        <w:t>。</w:t>
      </w:r>
      <w:r>
        <w:rPr>
          <w:rFonts w:hint="eastAsia" w:cs="宋体" w:asciiTheme="minorEastAsia" w:hAnsiTheme="minorEastAsia"/>
          <w:kern w:val="0"/>
          <w:szCs w:val="21"/>
        </w:rPr>
        <w:t>（如符合有关规定</w:t>
      </w:r>
      <w:r>
        <w:rPr>
          <w:rFonts w:hint="eastAsia" w:ascii="Arial" w:hAnsi="Arial" w:cs="Arial"/>
          <w:color w:val="333333"/>
          <w:szCs w:val="21"/>
          <w:shd w:val="clear" w:color="auto" w:fill="FFFFFF"/>
        </w:rPr>
        <w:t>情形的，</w:t>
      </w:r>
      <w:r>
        <w:rPr>
          <w:rFonts w:hint="eastAsia" w:cs="宋体" w:asciiTheme="minorEastAsia" w:hAnsiTheme="minorEastAsia"/>
          <w:kern w:val="0"/>
          <w:szCs w:val="21"/>
        </w:rPr>
        <w:t>供应商最低数量可以为两家）</w:t>
      </w:r>
    </w:p>
    <w:p>
      <w:pPr>
        <w:pStyle w:val="48"/>
        <w:numPr>
          <w:ilvl w:val="0"/>
          <w:numId w:val="51"/>
        </w:numPr>
        <w:autoSpaceDE w:val="0"/>
        <w:autoSpaceDN w:val="0"/>
        <w:spacing w:line="360" w:lineRule="auto"/>
        <w:ind w:left="964" w:hanging="993" w:firstLineChars="0"/>
        <w:contextualSpacing/>
        <w:rPr>
          <w:rFonts w:ascii="ˎ̥" w:hAnsi="ˎ̥"/>
        </w:rPr>
      </w:pPr>
      <w:r>
        <w:rPr>
          <w:rFonts w:ascii="ˎ̥" w:hAnsi="ˎ̥"/>
        </w:rPr>
        <w:t>最后报价是供应商响应文件的有效组成部分。</w:t>
      </w:r>
    </w:p>
    <w:p>
      <w:pPr>
        <w:pStyle w:val="48"/>
        <w:numPr>
          <w:ilvl w:val="0"/>
          <w:numId w:val="51"/>
        </w:numPr>
        <w:autoSpaceDE w:val="0"/>
        <w:autoSpaceDN w:val="0"/>
        <w:spacing w:line="360" w:lineRule="auto"/>
        <w:ind w:left="964" w:hanging="993" w:firstLineChars="0"/>
        <w:contextualSpacing/>
        <w:rPr>
          <w:rFonts w:ascii="ˎ̥" w:hAnsi="ˎ̥"/>
        </w:rPr>
      </w:pPr>
      <w:r>
        <w:rPr>
          <w:rFonts w:ascii="ˎ̥" w:hAnsi="ˎ̥"/>
        </w:rPr>
        <w:t>已提交响应文件的供应商，在提交最后报价之前，可以根据谈判情况退出谈判</w:t>
      </w:r>
      <w:r>
        <w:rPr>
          <w:rFonts w:hint="eastAsia" w:ascii="ˎ̥" w:hAnsi="ˎ̥"/>
        </w:rPr>
        <w:t>。</w:t>
      </w:r>
    </w:p>
    <w:p>
      <w:pPr>
        <w:pStyle w:val="48"/>
        <w:numPr>
          <w:ilvl w:val="0"/>
          <w:numId w:val="3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评审方法与提出成交候选人</w:t>
      </w:r>
    </w:p>
    <w:p>
      <w:pPr>
        <w:pStyle w:val="48"/>
        <w:autoSpaceDE w:val="0"/>
        <w:autoSpaceDN w:val="0"/>
        <w:spacing w:line="360" w:lineRule="auto"/>
        <w:ind w:left="991" w:leftChars="472" w:firstLine="0" w:firstLineChars="0"/>
        <w:contextualSpacing/>
        <w:rPr>
          <w:rFonts w:cs="宋体" w:asciiTheme="minorEastAsia" w:hAnsiTheme="minorEastAsia"/>
          <w:kern w:val="0"/>
          <w:szCs w:val="21"/>
        </w:rPr>
      </w:pPr>
      <w:r>
        <w:rPr>
          <w:rFonts w:ascii="ˎ̥" w:hAnsi="ˎ̥"/>
        </w:rPr>
        <w:t>谈判小组应当从质量和服务均能满足采购文件实质性响应要求的供应商中，按照最后报价最低的原则</w:t>
      </w:r>
      <w:r>
        <w:rPr>
          <w:rFonts w:hint="eastAsia" w:ascii="ˎ̥" w:hAnsi="ˎ̥"/>
        </w:rPr>
        <w:t>推荐</w:t>
      </w:r>
      <w:r>
        <w:rPr>
          <w:rFonts w:ascii="ˎ̥" w:hAnsi="ˎ̥"/>
        </w:rPr>
        <w:t>成交候选人，并编写评审报告。</w:t>
      </w:r>
    </w:p>
    <w:p>
      <w:pPr>
        <w:tabs>
          <w:tab w:val="left" w:pos="1260"/>
        </w:tabs>
        <w:autoSpaceDE w:val="0"/>
        <w:autoSpaceDN w:val="0"/>
        <w:spacing w:line="360" w:lineRule="auto"/>
        <w:contextualSpacing/>
        <w:rPr>
          <w:rFonts w:cs="仿宋_GB2312" w:asciiTheme="minorEastAsia" w:hAnsiTheme="minorEastAsia"/>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六、确定成交供应商和授予合同</w:t>
      </w:r>
    </w:p>
    <w:p>
      <w:pPr>
        <w:pStyle w:val="48"/>
        <w:numPr>
          <w:ilvl w:val="0"/>
          <w:numId w:val="3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确定成交供应商</w:t>
      </w:r>
    </w:p>
    <w:p>
      <w:pPr>
        <w:pStyle w:val="48"/>
        <w:numPr>
          <w:ilvl w:val="0"/>
          <w:numId w:val="52"/>
        </w:numPr>
        <w:autoSpaceDE w:val="0"/>
        <w:autoSpaceDN w:val="0"/>
        <w:spacing w:line="360" w:lineRule="auto"/>
        <w:ind w:left="964" w:firstLine="0" w:firstLineChars="0"/>
        <w:contextualSpacing/>
        <w:rPr>
          <w:rFonts w:cs="宋体" w:asciiTheme="minorEastAsia" w:hAnsiTheme="minorEastAsia"/>
          <w:kern w:val="0"/>
          <w:szCs w:val="21"/>
        </w:rPr>
      </w:pPr>
      <w:r>
        <w:rPr>
          <w:rFonts w:ascii="ˎ̥" w:hAnsi="ˎ̥"/>
        </w:rPr>
        <w:t>采购</w:t>
      </w:r>
      <w:r>
        <w:rPr>
          <w:rFonts w:hint="eastAsia" w:ascii="ˎ̥" w:hAnsi="ˎ̥"/>
        </w:rPr>
        <w:t>部门</w:t>
      </w:r>
      <w:r>
        <w:rPr>
          <w:rFonts w:ascii="ˎ̥" w:hAnsi="ˎ̥"/>
        </w:rPr>
        <w:t>在收到评审报</w:t>
      </w:r>
      <w:r>
        <w:rPr>
          <w:rFonts w:hint="eastAsia" w:ascii="ˎ̥" w:hAnsi="ˎ̥"/>
        </w:rPr>
        <w:t>告</w:t>
      </w:r>
      <w:r>
        <w:rPr>
          <w:rFonts w:hint="eastAsia" w:cs="宋体" w:asciiTheme="minorEastAsia" w:hAnsiTheme="minorEastAsia"/>
          <w:kern w:val="0"/>
          <w:szCs w:val="21"/>
        </w:rPr>
        <w:t>之后</w:t>
      </w:r>
      <w:r>
        <w:rPr>
          <w:rFonts w:ascii="ˎ̥" w:hAnsi="ˎ̥"/>
        </w:rPr>
        <w:t>，</w:t>
      </w:r>
      <w:r>
        <w:rPr>
          <w:rFonts w:hint="eastAsia" w:ascii="ˎ̥" w:hAnsi="ˎ̥"/>
        </w:rPr>
        <w:t>依照规定</w:t>
      </w:r>
      <w:r>
        <w:rPr>
          <w:rFonts w:ascii="ˎ̥" w:hAnsi="ˎ̥"/>
        </w:rPr>
        <w:t>确定成交供应商</w:t>
      </w:r>
      <w:r>
        <w:rPr>
          <w:rFonts w:hint="eastAsia" w:cs="宋体" w:asciiTheme="minorEastAsia" w:hAnsiTheme="minorEastAsia"/>
          <w:kern w:val="0"/>
          <w:szCs w:val="21"/>
        </w:rPr>
        <w:t>。</w:t>
      </w:r>
    </w:p>
    <w:p>
      <w:pPr>
        <w:pStyle w:val="48"/>
        <w:numPr>
          <w:ilvl w:val="0"/>
          <w:numId w:val="3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终止采购活动的情形</w:t>
      </w:r>
    </w:p>
    <w:p>
      <w:pPr>
        <w:pStyle w:val="48"/>
        <w:autoSpaceDE w:val="0"/>
        <w:autoSpaceDN w:val="0"/>
        <w:spacing w:line="360" w:lineRule="auto"/>
        <w:ind w:left="993" w:firstLine="0" w:firstLineChars="0"/>
        <w:contextualSpacing/>
        <w:rPr>
          <w:rFonts w:cs="宋体" w:asciiTheme="minorEastAsia" w:hAnsiTheme="minorEastAsia"/>
          <w:vanish/>
          <w:kern w:val="0"/>
          <w:szCs w:val="21"/>
        </w:rPr>
      </w:pPr>
      <w:r>
        <w:rPr>
          <w:rFonts w:hint="eastAsia" w:cs="微软雅黑"/>
        </w:rPr>
        <w:t>在谈判采购中，出现下列情形之一的，采购人应当终止竞争性谈判采购活动，发布项目终止公告并说明原因，重新开展采购活动：</w:t>
      </w:r>
    </w:p>
    <w:p>
      <w:pPr>
        <w:pStyle w:val="48"/>
        <w:numPr>
          <w:ilvl w:val="0"/>
          <w:numId w:val="53"/>
        </w:numPr>
        <w:autoSpaceDE w:val="0"/>
        <w:autoSpaceDN w:val="0"/>
        <w:spacing w:line="360" w:lineRule="auto"/>
        <w:ind w:left="993" w:hanging="993" w:firstLineChars="0"/>
        <w:contextualSpacing/>
        <w:rPr>
          <w:rFonts w:asciiTheme="minorEastAsia" w:hAnsiTheme="minorEastAsia"/>
        </w:rPr>
      </w:pPr>
      <w:r>
        <w:rPr>
          <w:rFonts w:asciiTheme="minorEastAsia" w:hAnsiTheme="minorEastAsia"/>
        </w:rPr>
        <w:t>因情况变化，不再符合规定的竞争性谈判采购方式适用情形的；</w:t>
      </w:r>
    </w:p>
    <w:p>
      <w:pPr>
        <w:pStyle w:val="48"/>
        <w:numPr>
          <w:ilvl w:val="0"/>
          <w:numId w:val="53"/>
        </w:numPr>
        <w:autoSpaceDE w:val="0"/>
        <w:autoSpaceDN w:val="0"/>
        <w:spacing w:line="360" w:lineRule="auto"/>
        <w:ind w:left="993" w:hanging="993" w:firstLineChars="0"/>
        <w:contextualSpacing/>
        <w:rPr>
          <w:rFonts w:asciiTheme="minorEastAsia" w:hAnsiTheme="minorEastAsia"/>
        </w:rPr>
      </w:pPr>
      <w:r>
        <w:rPr>
          <w:rFonts w:asciiTheme="minorEastAsia" w:hAnsiTheme="minorEastAsia"/>
        </w:rPr>
        <w:t>出现影响采购公正的违法、违规行为的</w:t>
      </w:r>
      <w:r>
        <w:rPr>
          <w:rFonts w:hint="eastAsia" w:asciiTheme="minorEastAsia" w:hAnsiTheme="minorEastAsia"/>
        </w:rPr>
        <w:t>；</w:t>
      </w:r>
    </w:p>
    <w:p>
      <w:pPr>
        <w:pStyle w:val="48"/>
        <w:numPr>
          <w:ilvl w:val="0"/>
          <w:numId w:val="53"/>
        </w:numPr>
        <w:autoSpaceDE w:val="0"/>
        <w:autoSpaceDN w:val="0"/>
        <w:spacing w:line="360" w:lineRule="auto"/>
        <w:ind w:left="993" w:hanging="993" w:firstLineChars="0"/>
        <w:contextualSpacing/>
        <w:rPr>
          <w:rFonts w:asciiTheme="minorEastAsia" w:hAnsiTheme="minorEastAsia"/>
        </w:rPr>
      </w:pPr>
      <w:r>
        <w:rPr>
          <w:rFonts w:hint="eastAsia" w:asciiTheme="minorEastAsia" w:hAnsiTheme="minorEastAsia"/>
        </w:rPr>
        <w:t>在采购过程中符合竞争要求的供应商或者报价未超过采购预算的供应商不足3家的，但符合有关规定的情形除外。</w:t>
      </w:r>
    </w:p>
    <w:p>
      <w:pPr>
        <w:pStyle w:val="48"/>
        <w:autoSpaceDE w:val="0"/>
        <w:autoSpaceDN w:val="0"/>
        <w:spacing w:line="360" w:lineRule="auto"/>
        <w:ind w:left="964" w:firstLine="0" w:firstLineChars="0"/>
        <w:contextualSpacing/>
        <w:rPr>
          <w:rFonts w:ascii="ˎ̥" w:hAnsi="ˎ̥"/>
        </w:rPr>
      </w:pPr>
    </w:p>
    <w:p>
      <w:pPr>
        <w:pStyle w:val="48"/>
        <w:numPr>
          <w:ilvl w:val="0"/>
          <w:numId w:val="5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成交公告、发出成交通知书</w:t>
      </w:r>
    </w:p>
    <w:p>
      <w:pPr>
        <w:pStyle w:val="48"/>
        <w:numPr>
          <w:ilvl w:val="0"/>
          <w:numId w:val="55"/>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采购人确认成交人后，向成交供应商发出成交通告。</w:t>
      </w:r>
    </w:p>
    <w:p>
      <w:pPr>
        <w:pStyle w:val="48"/>
        <w:numPr>
          <w:ilvl w:val="0"/>
          <w:numId w:val="55"/>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成交通告发出后，采购人不得违法改变成交结果，成交供应商无正当理由不得放弃成交。</w:t>
      </w:r>
    </w:p>
    <w:p>
      <w:pPr>
        <w:pStyle w:val="48"/>
        <w:autoSpaceDE w:val="0"/>
        <w:autoSpaceDN w:val="0"/>
        <w:spacing w:line="360" w:lineRule="auto"/>
        <w:ind w:left="964" w:firstLine="0" w:firstLineChars="0"/>
        <w:contextualSpacing/>
        <w:rPr>
          <w:rFonts w:cs="宋体" w:asciiTheme="minorEastAsia" w:hAnsiTheme="minorEastAsia"/>
          <w:kern w:val="0"/>
          <w:szCs w:val="21"/>
        </w:rPr>
      </w:pPr>
    </w:p>
    <w:p>
      <w:pPr>
        <w:pStyle w:val="48"/>
        <w:numPr>
          <w:ilvl w:val="0"/>
          <w:numId w:val="5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质疑提出与答复</w:t>
      </w:r>
    </w:p>
    <w:p>
      <w:pPr>
        <w:pStyle w:val="48"/>
        <w:numPr>
          <w:ilvl w:val="0"/>
          <w:numId w:val="57"/>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供应商认为谈判文件、采购过程和成交结果使自己的权益受到损害的，可以向采购人提出质疑。</w:t>
      </w:r>
      <w:r>
        <w:rPr>
          <w:rFonts w:cs="宋体" w:asciiTheme="minorEastAsia" w:hAnsiTheme="minorEastAsia"/>
          <w:kern w:val="0"/>
          <w:szCs w:val="21"/>
        </w:rPr>
        <w:t>提出质疑的供应商应当是参与</w:t>
      </w:r>
      <w:r>
        <w:rPr>
          <w:rFonts w:hint="eastAsia" w:cs="宋体" w:asciiTheme="minorEastAsia" w:hAnsiTheme="minorEastAsia"/>
          <w:kern w:val="0"/>
          <w:szCs w:val="21"/>
        </w:rPr>
        <w:t>本</w:t>
      </w:r>
      <w:r>
        <w:rPr>
          <w:rFonts w:cs="宋体" w:asciiTheme="minorEastAsia" w:hAnsiTheme="minorEastAsia"/>
          <w:kern w:val="0"/>
          <w:szCs w:val="21"/>
        </w:rPr>
        <w:t>项目采购活动的供应商。</w:t>
      </w:r>
    </w:p>
    <w:p>
      <w:pPr>
        <w:pStyle w:val="48"/>
        <w:numPr>
          <w:ilvl w:val="0"/>
          <w:numId w:val="58"/>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对谈判文件提出质疑的，供应商应一次性提出</w:t>
      </w:r>
      <w:r>
        <w:rPr>
          <w:rFonts w:hint="eastAsia" w:cs="宋体" w:asciiTheme="minorEastAsia" w:hAnsiTheme="minorEastAsia"/>
          <w:color w:val="FF0000"/>
          <w:kern w:val="0"/>
          <w:szCs w:val="21"/>
        </w:rPr>
        <w:t>；</w:t>
      </w:r>
    </w:p>
    <w:p>
      <w:pPr>
        <w:pStyle w:val="48"/>
        <w:numPr>
          <w:ilvl w:val="0"/>
          <w:numId w:val="59"/>
        </w:numPr>
        <w:autoSpaceDE w:val="0"/>
        <w:autoSpaceDN w:val="0"/>
        <w:spacing w:line="360" w:lineRule="auto"/>
        <w:ind w:hanging="1411" w:firstLineChars="0"/>
        <w:contextualSpacing/>
        <w:rPr>
          <w:rFonts w:cs="宋体" w:asciiTheme="minorEastAsia" w:hAnsiTheme="minorEastAsia"/>
          <w:kern w:val="0"/>
          <w:szCs w:val="21"/>
        </w:rPr>
      </w:pPr>
      <w:r>
        <w:rPr>
          <w:rFonts w:hint="eastAsia" w:cs="宋体" w:asciiTheme="minorEastAsia" w:hAnsiTheme="minorEastAsia"/>
          <w:kern w:val="0"/>
          <w:szCs w:val="21"/>
        </w:rPr>
        <w:t>对采购过程提出质疑的，应一次性提出；</w:t>
      </w:r>
    </w:p>
    <w:p>
      <w:pPr>
        <w:pStyle w:val="48"/>
        <w:numPr>
          <w:ilvl w:val="0"/>
          <w:numId w:val="59"/>
        </w:numPr>
        <w:autoSpaceDE w:val="0"/>
        <w:autoSpaceDN w:val="0"/>
        <w:spacing w:line="360" w:lineRule="auto"/>
        <w:ind w:hanging="1411" w:firstLineChars="0"/>
        <w:contextualSpacing/>
        <w:rPr>
          <w:rFonts w:cs="宋体" w:asciiTheme="minorEastAsia" w:hAnsiTheme="minorEastAsia"/>
          <w:kern w:val="0"/>
          <w:szCs w:val="21"/>
        </w:rPr>
      </w:pPr>
      <w:r>
        <w:rPr>
          <w:rFonts w:hint="eastAsia" w:cs="宋体" w:asciiTheme="minorEastAsia" w:hAnsiTheme="minorEastAsia"/>
          <w:kern w:val="0"/>
          <w:szCs w:val="21"/>
        </w:rPr>
        <w:t>对中标结果提出质疑的，应一次性提出。</w:t>
      </w:r>
    </w:p>
    <w:p>
      <w:pPr>
        <w:pStyle w:val="48"/>
        <w:numPr>
          <w:ilvl w:val="0"/>
          <w:numId w:val="57"/>
        </w:numPr>
        <w:autoSpaceDE w:val="0"/>
        <w:autoSpaceDN w:val="0"/>
        <w:spacing w:line="360" w:lineRule="auto"/>
        <w:ind w:left="993" w:hanging="993" w:firstLineChars="0"/>
        <w:contextualSpacing/>
        <w:rPr>
          <w:rFonts w:cs="宋体" w:asciiTheme="minorEastAsia" w:hAnsiTheme="minorEastAsia"/>
          <w:kern w:val="0"/>
          <w:szCs w:val="21"/>
        </w:rPr>
      </w:pPr>
      <w:r>
        <w:rPr>
          <w:rFonts w:cs="宋体" w:asciiTheme="minorEastAsia" w:hAnsiTheme="minorEastAsia"/>
          <w:kern w:val="0"/>
          <w:szCs w:val="21"/>
        </w:rPr>
        <w:t>采购人认为供应商质疑不成立，或者成立但未对</w:t>
      </w:r>
      <w:r>
        <w:rPr>
          <w:rFonts w:hint="eastAsia" w:cs="宋体" w:asciiTheme="minorEastAsia" w:hAnsiTheme="minorEastAsia"/>
          <w:kern w:val="0"/>
          <w:szCs w:val="21"/>
        </w:rPr>
        <w:t>成交</w:t>
      </w:r>
      <w:r>
        <w:rPr>
          <w:rFonts w:cs="宋体" w:asciiTheme="minorEastAsia" w:hAnsiTheme="minorEastAsia"/>
          <w:kern w:val="0"/>
          <w:szCs w:val="21"/>
        </w:rPr>
        <w:t>结果构成影响的，</w:t>
      </w:r>
      <w:r>
        <w:rPr>
          <w:rFonts w:hint="eastAsia" w:cs="宋体" w:asciiTheme="minorEastAsia" w:hAnsiTheme="minorEastAsia"/>
          <w:kern w:val="0"/>
          <w:szCs w:val="21"/>
        </w:rPr>
        <w:t>依照相关规定进行答复。</w:t>
      </w:r>
    </w:p>
    <w:p>
      <w:pPr>
        <w:autoSpaceDE w:val="0"/>
        <w:autoSpaceDN w:val="0"/>
        <w:spacing w:line="360" w:lineRule="auto"/>
        <w:ind w:left="964"/>
        <w:contextualSpacing/>
        <w:rPr>
          <w:rFonts w:cs="宋体" w:asciiTheme="minorEastAsia" w:hAnsiTheme="minorEastAsia"/>
          <w:kern w:val="0"/>
          <w:szCs w:val="21"/>
        </w:rPr>
      </w:pPr>
    </w:p>
    <w:p>
      <w:pPr>
        <w:pStyle w:val="48"/>
        <w:numPr>
          <w:ilvl w:val="0"/>
          <w:numId w:val="5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签订合同</w:t>
      </w:r>
    </w:p>
    <w:p>
      <w:pPr>
        <w:autoSpaceDE w:val="0"/>
        <w:autoSpaceDN w:val="0"/>
        <w:spacing w:line="360" w:lineRule="auto"/>
        <w:ind w:left="964"/>
        <w:contextualSpacing/>
        <w:rPr>
          <w:rFonts w:cs="宋体" w:asciiTheme="minorEastAsia" w:hAnsiTheme="minorEastAsia"/>
          <w:kern w:val="0"/>
          <w:szCs w:val="21"/>
        </w:rPr>
      </w:pPr>
      <w:r>
        <w:rPr>
          <w:rFonts w:cs="宋体" w:asciiTheme="minorEastAsia" w:hAnsiTheme="minorEastAsia"/>
          <w:kern w:val="0"/>
          <w:szCs w:val="21"/>
        </w:rPr>
        <w:t>采购人与成交供应商应当</w:t>
      </w:r>
      <w:r>
        <w:rPr>
          <w:rFonts w:hint="eastAsia" w:cs="宋体" w:asciiTheme="minorEastAsia" w:hAnsiTheme="minorEastAsia"/>
          <w:kern w:val="0"/>
          <w:szCs w:val="21"/>
        </w:rPr>
        <w:t>按照采购文件和成交人投标文件的规定，与成交人签订书面合同。所签订的合同不得对采购文件确定的事项和成交人投标文件作实质性修改。</w:t>
      </w:r>
    </w:p>
    <w:p>
      <w:pPr>
        <w:pStyle w:val="48"/>
        <w:autoSpaceDE w:val="0"/>
        <w:autoSpaceDN w:val="0"/>
        <w:spacing w:line="360" w:lineRule="auto"/>
        <w:ind w:left="964" w:firstLine="0" w:firstLineChars="0"/>
        <w:contextualSpacing/>
        <w:rPr>
          <w:rFonts w:cs="宋体" w:asciiTheme="minorEastAsia" w:hAnsiTheme="minorEastAsia"/>
          <w:kern w:val="0"/>
          <w:szCs w:val="21"/>
        </w:rPr>
      </w:pPr>
    </w:p>
    <w:p>
      <w:pPr>
        <w:pStyle w:val="48"/>
        <w:numPr>
          <w:ilvl w:val="0"/>
          <w:numId w:val="5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履约保证金</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供应商须知前附表”中规定成交供应商提交履约保证金的，成交供应商应当以支票、汇票、本票或者金融机构、担保机构出具的保函等非现金形式向采购人提交。履约保证金的数额不得超过政府采购合同金额的10%。</w:t>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autoSpaceDE w:val="0"/>
        <w:autoSpaceDN w:val="0"/>
        <w:spacing w:line="360" w:lineRule="auto"/>
        <w:ind w:left="964"/>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第五章 政府采购政策功能</w:t>
      </w:r>
    </w:p>
    <w:p>
      <w:pPr>
        <w:jc w:val="center"/>
        <w:rPr>
          <w:rFonts w:cs="宋体" w:asciiTheme="majorEastAsia" w:hAnsiTheme="majorEastAsia" w:eastAsiaTheme="majorEastAsia"/>
          <w:b/>
          <w:kern w:val="0"/>
          <w:sz w:val="36"/>
          <w:szCs w:val="36"/>
        </w:rPr>
      </w:pPr>
    </w:p>
    <w:p>
      <w:pPr>
        <w:pStyle w:val="14"/>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eastAsiaTheme="minorEastAsia"/>
          <w:sz w:val="21"/>
          <w:szCs w:val="21"/>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等政府采购政策。</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一、节约能源、保护环境</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按照《财政部、发展改革委、生态环境部、市场监管总局关于调整优化节能产品、环境标志产品政府采购执行机制的通知》（财库〔2019〕9号）和</w:t>
      </w:r>
      <w:r>
        <w:rPr>
          <w:rFonts w:hint="eastAsia" w:cs="仿宋_GB2312" w:asciiTheme="minorEastAsia" w:hAnsiTheme="minorEastAsia" w:eastAsiaTheme="minorEastAsia"/>
          <w:sz w:val="21"/>
          <w:szCs w:val="21"/>
        </w:rPr>
        <w:t>财政部、生态环境部</w:t>
      </w:r>
      <w:r>
        <w:rPr>
          <w:rFonts w:hint="eastAsia" w:cs="仿宋_GB2312" w:asciiTheme="minorEastAsia" w:hAnsiTheme="minorEastAsia" w:eastAsiaTheme="minorEastAsia"/>
          <w:sz w:val="21"/>
          <w:szCs w:val="21"/>
          <w:lang w:val="zh-CN"/>
        </w:rPr>
        <w:t>《关于印发环境标志产品政府采购品目清单的通知》</w:t>
      </w:r>
      <w:r>
        <w:rPr>
          <w:rFonts w:hint="eastAsia" w:cs="仿宋_GB2312" w:asciiTheme="minorEastAsia" w:hAnsiTheme="minorEastAsia" w:eastAsiaTheme="minorEastAsia"/>
          <w:sz w:val="21"/>
          <w:szCs w:val="21"/>
        </w:rPr>
        <w:t>（财库[2019]18号）以及</w:t>
      </w:r>
      <w:r>
        <w:rPr>
          <w:rFonts w:hint="eastAsia" w:cs="仿宋_GB2312" w:asciiTheme="minorEastAsia" w:hAnsiTheme="minorEastAsia" w:eastAsiaTheme="minorEastAsia"/>
          <w:sz w:val="21"/>
          <w:szCs w:val="21"/>
          <w:lang w:val="zh-CN"/>
        </w:rPr>
        <w:t>财政部、发展改革委</w:t>
      </w:r>
      <w:r>
        <w:rPr>
          <w:rFonts w:hint="eastAsia" w:cs="仿宋_GB2312" w:asciiTheme="minorEastAsia" w:hAnsiTheme="minorEastAsia" w:eastAsiaTheme="minorEastAsia"/>
          <w:sz w:val="21"/>
          <w:szCs w:val="21"/>
        </w:rPr>
        <w:t>《关于印发节能产品政府采购品目清单的通知》（财库[2019]19号）</w:t>
      </w:r>
      <w:r>
        <w:rPr>
          <w:rFonts w:hint="eastAsia" w:cs="仿宋_GB2312" w:asciiTheme="minorEastAsia" w:hAnsiTheme="minorEastAsia" w:eastAsiaTheme="minorEastAsia"/>
          <w:sz w:val="21"/>
          <w:szCs w:val="21"/>
          <w:lang w:val="zh-CN"/>
        </w:rPr>
        <w:t>，</w:t>
      </w:r>
      <w:r>
        <w:rPr>
          <w:rFonts w:hint="eastAsia" w:cs="仿宋_GB2312" w:asciiTheme="minorEastAsia" w:hAnsiTheme="minorEastAsia" w:eastAsiaTheme="minorEastAsia"/>
          <w:sz w:val="21"/>
          <w:szCs w:val="21"/>
        </w:rPr>
        <w:t>采购政府强</w:t>
      </w:r>
      <w:r>
        <w:rPr>
          <w:rFonts w:hint="eastAsia" w:cs="仿宋_GB2312" w:asciiTheme="minorEastAsia" w:hAnsiTheme="minorEastAsia" w:eastAsiaTheme="minorEastAsia"/>
          <w:sz w:val="21"/>
          <w:szCs w:val="21"/>
          <w:lang w:val="zh-CN"/>
        </w:rPr>
        <w:t>制采购产品的，该产品必须具有国家确定的认证机构出具的、处于有效期之内的节能产品认证证书；采购政府优先采购产品的，该产品具有国家确定的认证机构出具的、处于有效期之内的节能产品、环境标志产品认证证书，应当优先采购。</w:t>
      </w:r>
    </w:p>
    <w:p>
      <w:pPr>
        <w:pStyle w:val="14"/>
        <w:spacing w:line="360" w:lineRule="auto"/>
        <w:ind w:firstLine="422" w:firstLineChars="200"/>
        <w:contextualSpacing/>
        <w:rPr>
          <w:rFonts w:cs="仿宋_GB2312" w:asciiTheme="minorEastAsia" w:hAnsiTheme="minorEastAsia"/>
          <w:b/>
          <w:sz w:val="21"/>
          <w:szCs w:val="21"/>
          <w:lang w:val="zh-CN"/>
        </w:rPr>
      </w:pPr>
      <w:r>
        <w:rPr>
          <w:rFonts w:hint="eastAsia" w:cs="仿宋_GB2312" w:asciiTheme="minorEastAsia" w:hAnsiTheme="minorEastAsia" w:eastAsiaTheme="minorEastAsia"/>
          <w:b/>
          <w:sz w:val="21"/>
          <w:szCs w:val="21"/>
          <w:lang w:val="zh-CN"/>
        </w:rPr>
        <w:t>二、</w:t>
      </w:r>
      <w:r>
        <w:rPr>
          <w:rFonts w:hint="eastAsia" w:cs="仿宋_GB2312" w:asciiTheme="minorEastAsia" w:hAnsiTheme="minorEastAsia"/>
          <w:b/>
          <w:sz w:val="21"/>
          <w:szCs w:val="21"/>
          <w:lang w:val="zh-CN"/>
        </w:rPr>
        <w:t>促进中小企业发展（不含民办非企业）</w:t>
      </w:r>
    </w:p>
    <w:p>
      <w:pPr>
        <w:topLinePunct/>
        <w:spacing w:line="360" w:lineRule="auto"/>
        <w:ind w:firstLine="420" w:firstLineChars="200"/>
        <w:contextualSpacing/>
        <w:rPr>
          <w:rFonts w:cs="仿宋_GB2312" w:asciiTheme="minorEastAsia" w:hAnsiTheme="minorEastAsia"/>
          <w:szCs w:val="21"/>
          <w:lang w:val="zh-CN"/>
        </w:rPr>
      </w:pPr>
      <w:r>
        <w:rPr>
          <w:rFonts w:hint="eastAsia" w:ascii="ˎ̥" w:hAnsi="ˎ̥"/>
        </w:rPr>
        <w:t>1、本</w:t>
      </w:r>
      <w:r>
        <w:rPr>
          <w:rFonts w:hint="eastAsia" w:cs="仿宋_GB2312" w:asciiTheme="minorEastAsia" w:hAnsiTheme="minorEastAsia"/>
          <w:szCs w:val="21"/>
          <w:lang w:val="zh-CN"/>
        </w:rPr>
        <w:t>项目为非专门面向中小企业采购的项目，根据财政部、工业和信息化部《政府采购促进中小企业发展管理办法》（财库[2020]46号）规定，对符合该办法规定的小型和微型企业报价给予6%-10%的扣除，用扣除后的价格参与评审。</w:t>
      </w:r>
    </w:p>
    <w:p>
      <w:pPr>
        <w:spacing w:line="360" w:lineRule="auto"/>
        <w:ind w:firstLine="420" w:firstLineChars="200"/>
        <w:contextualSpacing/>
        <w:rPr>
          <w:rFonts w:ascii="ˎ̥" w:hAnsi="ˎ̥"/>
        </w:rPr>
      </w:pPr>
      <w:r>
        <w:rPr>
          <w:rFonts w:hint="eastAsia" w:ascii="ˎ̥" w:hAnsi="ˎ̥"/>
        </w:rPr>
        <w:t>2、</w:t>
      </w:r>
      <w:r>
        <w:rPr>
          <w:rFonts w:ascii="ˎ̥" w:hAnsi="ˎ̥"/>
        </w:rPr>
        <w:t>在货物采购项目中，供应商提供的货物既有中小企业制造货物，也有大型企业制造货物的，不享受</w:t>
      </w:r>
      <w:r>
        <w:rPr>
          <w:rFonts w:hint="eastAsia" w:cs="仿宋_GB2312" w:asciiTheme="minorEastAsia" w:hAnsiTheme="minorEastAsia"/>
          <w:szCs w:val="21"/>
          <w:lang w:val="zh-CN"/>
        </w:rPr>
        <w:t>《政府采购促进中小企业发展管理办法》（财库[2020]46号）</w:t>
      </w:r>
      <w:r>
        <w:rPr>
          <w:rFonts w:ascii="ˎ̥" w:hAnsi="ˎ̥"/>
        </w:rPr>
        <w:t>规定的中小企业扶持政策。</w:t>
      </w:r>
    </w:p>
    <w:p>
      <w:pPr>
        <w:spacing w:line="360" w:lineRule="auto"/>
        <w:ind w:firstLine="420" w:firstLineChars="200"/>
        <w:contextualSpacing/>
        <w:rPr>
          <w:rFonts w:ascii="ˎ̥" w:hAnsi="ˎ̥"/>
        </w:rPr>
      </w:pPr>
      <w:r>
        <w:rPr>
          <w:rFonts w:hint="eastAsia" w:ascii="ˎ̥" w:hAnsi="ˎ̥"/>
        </w:rPr>
        <w:t>3、</w:t>
      </w:r>
      <w:r>
        <w:rPr>
          <w:rFonts w:ascii="ˎ̥" w:hAnsi="ˎ̥"/>
        </w:rPr>
        <w:t>以联合体形式参加政府采购活动，联合体各方均为中小企业的，联合体视同中小企业。其中，联合体各方均为小微企业的，联合体视同小微企业。</w:t>
      </w:r>
    </w:p>
    <w:p>
      <w:pPr>
        <w:spacing w:line="360" w:lineRule="auto"/>
        <w:ind w:firstLine="420" w:firstLineChars="200"/>
        <w:contextualSpacing/>
        <w:rPr>
          <w:rFonts w:ascii="ˎ̥" w:hAnsi="ˎ̥"/>
        </w:rPr>
      </w:pPr>
      <w:r>
        <w:rPr>
          <w:rFonts w:hint="eastAsia" w:ascii="ˎ̥" w:hAnsi="ˎ̥"/>
        </w:rPr>
        <w:t>4、</w:t>
      </w:r>
      <w:r>
        <w:rPr>
          <w:rFonts w:ascii="ˎ̥" w:hAnsi="ˎ̥"/>
        </w:rPr>
        <w:t>接受大中型企业与小微企业组成联合体或者允许大中型企业向一家或者多家小微企业分包的采购项目，对于联合协议或者分包意向协议约定小微企业的合同份额占到合同总金额30%以上的，对联合体或者大中型企业的报价给予</w:t>
      </w:r>
      <w:r>
        <w:rPr>
          <w:rFonts w:hint="eastAsia" w:ascii="ˎ̥" w:hAnsi="ˎ̥"/>
        </w:rPr>
        <w:t>2</w:t>
      </w:r>
      <w:r>
        <w:rPr>
          <w:rFonts w:ascii="ˎ̥" w:hAnsi="ˎ̥"/>
        </w:rPr>
        <w:t>—</w:t>
      </w:r>
      <w:r>
        <w:rPr>
          <w:rFonts w:hint="eastAsia" w:ascii="ˎ̥" w:hAnsi="ˎ̥"/>
        </w:rPr>
        <w:t>3</w:t>
      </w:r>
      <w:r>
        <w:rPr>
          <w:rFonts w:ascii="ˎ̥" w:hAnsi="ˎ̥"/>
        </w:rPr>
        <w:t>%的扣除，用扣除后的价格参加评审。组成联合体或者接受分包的小微企业与联合体内其他企业、分包企业之间存在直接控股、管理关系的，不享受价格扣除优惠政策。</w:t>
      </w:r>
    </w:p>
    <w:p>
      <w:pPr>
        <w:topLinePunct/>
        <w:spacing w:line="360" w:lineRule="auto"/>
        <w:ind w:firstLine="420" w:firstLineChars="200"/>
        <w:contextualSpacing/>
        <w:rPr>
          <w:rFonts w:ascii="ˎ̥" w:hAnsi="ˎ̥"/>
        </w:rPr>
      </w:pPr>
      <w:r>
        <w:rPr>
          <w:rFonts w:hint="eastAsia" w:ascii="ˎ̥" w:hAnsi="ˎ̥"/>
        </w:rPr>
        <w:t>5、按照本次采购标的所属行业的划型标准，符合条件的中小企业应按照采购文件格式要求提供《中小企业声明函》，</w:t>
      </w:r>
      <w:r>
        <w:rPr>
          <w:rFonts w:ascii="ˎ̥" w:hAnsi="ˎ̥"/>
        </w:rPr>
        <w:t>否则不得享受相关中小企业扶持政策。</w:t>
      </w:r>
    </w:p>
    <w:p>
      <w:pPr>
        <w:topLinePunct/>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三、支持监狱企业发展</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按照财政部、司法部发布的《关于政府采购支持监狱企业发展有关问题的通知》（</w:t>
      </w:r>
      <w:bookmarkStart w:id="11" w:name="OLE_LINK6"/>
      <w:r>
        <w:rPr>
          <w:rFonts w:hint="eastAsia" w:cs="仿宋_GB2312" w:asciiTheme="minorEastAsia" w:hAnsiTheme="minorEastAsia"/>
          <w:szCs w:val="21"/>
          <w:lang w:val="zh-CN"/>
        </w:rPr>
        <w:t>财库[2014]68号</w:t>
      </w:r>
      <w:bookmarkEnd w:id="11"/>
      <w:r>
        <w:rPr>
          <w:rFonts w:hint="eastAsia" w:cs="仿宋_GB2312" w:asciiTheme="minorEastAsia" w:hAnsiTheme="minor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四、促进残疾人就业</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 w:val="21"/>
          <w:szCs w:val="21"/>
        </w:rPr>
        <w:t>残疾人福利性单位属于小型、微型企业的，不重复享受政策。</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4"/>
        <w:spacing w:line="360" w:lineRule="auto"/>
        <w:ind w:firstLine="42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 w:val="21"/>
          <w:szCs w:val="21"/>
          <w:lang w:val="zh-CN"/>
        </w:rPr>
        <w:t>3、中标人为残疾人福利性单位的，招标人应当随中标结果同时公告其《残疾人福利性单位声明函》，接受社会监督。</w:t>
      </w: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2"/>
          <w:szCs w:val="32"/>
        </w:rPr>
      </w:pPr>
      <w:r>
        <w:rPr>
          <w:rFonts w:cs="宋体" w:asciiTheme="majorEastAsia" w:hAnsiTheme="majorEastAsia" w:eastAsiaTheme="majorEastAsia"/>
          <w:b/>
          <w:kern w:val="0"/>
          <w:sz w:val="32"/>
          <w:szCs w:val="32"/>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第六章 对响应文件审查与评审</w:t>
      </w:r>
    </w:p>
    <w:p>
      <w:pPr>
        <w:pStyle w:val="14"/>
        <w:spacing w:line="360" w:lineRule="auto"/>
        <w:contextualSpacing/>
        <w:rPr>
          <w:rFonts w:cs="仿宋_GB2312" w:asciiTheme="minorEastAsia" w:hAnsiTheme="minorEastAsia"/>
          <w:lang w:val="zh-CN"/>
        </w:rPr>
      </w:pPr>
    </w:p>
    <w:p>
      <w:pPr>
        <w:pStyle w:val="14"/>
        <w:spacing w:line="360" w:lineRule="auto"/>
        <w:contextualSpacing/>
        <w:rPr>
          <w:rFonts w:asciiTheme="minorEastAsia" w:hAnsiTheme="minorEastAsia" w:eastAsiaTheme="minorEastAsia"/>
          <w:bCs/>
          <w:sz w:val="21"/>
          <w:szCs w:val="21"/>
        </w:rPr>
      </w:pPr>
      <w:r>
        <w:rPr>
          <w:rFonts w:cs="仿宋_GB2312" w:asciiTheme="minorEastAsia" w:hAnsiTheme="minorEastAsia" w:eastAsiaTheme="minorEastAsia"/>
          <w:b/>
          <w:sz w:val="21"/>
          <w:szCs w:val="21"/>
          <w:lang w:val="zh-CN"/>
        </w:rPr>
        <w:t>一、资格审查</w:t>
      </w:r>
    </w:p>
    <w:p>
      <w:pPr>
        <w:spacing w:line="360" w:lineRule="auto"/>
        <w:ind w:right="420" w:rightChars="200" w:firstLine="420" w:firstLineChars="200"/>
        <w:contextualSpacing/>
        <w:rPr>
          <w:rFonts w:ascii="楷体" w:hAnsi="楷体" w:eastAsia="楷体" w:cs="仿宋_GB2312"/>
          <w:sz w:val="24"/>
          <w:szCs w:val="24"/>
          <w:lang w:val="zh-CN"/>
        </w:rPr>
      </w:pPr>
      <w:r>
        <w:rPr>
          <w:rFonts w:hint="eastAsia" w:asciiTheme="minorEastAsia" w:hAnsiTheme="minorEastAsia"/>
          <w:bCs/>
          <w:szCs w:val="21"/>
        </w:rPr>
        <w:t>谈判小组依法对供应商资格进行审查</w:t>
      </w:r>
      <w:r>
        <w:rPr>
          <w:rFonts w:cs="仿宋_GB2312" w:asciiTheme="minorEastAsia" w:hAnsiTheme="minorEastAsia"/>
          <w:szCs w:val="21"/>
          <w:lang w:val="zh-CN"/>
        </w:rPr>
        <w:t>。</w:t>
      </w:r>
      <w:r>
        <w:rPr>
          <w:rFonts w:hint="eastAsia" w:cs="仿宋_GB2312" w:asciiTheme="minorEastAsia" w:hAnsiTheme="minorEastAsia"/>
          <w:szCs w:val="21"/>
          <w:lang w:val="zh-CN"/>
        </w:rPr>
        <w:t>确定符合资格的供应商不少于3家，将</w:t>
      </w:r>
      <w:r>
        <w:rPr>
          <w:rFonts w:ascii="ˎ̥" w:hAnsi="ˎ̥"/>
        </w:rPr>
        <w:t>对响应文件的有效性、完整性和响应程度进行审查</w:t>
      </w:r>
      <w:r>
        <w:rPr>
          <w:rFonts w:hint="eastAsia" w:ascii="ˎ̥" w:hAnsi="ˎ̥"/>
        </w:rPr>
        <w:t>并对响应文件进行评审</w:t>
      </w:r>
      <w:r>
        <w:rPr>
          <w:rFonts w:hint="eastAsia" w:cs="仿宋_GB2312" w:asciiTheme="minorEastAsia" w:hAnsiTheme="minorEastAsia"/>
          <w:szCs w:val="21"/>
          <w:lang w:val="zh-CN"/>
        </w:rPr>
        <w:t>。</w:t>
      </w:r>
      <w:r>
        <w:rPr>
          <w:rFonts w:hint="eastAsia" w:cs="宋体" w:asciiTheme="minorEastAsia" w:hAnsiTheme="minorEastAsia"/>
          <w:kern w:val="0"/>
          <w:szCs w:val="21"/>
        </w:rPr>
        <w:t>（如符合其他有关规定</w:t>
      </w:r>
      <w:r>
        <w:rPr>
          <w:rFonts w:hint="eastAsia" w:ascii="Arial" w:hAnsi="Arial" w:cs="Arial"/>
          <w:color w:val="333333"/>
          <w:szCs w:val="21"/>
          <w:shd w:val="clear" w:color="auto" w:fill="FFFFFF"/>
        </w:rPr>
        <w:t>情形的，</w:t>
      </w:r>
      <w:r>
        <w:rPr>
          <w:rFonts w:hint="eastAsia" w:cs="宋体" w:asciiTheme="minorEastAsia" w:hAnsiTheme="minorEastAsia"/>
          <w:kern w:val="0"/>
          <w:szCs w:val="21"/>
        </w:rPr>
        <w:t>供应商最低数量可以为两家）</w:t>
      </w:r>
    </w:p>
    <w:tbl>
      <w:tblPr>
        <w:tblStyle w:val="2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参考谈判文件第八章3.1格式填写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hint="eastAsia" w:asciiTheme="minorEastAsia" w:hAnsiTheme="minorEastAsia" w:eastAsiaTheme="minorEastAsia"/>
                <w:b/>
                <w:bCs/>
                <w:szCs w:val="21"/>
                <w:lang w:eastAsia="zh-CN"/>
              </w:rPr>
            </w:pPr>
            <w:r>
              <w:rPr>
                <w:rFonts w:hint="eastAsia" w:asciiTheme="minorEastAsia" w:hAnsiTheme="minorEastAsia"/>
                <w:b/>
                <w:bCs/>
                <w:szCs w:val="21"/>
                <w:lang w:val="en-US" w:eastAsia="zh-CN"/>
              </w:rPr>
              <w:t>3</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宋体" w:hAnsi="宋体" w:cs="微软雅黑"/>
                <w:bCs/>
                <w:szCs w:val="21"/>
              </w:rPr>
            </w:pPr>
            <w:r>
              <w:rPr>
                <w:rFonts w:hint="eastAsia" w:ascii="宋体" w:hAnsi="宋体" w:cs="微软雅黑"/>
                <w:bCs/>
                <w:szCs w:val="21"/>
              </w:rPr>
              <w:t>如无重大违法记录请按照谈判文件提供格式填写。</w:t>
            </w:r>
          </w:p>
          <w:p>
            <w:pPr>
              <w:spacing w:line="360" w:lineRule="auto"/>
              <w:jc w:val="left"/>
              <w:rPr>
                <w:rFonts w:asciiTheme="minorEastAsia" w:hAnsiTheme="minorEastAsia"/>
                <w:b/>
                <w:bCs/>
                <w:szCs w:val="21"/>
              </w:rPr>
            </w:pPr>
            <w:r>
              <w:rPr>
                <w:rFonts w:hint="eastAsia" w:asciiTheme="minorEastAsia" w:hAnsiTheme="minorEastAsia"/>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hint="eastAsia" w:asciiTheme="minorEastAsia" w:hAnsiTheme="minorEastAsia" w:eastAsiaTheme="minorEastAsia"/>
                <w:b/>
                <w:bCs/>
                <w:szCs w:val="21"/>
                <w:lang w:eastAsia="zh-CN"/>
              </w:rPr>
            </w:pPr>
            <w:r>
              <w:rPr>
                <w:rFonts w:hint="eastAsia" w:asciiTheme="minorEastAsia" w:hAnsiTheme="minorEastAsia"/>
                <w:b/>
                <w:bCs/>
                <w:szCs w:val="21"/>
                <w:lang w:val="en-US" w:eastAsia="zh-CN"/>
              </w:rPr>
              <w:t>4</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wordWrap w:val="0"/>
              <w:spacing w:line="360" w:lineRule="auto"/>
              <w:rPr>
                <w:rFonts w:asciiTheme="minorEastAsia" w:hAnsiTheme="minorEastAsia"/>
                <w:bCs/>
                <w:szCs w:val="21"/>
              </w:rPr>
            </w:pPr>
            <w:r>
              <w:rPr>
                <w:rFonts w:hint="eastAsia" w:asciiTheme="minorEastAsia" w:hAnsiTheme="minorEastAsia"/>
                <w:bCs/>
                <w:szCs w:val="21"/>
              </w:rPr>
              <w:t>政府采购活动中查询及使用供应商信用记录的具体要求为：供应商未被列入</w:t>
            </w:r>
            <w:r>
              <w:rPr>
                <w:rFonts w:asciiTheme="minorEastAsia" w:hAnsiTheme="minorEastAsia"/>
                <w:bCs/>
                <w:szCs w:val="21"/>
              </w:rPr>
              <w:t>“信用中国”网站</w:t>
            </w:r>
            <w:r>
              <w:rPr>
                <w:rFonts w:hint="eastAsia" w:asciiTheme="minorEastAsia" w:hAnsiTheme="minorEastAsia"/>
                <w:bCs/>
                <w:szCs w:val="21"/>
              </w:rPr>
              <w:t>失信被执行人、税收违法黑名单、 “</w:t>
            </w:r>
            <w:r>
              <w:rPr>
                <w:rFonts w:asciiTheme="minorEastAsia" w:hAnsiTheme="minorEastAsia"/>
                <w:bCs/>
                <w:szCs w:val="21"/>
              </w:rPr>
              <w:t>中国政府采购网</w:t>
            </w:r>
            <w:r>
              <w:rPr>
                <w:rFonts w:hint="eastAsia" w:asciiTheme="minorEastAsia" w:hAnsiTheme="minorEastAsia"/>
                <w:bCs/>
                <w:szCs w:val="21"/>
              </w:rPr>
              <w:t>”政府采购严重违法失信行为记录名单、</w:t>
            </w:r>
            <w:r>
              <w:rPr>
                <w:rFonts w:hint="eastAsia" w:cs="仿宋_GB2312" w:asciiTheme="minorEastAsia" w:hAnsiTheme="minorEastAsia"/>
                <w:color w:val="000000"/>
                <w:szCs w:val="21"/>
              </w:rPr>
              <w:t>“中国社会组织政务服务平台”网站（</w:t>
            </w:r>
            <w:r>
              <w:rPr>
                <w:rFonts w:cs="仿宋_GB2312" w:asciiTheme="minorEastAsia" w:hAnsiTheme="minorEastAsia"/>
                <w:color w:val="000000"/>
                <w:szCs w:val="21"/>
              </w:rPr>
              <w:t>https://chinanpo.mca.gov.cn</w:t>
            </w:r>
            <w:r>
              <w:rPr>
                <w:rFonts w:hint="eastAsia" w:cs="仿宋_GB2312" w:asciiTheme="minorEastAsia" w:hAnsiTheme="minorEastAsia"/>
                <w:color w:val="000000"/>
                <w:szCs w:val="21"/>
              </w:rPr>
              <w:t>）严重违法失信社会组织名单的供应商</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7"/>
                <w:rFonts w:hint="eastAsia" w:asciiTheme="minorEastAsia" w:hAnsiTheme="minorEastAsia"/>
                <w:szCs w:val="21"/>
              </w:rPr>
              <w:t>www.creditchina.gov.cn</w:t>
            </w:r>
            <w:r>
              <w:rPr>
                <w:rStyle w:val="27"/>
                <w:rFonts w:hint="eastAsia" w:asciiTheme="minorEastAsia" w:hAnsiTheme="minorEastAsia"/>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w:t>
            </w:r>
            <w:r>
              <w:rPr>
                <w:rFonts w:hint="eastAsia" w:cs="仿宋_GB2312" w:asciiTheme="minorEastAsia" w:hAnsiTheme="minorEastAsia"/>
                <w:color w:val="000000"/>
                <w:szCs w:val="21"/>
              </w:rPr>
              <w:t>“中国社会组织政务服务平台”网站（</w:t>
            </w:r>
            <w:r>
              <w:rPr>
                <w:rFonts w:cs="仿宋_GB2312" w:asciiTheme="minorEastAsia" w:hAnsiTheme="minorEastAsia"/>
                <w:color w:val="000000"/>
                <w:szCs w:val="21"/>
              </w:rPr>
              <w:t>https://chinanpo.mca.gov.cn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w:t>
            </w:r>
            <w:r>
              <w:rPr>
                <w:rFonts w:hint="eastAsia" w:cs="宋体" w:asciiTheme="minorEastAsia" w:hAnsiTheme="minorEastAsia"/>
                <w:kern w:val="0"/>
                <w:szCs w:val="21"/>
              </w:rPr>
              <w:t>谈判小组</w:t>
            </w:r>
            <w:r>
              <w:rPr>
                <w:rFonts w:hint="eastAsia" w:asciiTheme="minorEastAsia" w:hAnsiTheme="minorEastAsia"/>
                <w:bCs/>
                <w:szCs w:val="21"/>
              </w:rPr>
              <w:t>确认的查询结果网页截图作为查询记录和证据，与其他采购文件一并保存；</w:t>
            </w:r>
          </w:p>
          <w:p>
            <w:pPr>
              <w:spacing w:line="360" w:lineRule="auto"/>
              <w:rPr>
                <w:rFonts w:asciiTheme="minorEastAsia" w:hAnsiTheme="minorEastAsia"/>
                <w:bCs/>
                <w:szCs w:val="21"/>
              </w:rPr>
            </w:pPr>
            <w:r>
              <w:rPr>
                <w:rFonts w:hint="eastAsia" w:asciiTheme="minorEastAsia" w:hAnsiTheme="minorEastAsia"/>
                <w:bCs/>
                <w:szCs w:val="21"/>
              </w:rPr>
              <w:t>（4）信用信息的使用原则：经</w:t>
            </w:r>
            <w:r>
              <w:rPr>
                <w:rFonts w:hint="eastAsia" w:cs="宋体" w:asciiTheme="minorEastAsia" w:hAnsiTheme="minorEastAsia"/>
                <w:kern w:val="0"/>
                <w:szCs w:val="21"/>
              </w:rPr>
              <w:t>谈判小组</w:t>
            </w:r>
            <w:r>
              <w:rPr>
                <w:rFonts w:hint="eastAsia" w:asciiTheme="minorEastAsia" w:hAnsiTheme="minorEastAsia"/>
                <w:bCs/>
                <w:szCs w:val="21"/>
              </w:rPr>
              <w:t>确认认定的被列入失信被执行人、税收违法黑名单、政府采购严重违法失信行为记录名单的供应商，</w:t>
            </w:r>
            <w:r>
              <w:rPr>
                <w:rFonts w:hint="eastAsia" w:cs="仿宋_GB2312" w:asciiTheme="minorEastAsia" w:hAnsiTheme="minorEastAsia"/>
                <w:color w:val="000000"/>
                <w:szCs w:val="21"/>
              </w:rPr>
              <w:t>严重违法失信社会组织</w:t>
            </w:r>
            <w:r>
              <w:rPr>
                <w:rFonts w:hint="eastAsia" w:asciiTheme="minorEastAsia" w:hAnsiTheme="minorEastAsia"/>
                <w:bCs/>
                <w:szCs w:val="21"/>
              </w:rPr>
              <w:t>的供应商，将拒绝其参与本次政府采购活动。</w:t>
            </w:r>
          </w:p>
          <w:p>
            <w:pPr>
              <w:spacing w:line="360" w:lineRule="auto"/>
              <w:rPr>
                <w:rFonts w:asciiTheme="minorEastAsia" w:hAnsiTheme="minorEastAsia"/>
                <w:b/>
                <w:bCs/>
                <w:szCs w:val="21"/>
              </w:rPr>
            </w:pPr>
            <w:r>
              <w:rPr>
                <w:rFonts w:hint="eastAsia" w:cs="宋体" w:asciiTheme="minorEastAsia" w:hAnsiTheme="minorEastAsia"/>
                <w:kern w:val="0"/>
                <w:szCs w:val="21"/>
              </w:rPr>
              <w:t>（5）供应商无须提供</w:t>
            </w:r>
            <w:r>
              <w:rPr>
                <w:rFonts w:hint="eastAsia" w:ascii="宋体" w:hAnsi="宋体" w:cs="微软雅黑"/>
                <w:bCs/>
                <w:szCs w:val="21"/>
              </w:rPr>
              <w:t>信用记录查询结果网页截屏。</w:t>
            </w:r>
            <w:r>
              <w:rPr>
                <w:rFonts w:hint="eastAsia" w:cs="宋体" w:asciiTheme="minorEastAsia" w:hAnsiTheme="minorEastAsia"/>
                <w:kern w:val="0"/>
                <w:szCs w:val="21"/>
              </w:rPr>
              <w:t>供应商不良信用记录以谈判小组查询结果为准，谈判小组查询之后，网站信息发生的任何变更不再作为评审依据，供应商自行提供的与网站信息不一致的其他证明材料亦不作为评审依据。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hint="eastAsia" w:asciiTheme="minorEastAsia" w:hAnsiTheme="minorEastAsia" w:eastAsiaTheme="minorEastAsia"/>
                <w:b/>
                <w:bCs/>
                <w:szCs w:val="21"/>
                <w:lang w:eastAsia="zh-CN"/>
              </w:rPr>
            </w:pPr>
            <w:r>
              <w:rPr>
                <w:rFonts w:hint="eastAsia" w:asciiTheme="minorEastAsia" w:hAnsiTheme="minorEastAsia"/>
                <w:b/>
                <w:bCs/>
                <w:szCs w:val="21"/>
                <w:lang w:val="en-US" w:eastAsia="zh-CN"/>
              </w:rPr>
              <w:t>5</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供应商须具备的特殊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asciiTheme="minorEastAsia" w:hAnsiTheme="minorEastAsia"/>
                <w:b/>
                <w:bCs/>
                <w:szCs w:val="21"/>
              </w:rPr>
            </w:pPr>
            <w:r>
              <w:rPr>
                <w:rFonts w:hint="eastAsia" w:asciiTheme="minorEastAsia" w:hAnsiTheme="minorEastAsia"/>
                <w:b/>
                <w:bCs/>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hint="eastAsia" w:asciiTheme="minorEastAsia" w:hAnsiTheme="minorEastAsia" w:eastAsiaTheme="minorEastAsia"/>
                <w:b/>
                <w:bCs/>
                <w:szCs w:val="21"/>
                <w:lang w:eastAsia="zh-CN"/>
              </w:rPr>
            </w:pPr>
            <w:r>
              <w:rPr>
                <w:rFonts w:hint="eastAsia" w:asciiTheme="minorEastAsia" w:hAnsiTheme="minorEastAsia"/>
                <w:b/>
                <w:bCs/>
                <w:szCs w:val="21"/>
                <w:lang w:val="en-US" w:eastAsia="zh-CN"/>
              </w:rPr>
              <w:t>6</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谈判</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响应报价是否超出谈判文件中规定的预算金额，超出预算金额的报价无效。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hint="eastAsia" w:asciiTheme="minorEastAsia" w:hAnsiTheme="minorEastAsia" w:eastAsiaTheme="minorEastAsia"/>
                <w:b/>
                <w:bCs/>
                <w:szCs w:val="21"/>
                <w:lang w:eastAsia="zh-CN"/>
              </w:rPr>
            </w:pPr>
            <w:r>
              <w:rPr>
                <w:rFonts w:hint="eastAsia" w:asciiTheme="minorEastAsia" w:hAnsiTheme="minorEastAsia"/>
                <w:b/>
                <w:bCs/>
                <w:szCs w:val="21"/>
                <w:lang w:val="en-US" w:eastAsia="zh-CN"/>
              </w:rPr>
              <w:t>7</w:t>
            </w:r>
          </w:p>
        </w:tc>
        <w:tc>
          <w:tcPr>
            <w:tcW w:w="2410" w:type="dxa"/>
            <w:vAlign w:val="center"/>
          </w:tcPr>
          <w:p>
            <w:pPr>
              <w:spacing w:line="360" w:lineRule="auto"/>
              <w:rPr>
                <w:rFonts w:asciiTheme="minorEastAsia" w:hAnsiTheme="minorEastAsia"/>
                <w:szCs w:val="21"/>
              </w:rPr>
            </w:pPr>
            <w:r>
              <w:rPr>
                <w:rFonts w:hint="eastAsia" w:asciiTheme="minorEastAsia" w:hAnsiTheme="minorEastAsia"/>
                <w:b/>
                <w:szCs w:val="21"/>
              </w:rPr>
              <w:t>谈判承诺函</w:t>
            </w:r>
          </w:p>
        </w:tc>
        <w:tc>
          <w:tcPr>
            <w:tcW w:w="5954" w:type="dxa"/>
            <w:vAlign w:val="center"/>
          </w:tcPr>
          <w:p>
            <w:pPr>
              <w:spacing w:line="360" w:lineRule="auto"/>
              <w:rPr>
                <w:rFonts w:asciiTheme="minorEastAsia" w:hAnsiTheme="minorEastAsia"/>
                <w:b/>
                <w:szCs w:val="21"/>
              </w:rPr>
            </w:pPr>
            <w:r>
              <w:rPr>
                <w:rFonts w:hint="eastAsia" w:asciiTheme="minorEastAsia" w:hAnsiTheme="minorEastAsia"/>
                <w:szCs w:val="21"/>
              </w:rPr>
              <w:t>供应商以谈判承诺函的形式替代响应保证金。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hint="eastAsia" w:asciiTheme="minorEastAsia" w:hAnsiTheme="minorEastAsia" w:eastAsiaTheme="minorEastAsia"/>
                <w:b/>
                <w:szCs w:val="21"/>
                <w:lang w:eastAsia="zh-CN"/>
              </w:rPr>
            </w:pPr>
            <w:r>
              <w:rPr>
                <w:rFonts w:hint="eastAsia" w:asciiTheme="minorEastAsia" w:hAnsiTheme="minorEastAsia"/>
                <w:b/>
                <w:szCs w:val="21"/>
                <w:lang w:val="en-US" w:eastAsia="zh-CN"/>
              </w:rPr>
              <w:t>8</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谈判文件接受联合体响应且供应商为联合体的，供应商应提供本协议；否则无须提供。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hint="eastAsia" w:asciiTheme="minorEastAsia" w:hAnsiTheme="minorEastAsia" w:eastAsiaTheme="minorEastAsia"/>
                <w:b/>
                <w:szCs w:val="21"/>
                <w:lang w:eastAsia="zh-CN"/>
              </w:rPr>
            </w:pPr>
            <w:r>
              <w:rPr>
                <w:rFonts w:hint="eastAsia" w:asciiTheme="minorEastAsia" w:hAnsiTheme="minorEastAsia"/>
                <w:b/>
                <w:szCs w:val="21"/>
                <w:lang w:val="en-US" w:eastAsia="zh-CN"/>
              </w:rPr>
              <w:t>9</w:t>
            </w:r>
          </w:p>
        </w:tc>
        <w:tc>
          <w:tcPr>
            <w:tcW w:w="2410" w:type="dxa"/>
            <w:vAlign w:val="center"/>
          </w:tcPr>
          <w:p>
            <w:pPr>
              <w:spacing w:line="360" w:lineRule="auto"/>
              <w:contextualSpacing/>
              <w:rPr>
                <w:rFonts w:asciiTheme="minorEastAsia" w:hAnsiTheme="minorEastAsia"/>
                <w:b/>
                <w:szCs w:val="21"/>
              </w:rPr>
            </w:pPr>
            <w:r>
              <w:rPr>
                <w:rFonts w:hint="eastAsia" w:asciiTheme="minorEastAsia" w:hAnsiTheme="minorEastAsia"/>
                <w:b/>
                <w:szCs w:val="21"/>
              </w:rPr>
              <w:t>供应商身份证明及授权</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（1）法定代表人身份证明或提供法定代表人授权委托书及被授权人身份证明。（法人提供）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（2）单位负责人身份证明或提供单位负责人授权委托书及被授权人身份证明。（非法人提供）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color w:val="000000"/>
                <w:sz w:val="24"/>
                <w:szCs w:val="24"/>
              </w:rPr>
              <w:t>①企业（银行、保险、石油石化、电力、电信等行业除外）、事业单位和社会团体以法人身份参加谈判的，法定代表人应与实际提交的“营业执照等证明文件”载明的一致。</w:t>
            </w:r>
          </w:p>
          <w:p>
            <w:pPr>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pPr>
              <w:spacing w:line="360" w:lineRule="auto"/>
              <w:contextualSpacing/>
              <w:rPr>
                <w:rFonts w:asciiTheme="minorEastAsia" w:hAnsiTheme="minorEastAsia"/>
                <w:b/>
                <w:szCs w:val="21"/>
              </w:rPr>
            </w:pPr>
            <w:r>
              <w:rPr>
                <w:rFonts w:hint="eastAsia" w:ascii="楷体" w:hAnsi="楷体" w:eastAsia="楷体"/>
                <w:color w:val="000000"/>
                <w:sz w:val="24"/>
                <w:szCs w:val="24"/>
              </w:rPr>
              <w:t>③</w:t>
            </w:r>
            <w:r>
              <w:rPr>
                <w:rFonts w:hint="eastAsia" w:ascii="楷体" w:hAnsi="楷体" w:eastAsia="楷体"/>
                <w:color w:val="000000"/>
                <w:kern w:val="0"/>
                <w:sz w:val="24"/>
                <w:szCs w:val="24"/>
              </w:rPr>
              <w:t>供应商为自然人的，无需填写法定代表人授权书。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hint="default" w:asciiTheme="minorEastAsia" w:hAnsiTheme="minorEastAsia" w:eastAsiaTheme="minorEastAsia"/>
                <w:b/>
                <w:szCs w:val="21"/>
                <w:lang w:val="en-US" w:eastAsia="zh-CN"/>
              </w:rPr>
            </w:pPr>
            <w:r>
              <w:rPr>
                <w:rFonts w:hint="eastAsia" w:asciiTheme="minorEastAsia" w:hAnsiTheme="minorEastAsia"/>
                <w:b/>
                <w:szCs w:val="21"/>
                <w:lang w:val="en-US" w:eastAsia="zh-CN"/>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供应商提供与参加本项目响应的其他供应商之间，单位负责人不为同一人并且不存在直接控股、管理关系承诺函（承诺函格式自拟）。</w:t>
            </w:r>
          </w:p>
        </w:tc>
      </w:tr>
    </w:tbl>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二、对响应文件评审</w:t>
      </w:r>
    </w:p>
    <w:p>
      <w:pPr>
        <w:pStyle w:val="14"/>
        <w:spacing w:line="360" w:lineRule="auto"/>
        <w:ind w:firstLine="422" w:firstLineChars="200"/>
        <w:contextualSpacing/>
        <w:rPr>
          <w:rFonts w:asciiTheme="minorEastAsia" w:hAnsiTheme="minorEastAsia" w:eastAsiaTheme="minorEastAsia"/>
          <w:bCs/>
          <w:sz w:val="21"/>
          <w:szCs w:val="21"/>
        </w:rPr>
      </w:pPr>
      <w:r>
        <w:rPr>
          <w:rFonts w:hint="eastAsia" w:cs="仿宋_GB2312" w:asciiTheme="minorEastAsia" w:hAnsiTheme="minorEastAsia" w:eastAsiaTheme="minorEastAsia"/>
          <w:b/>
          <w:sz w:val="21"/>
          <w:szCs w:val="21"/>
          <w:lang w:val="zh-CN"/>
        </w:rPr>
        <w:t>（一）审查响应文件</w:t>
      </w:r>
    </w:p>
    <w:p>
      <w:pPr>
        <w:pStyle w:val="14"/>
        <w:spacing w:line="360" w:lineRule="auto"/>
        <w:ind w:firstLine="422" w:firstLineChars="200"/>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审查</w:t>
      </w:r>
      <w:r>
        <w:rPr>
          <w:rFonts w:hint="eastAsia" w:cs="仿宋_GB2312" w:asciiTheme="minorEastAsia" w:hAnsiTheme="minorEastAsia" w:eastAsiaTheme="minorEastAsia"/>
          <w:b/>
          <w:sz w:val="21"/>
          <w:szCs w:val="21"/>
          <w:lang w:val="zh-CN"/>
        </w:rPr>
        <w:t>响应</w:t>
      </w:r>
      <w:r>
        <w:rPr>
          <w:rFonts w:cs="仿宋_GB2312" w:asciiTheme="minorEastAsia" w:hAnsiTheme="minorEastAsia" w:eastAsiaTheme="minorEastAsia"/>
          <w:b/>
          <w:sz w:val="21"/>
          <w:szCs w:val="21"/>
          <w:lang w:val="zh-CN"/>
        </w:rPr>
        <w:t>文件是否符合</w:t>
      </w:r>
      <w:r>
        <w:rPr>
          <w:rFonts w:hint="eastAsia" w:cs="仿宋_GB2312" w:asciiTheme="minorEastAsia" w:hAnsiTheme="minorEastAsia" w:eastAsiaTheme="minorEastAsia"/>
          <w:b/>
          <w:sz w:val="21"/>
          <w:szCs w:val="21"/>
          <w:lang w:val="zh-CN"/>
        </w:rPr>
        <w:t>谈判</w:t>
      </w:r>
      <w:r>
        <w:rPr>
          <w:rFonts w:cs="仿宋_GB2312" w:asciiTheme="minorEastAsia" w:hAnsiTheme="minorEastAsia" w:eastAsiaTheme="minorEastAsia"/>
          <w:b/>
          <w:sz w:val="21"/>
          <w:szCs w:val="21"/>
          <w:lang w:val="zh-CN"/>
        </w:rPr>
        <w:t>文件的商务、技术等实质性要求；</w:t>
      </w:r>
    </w:p>
    <w:p>
      <w:pPr>
        <w:pStyle w:val="14"/>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谈判小组对符合资格的投标人的响应文件进行审查，以确定其是否满足谈判文件的商务、技术等实质性要求。</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2、</w:t>
      </w:r>
      <w:r>
        <w:rPr>
          <w:rFonts w:cs="仿宋_GB2312" w:asciiTheme="minorEastAsia" w:hAnsiTheme="minorEastAsia" w:eastAsiaTheme="minorEastAsia"/>
          <w:b/>
          <w:sz w:val="21"/>
          <w:szCs w:val="21"/>
          <w:lang w:val="zh-CN"/>
        </w:rPr>
        <w:t>要求</w:t>
      </w:r>
      <w:r>
        <w:rPr>
          <w:rFonts w:hint="eastAsia" w:cs="仿宋_GB2312" w:asciiTheme="minorEastAsia" w:hAnsiTheme="minorEastAsia" w:eastAsiaTheme="minorEastAsia"/>
          <w:b/>
          <w:sz w:val="21"/>
          <w:szCs w:val="21"/>
          <w:lang w:val="zh-CN"/>
        </w:rPr>
        <w:t>供应商</w:t>
      </w:r>
      <w:r>
        <w:rPr>
          <w:rFonts w:cs="仿宋_GB2312" w:asciiTheme="minorEastAsia" w:hAnsiTheme="minorEastAsia" w:eastAsiaTheme="minorEastAsia"/>
          <w:b/>
          <w:sz w:val="21"/>
          <w:szCs w:val="21"/>
          <w:lang w:val="zh-CN"/>
        </w:rPr>
        <w:t>对</w:t>
      </w:r>
      <w:r>
        <w:rPr>
          <w:rFonts w:hint="eastAsia" w:cs="仿宋_GB2312" w:asciiTheme="minorEastAsia" w:hAnsiTheme="minorEastAsia" w:eastAsiaTheme="minorEastAsia"/>
          <w:b/>
          <w:sz w:val="21"/>
          <w:szCs w:val="21"/>
          <w:lang w:val="zh-CN"/>
        </w:rPr>
        <w:t>响应</w:t>
      </w:r>
      <w:r>
        <w:rPr>
          <w:rFonts w:cs="仿宋_GB2312" w:asciiTheme="minorEastAsia" w:hAnsiTheme="minorEastAsia" w:eastAsiaTheme="minorEastAsia"/>
          <w:b/>
          <w:sz w:val="21"/>
          <w:szCs w:val="21"/>
          <w:lang w:val="zh-CN"/>
        </w:rPr>
        <w:t>文件有关事项作出澄清或者说明；</w:t>
      </w:r>
    </w:p>
    <w:p>
      <w:pPr>
        <w:pStyle w:val="14"/>
        <w:spacing w:line="360" w:lineRule="auto"/>
        <w:ind w:firstLine="420" w:firstLineChars="200"/>
        <w:contextualSpacing/>
        <w:rPr>
          <w:rFonts w:ascii="Arial" w:hAnsi="Arial" w:cs="Arial"/>
          <w:color w:val="333333"/>
          <w:sz w:val="21"/>
          <w:szCs w:val="21"/>
          <w:shd w:val="clear" w:color="auto" w:fill="FFFFFF"/>
        </w:rPr>
      </w:pPr>
      <w:r>
        <w:rPr>
          <w:rFonts w:hint="eastAsia" w:ascii="Arial" w:hAnsi="Arial" w:cs="Arial"/>
          <w:color w:val="333333"/>
          <w:sz w:val="21"/>
          <w:szCs w:val="21"/>
          <w:shd w:val="clear" w:color="auto" w:fill="FFFFFF"/>
        </w:rPr>
        <w:t>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14"/>
        <w:spacing w:line="360" w:lineRule="auto"/>
        <w:ind w:firstLine="420" w:firstLineChars="200"/>
        <w:contextualSpacing/>
        <w:rPr>
          <w:rFonts w:ascii="Arial" w:hAnsi="Arial" w:cs="Arial"/>
          <w:color w:val="333333"/>
          <w:sz w:val="21"/>
          <w:szCs w:val="21"/>
          <w:shd w:val="clear" w:color="auto" w:fill="FFFFFF"/>
        </w:rPr>
      </w:pPr>
      <w:r>
        <w:rPr>
          <w:rFonts w:hint="eastAsia" w:ascii="Arial" w:hAnsi="Arial" w:cs="Arial"/>
          <w:color w:val="333333"/>
          <w:sz w:val="21"/>
          <w:szCs w:val="21"/>
          <w:shd w:val="clear" w:color="auto" w:fill="FFFFFF"/>
        </w:rPr>
        <w:t>谈判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（二）落实政府采购政策及强制性认证</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（1）价格分计算</w:t>
      </w:r>
    </w:p>
    <w:p>
      <w:pPr>
        <w:pStyle w:val="14"/>
        <w:spacing w:line="360" w:lineRule="auto"/>
        <w:ind w:firstLine="420" w:firstLineChars="200"/>
        <w:contextualSpacing/>
        <w:rPr>
          <w:rFonts w:ascii="ˎ̥" w:hAnsi="ˎ̥"/>
        </w:rPr>
      </w:pPr>
      <w:r>
        <w:rPr>
          <w:rFonts w:hint="eastAsia" w:cs="仿宋_GB2312" w:asciiTheme="minorEastAsia" w:hAnsiTheme="minorEastAsia" w:eastAsiaTheme="minorEastAsia"/>
          <w:sz w:val="21"/>
          <w:szCs w:val="21"/>
          <w:lang w:val="zh-CN"/>
        </w:rPr>
        <w:t>1）</w:t>
      </w:r>
      <w:r>
        <w:rPr>
          <w:rFonts w:hint="eastAsia" w:ascii="ˎ̥" w:hAnsi="ˎ̥"/>
          <w:sz w:val="21"/>
          <w:szCs w:val="21"/>
        </w:rPr>
        <w:t>如果本项目非专门面向中小企业采购，对</w:t>
      </w:r>
      <w:r>
        <w:rPr>
          <w:rFonts w:ascii="ˎ̥" w:hAnsi="ˎ̥"/>
          <w:sz w:val="21"/>
          <w:szCs w:val="21"/>
        </w:rPr>
        <w:t>符合</w:t>
      </w:r>
      <w:r>
        <w:rPr>
          <w:rFonts w:hint="eastAsia" w:ascii="ˎ̥" w:hAnsi="ˎ̥"/>
          <w:sz w:val="21"/>
          <w:szCs w:val="21"/>
        </w:rPr>
        <w:t>《政府采购促进中小企业发展管理办法》(财库〔2020〕46号</w:t>
      </w:r>
      <w:r>
        <w:rPr>
          <w:rFonts w:ascii="ˎ̥" w:hAnsi="ˎ̥"/>
          <w:sz w:val="21"/>
          <w:szCs w:val="21"/>
        </w:rPr>
        <w:t>规定的小微企业报价</w:t>
      </w:r>
      <w:r>
        <w:rPr>
          <w:rFonts w:hint="eastAsia" w:ascii="ˎ̥" w:hAnsi="ˎ̥"/>
          <w:sz w:val="21"/>
          <w:szCs w:val="21"/>
        </w:rPr>
        <w:t>给予6%的扣除，用扣除后的价格参与评审。</w:t>
      </w:r>
      <w:r>
        <w:rPr>
          <w:rFonts w:ascii="ˎ̥" w:hAnsi="ˎ̥"/>
          <w:sz w:val="21"/>
          <w:szCs w:val="21"/>
        </w:rPr>
        <w:t>以联合体形式参加政府采购活动，联合体各方均为中小企业的，联合体视同中小企业。其中，联合体各方均为小微企业的，联合体视同小微企业。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w:t>
      </w:r>
      <w:r>
        <w:rPr>
          <w:rFonts w:hint="eastAsia" w:ascii="ˎ̥" w:hAnsi="ˎ̥"/>
          <w:sz w:val="21"/>
          <w:szCs w:val="21"/>
        </w:rPr>
        <w:t>2</w:t>
      </w:r>
      <w:r>
        <w:rPr>
          <w:rFonts w:ascii="ˎ̥" w:hAnsi="ˎ̥"/>
          <w:sz w:val="21"/>
          <w:szCs w:val="21"/>
        </w:rPr>
        <w:t>%的扣除，用扣除后的价格参加评审。组成联合体或者接受分包的小微企业与联合体内其他企业、分包企业之间存在直接控股、管理关系的，不享受价格扣除优惠政策。</w:t>
      </w:r>
      <w:r>
        <w:rPr>
          <w:rFonts w:hint="eastAsia" w:ascii="ˎ̥" w:hAnsi="ˎ̥"/>
          <w:sz w:val="21"/>
          <w:szCs w:val="21"/>
        </w:rPr>
        <w:t>按照本次采购标的所属行业的划型标准，符合条件的中小企业应按照招标文件格式要求提供《中小企业声明函》，</w:t>
      </w:r>
      <w:r>
        <w:rPr>
          <w:rFonts w:ascii="ˎ̥" w:hAnsi="ˎ̥"/>
          <w:sz w:val="21"/>
          <w:szCs w:val="21"/>
        </w:rPr>
        <w:t>否则不得享受相关中小企业扶持政策。</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2）对监狱企业价格给予6%的扣除，用扣除后的价格参与评审。监狱企业应当提供由省级以上监狱管理局、戒毒管理局(含新疆生产建设兵团)出具的属于监狱企业的证明文件。</w:t>
      </w:r>
    </w:p>
    <w:p>
      <w:pPr>
        <w:pStyle w:val="14"/>
        <w:spacing w:line="360" w:lineRule="auto"/>
        <w:ind w:firstLine="420" w:firstLineChars="200"/>
        <w:contextualSpacing/>
        <w:rPr>
          <w:rFonts w:asciiTheme="minorEastAsia" w:hAnsiTheme="minorEastAsia" w:eastAsiaTheme="minorEastAsia"/>
          <w:sz w:val="21"/>
          <w:szCs w:val="21"/>
        </w:rPr>
      </w:pPr>
      <w:r>
        <w:rPr>
          <w:rFonts w:hint="eastAsia" w:cs="仿宋_GB2312" w:asciiTheme="minorEastAsia" w:hAnsiTheme="minorEastAsia" w:eastAsiaTheme="minorEastAsia"/>
          <w:sz w:val="21"/>
          <w:szCs w:val="21"/>
          <w:lang w:val="zh-CN"/>
        </w:rPr>
        <w:t>3）对残疾人福利性单位提供本单位制造的货物、承担的工程或者服务，或者提供其他残疾人福利性单位制造的货物（不包括使用非残疾人福利性单位注册商标的货物）价格给予6%的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sz w:val="21"/>
          <w:szCs w:val="21"/>
        </w:rPr>
        <w:t>残疾人福利性单位属于小型、微型企业的，不重复享受政策。</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sz w:val="21"/>
          <w:szCs w:val="21"/>
        </w:rPr>
        <w:t>（2）强制采购节能产品和优先采购节能产品、优先采购环保产品</w:t>
      </w:r>
    </w:p>
    <w:p>
      <w:pPr>
        <w:pStyle w:val="14"/>
        <w:spacing w:line="360" w:lineRule="auto"/>
        <w:ind w:firstLine="465"/>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1）对《节能产品政府采购品目清单》所列的政府强制采购节能产品</w:t>
      </w:r>
      <w:r>
        <w:rPr>
          <w:rFonts w:hint="eastAsia" w:cs="仿宋_GB2312" w:asciiTheme="minorEastAsia" w:hAnsiTheme="minorEastAsia" w:eastAsiaTheme="minorEastAsia"/>
          <w:sz w:val="21"/>
          <w:szCs w:val="21"/>
        </w:rPr>
        <w:t>，</w:t>
      </w:r>
      <w:r>
        <w:rPr>
          <w:rFonts w:hint="eastAsia" w:cs="仿宋_GB2312" w:asciiTheme="minorEastAsia" w:hAnsiTheme="minorEastAsia" w:eastAsiaTheme="minorEastAsia"/>
          <w:sz w:val="21"/>
          <w:szCs w:val="21"/>
          <w:lang w:val="zh-CN"/>
        </w:rPr>
        <w:t>投标人投标文件中应提供具有国家确定的认证机构出具的、处于有效期之内的节能产品认证证书，否则将承担其投标被视为非实质性响应投标的风险。</w:t>
      </w:r>
    </w:p>
    <w:p>
      <w:pPr>
        <w:pStyle w:val="14"/>
        <w:spacing w:line="360" w:lineRule="auto"/>
        <w:ind w:firstLine="465"/>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投标人所投产品若属于《节能产品政府采购品目清单》优先采购产品，</w:t>
      </w:r>
      <w:r>
        <w:rPr>
          <w:rFonts w:hint="eastAsia" w:cs="仿宋_GB2312" w:asciiTheme="minorEastAsia" w:hAnsiTheme="minorEastAsia"/>
          <w:sz w:val="21"/>
          <w:szCs w:val="21"/>
          <w:lang w:val="zh-CN"/>
        </w:rPr>
        <w:t>投标文件中应提供</w:t>
      </w:r>
      <w:r>
        <w:rPr>
          <w:rFonts w:hint="eastAsia" w:cs="仿宋_GB2312" w:asciiTheme="minorEastAsia" w:hAnsiTheme="minorEastAsia" w:eastAsiaTheme="minorEastAsia"/>
          <w:sz w:val="21"/>
          <w:szCs w:val="21"/>
          <w:lang w:val="zh-CN"/>
        </w:rPr>
        <w:t>具有国家确定的认证机构出具的、处于有效期之内的节能产品认证证书</w:t>
      </w:r>
      <w:r>
        <w:rPr>
          <w:rFonts w:hint="eastAsia" w:cs="仿宋_GB2312" w:asciiTheme="minorEastAsia" w:hAnsiTheme="minorEastAsia"/>
          <w:sz w:val="21"/>
          <w:szCs w:val="21"/>
          <w:lang w:val="zh-CN"/>
        </w:rPr>
        <w:t>，评标委员会根据本项目评标标准予以判定并赋分。</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w:t>
      </w:r>
      <w:r>
        <w:rPr>
          <w:rFonts w:hint="eastAsia" w:cs="仿宋_GB2312" w:asciiTheme="minorEastAsia" w:hAnsiTheme="minorEastAsia"/>
          <w:sz w:val="21"/>
          <w:szCs w:val="21"/>
          <w:lang w:val="zh-CN"/>
        </w:rPr>
        <w:t>投标人所投产品若属于《环境标志产品政府采购品目清单》内产品，投标文件中应提供</w:t>
      </w:r>
      <w:r>
        <w:rPr>
          <w:rFonts w:hint="eastAsia" w:cs="仿宋_GB2312" w:asciiTheme="minorEastAsia" w:hAnsiTheme="minorEastAsia" w:eastAsiaTheme="minorEastAsia"/>
          <w:sz w:val="21"/>
          <w:szCs w:val="21"/>
          <w:lang w:val="zh-CN"/>
        </w:rPr>
        <w:t>具有国家确定的认证机构出具的、处于有效期之内的环境标志产品认证证书</w:t>
      </w:r>
      <w:r>
        <w:rPr>
          <w:rFonts w:hint="eastAsia" w:cs="仿宋_GB2312" w:asciiTheme="minorEastAsia" w:hAnsiTheme="minorEastAsia"/>
          <w:sz w:val="21"/>
          <w:szCs w:val="21"/>
          <w:lang w:val="zh-CN"/>
        </w:rPr>
        <w:t>，</w:t>
      </w:r>
      <w:r>
        <w:rPr>
          <w:rFonts w:hint="eastAsia" w:cs="仿宋_GB2312" w:asciiTheme="minorEastAsia" w:hAnsiTheme="minorEastAsia" w:eastAsiaTheme="minorEastAsia"/>
          <w:sz w:val="21"/>
          <w:szCs w:val="21"/>
          <w:lang w:val="zh-CN"/>
        </w:rPr>
        <w:t>评标委员会根据本项目评标标准予以判定并赋分。</w:t>
      </w:r>
    </w:p>
    <w:p>
      <w:pPr>
        <w:pStyle w:val="14"/>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（3）信息产品要求</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w:t>
      </w:r>
      <w:r>
        <w:rPr>
          <w:rFonts w:hint="eastAsia" w:cs="宋体" w:asciiTheme="minorEastAsia" w:hAnsiTheme="minorEastAsia"/>
          <w:kern w:val="0"/>
          <w:szCs w:val="21"/>
        </w:rPr>
        <w:t>投标人所投产品如被列入</w:t>
      </w:r>
      <w:r>
        <w:rPr>
          <w:rFonts w:cs="宋体" w:asciiTheme="minorEastAsia" w:hAnsiTheme="minorEastAsia"/>
          <w:kern w:val="0"/>
          <w:szCs w:val="21"/>
        </w:rPr>
        <w:t>《信息安全产品强制性认证目录》</w:t>
      </w:r>
      <w:r>
        <w:rPr>
          <w:rFonts w:cs="仿宋_GB2312" w:asciiTheme="minorEastAsia" w:hAnsiTheme="minorEastAsia"/>
          <w:szCs w:val="21"/>
          <w:lang w:val="zh-CN"/>
        </w:rPr>
        <w:t>，</w:t>
      </w:r>
      <w:r>
        <w:rPr>
          <w:rFonts w:hint="eastAsia" w:cs="仿宋_GB2312" w:asciiTheme="minorEastAsia" w:hAnsiTheme="minorEastAsia"/>
          <w:szCs w:val="21"/>
          <w:lang w:val="zh-CN"/>
        </w:rPr>
        <w:t>应提供由中国信息安全认证中心按国家标准认证颁发的有效认证证书。</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（4）投标无效情形</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1）供应商应当遵循公平竞争的原则，不得恶意串通，不得妨碍其他投标人的竞争行为，不得损害采购人或者其他投标人的合法权益。在评标过程中发现投标人有上述情形的，谈判小组应当认定其投标无效。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2）符合性审查资料未按采购文件要求签署、盖章的；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3）有下列情形之一的，视为投标人串通投标，其投标无效：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a.不同供应商的投标文件由同一单位或者个人编制；</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b.不同供应商委托同一单位或者个人办理投标事宜；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c.不同供应商的投标文件载明的项目管理成员或者联系人员为同一人；</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d.不同供应商的投标文件异常一致或者投标报价呈规律性差异；</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e.不同供应商的投标文件相互混装；</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谈判小组认为供应商的报价明显低于其他通过符合性审查供应商的报价，有可能影响产品质量或者不能诚信履约的，应当要求其在评标现场合理的时间内提供书面说明，必要时提交相关证明材料；供应商不能证明其报价合理性的，谈判应当将其作为无效投标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5）</w:t>
      </w:r>
      <w:r>
        <w:rPr>
          <w:rFonts w:cs="仿宋_GB2312" w:asciiTheme="minorEastAsia" w:hAnsiTheme="minorEastAsia"/>
          <w:szCs w:val="21"/>
          <w:lang w:val="zh-CN"/>
        </w:rPr>
        <w:t>法律、法规和招标文件规定的其他无效情形。</w:t>
      </w:r>
    </w:p>
    <w:p>
      <w:pPr>
        <w:spacing w:line="360" w:lineRule="auto"/>
        <w:ind w:firstLine="422" w:firstLineChars="200"/>
        <w:rPr>
          <w:rFonts w:cs="仿宋_GB2312" w:asciiTheme="minorEastAsia" w:hAnsiTheme="minorEastAsia"/>
          <w:b/>
          <w:szCs w:val="21"/>
          <w:lang w:val="zh-CN"/>
        </w:rPr>
      </w:pPr>
      <w:r>
        <w:rPr>
          <w:rFonts w:hint="eastAsia" w:cs="仿宋_GB2312" w:asciiTheme="minorEastAsia" w:hAnsiTheme="minorEastAsia"/>
          <w:b/>
          <w:szCs w:val="21"/>
          <w:lang w:val="zh-CN"/>
        </w:rPr>
        <w:t>落实政府采购政策计算报价</w:t>
      </w:r>
    </w:p>
    <w:tbl>
      <w:tblPr>
        <w:tblStyle w:val="23"/>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540"/>
        <w:gridCol w:w="2693"/>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szCs w:val="21"/>
                <w:lang w:val="en-GB"/>
              </w:rPr>
            </w:pPr>
            <w:r>
              <w:rPr>
                <w:rFonts w:hint="eastAsia" w:ascii="宋体" w:hAnsi="宋体"/>
                <w:b/>
                <w:szCs w:val="21"/>
                <w:lang w:val="en-GB"/>
              </w:rPr>
              <w:t>序号</w:t>
            </w:r>
          </w:p>
        </w:tc>
        <w:tc>
          <w:tcPr>
            <w:tcW w:w="2540" w:type="dxa"/>
            <w:vAlign w:val="center"/>
          </w:tcPr>
          <w:p>
            <w:pPr>
              <w:jc w:val="center"/>
              <w:rPr>
                <w:rFonts w:ascii="宋体" w:hAnsi="宋体"/>
                <w:b/>
                <w:szCs w:val="21"/>
                <w:lang w:val="en-GB"/>
              </w:rPr>
            </w:pPr>
            <w:r>
              <w:rPr>
                <w:rFonts w:hint="eastAsia" w:ascii="宋体" w:hAnsi="宋体"/>
                <w:b/>
                <w:szCs w:val="21"/>
                <w:lang w:val="en-GB"/>
              </w:rPr>
              <w:t>情形</w:t>
            </w:r>
          </w:p>
        </w:tc>
        <w:tc>
          <w:tcPr>
            <w:tcW w:w="2693" w:type="dxa"/>
            <w:vAlign w:val="center"/>
          </w:tcPr>
          <w:p>
            <w:pPr>
              <w:jc w:val="center"/>
              <w:rPr>
                <w:rFonts w:ascii="宋体" w:hAnsi="宋体"/>
                <w:b/>
                <w:szCs w:val="21"/>
                <w:lang w:val="en-GB"/>
              </w:rPr>
            </w:pPr>
            <w:r>
              <w:rPr>
                <w:rFonts w:hint="eastAsia" w:ascii="宋体" w:hAnsi="宋体"/>
                <w:b/>
                <w:szCs w:val="21"/>
              </w:rPr>
              <w:t>价格扣除</w:t>
            </w:r>
            <w:r>
              <w:rPr>
                <w:rFonts w:hint="eastAsia" w:ascii="宋体" w:hAnsi="宋体"/>
                <w:b/>
                <w:szCs w:val="21"/>
                <w:lang w:val="en-GB"/>
              </w:rPr>
              <w:t>比例</w:t>
            </w:r>
          </w:p>
        </w:tc>
        <w:tc>
          <w:tcPr>
            <w:tcW w:w="2977" w:type="dxa"/>
            <w:vAlign w:val="center"/>
          </w:tcPr>
          <w:p>
            <w:pPr>
              <w:jc w:val="center"/>
              <w:rPr>
                <w:rFonts w:ascii="宋体" w:hAnsi="宋体"/>
                <w:b/>
                <w:szCs w:val="21"/>
                <w:lang w:val="en-GB"/>
              </w:rPr>
            </w:pPr>
            <w:r>
              <w:rPr>
                <w:rFonts w:hint="eastAsia" w:ascii="宋体" w:hAnsi="宋体"/>
                <w:b/>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szCs w:val="21"/>
                <w:lang w:val="en-GB"/>
              </w:rPr>
            </w:pPr>
            <w:r>
              <w:rPr>
                <w:rFonts w:hint="eastAsia" w:ascii="宋体" w:hAnsi="宋体"/>
                <w:b/>
                <w:szCs w:val="21"/>
                <w:lang w:val="en-GB"/>
              </w:rPr>
              <w:t>1</w:t>
            </w:r>
          </w:p>
        </w:tc>
        <w:tc>
          <w:tcPr>
            <w:tcW w:w="2540" w:type="dxa"/>
            <w:vAlign w:val="center"/>
          </w:tcPr>
          <w:p>
            <w:pPr>
              <w:jc w:val="center"/>
              <w:rPr>
                <w:rFonts w:ascii="宋体" w:hAnsi="宋体"/>
                <w:b/>
                <w:szCs w:val="21"/>
                <w:lang w:val="en-GB"/>
              </w:rPr>
            </w:pPr>
            <w:r>
              <w:rPr>
                <w:rFonts w:hint="eastAsia" w:ascii="宋体" w:hAnsi="宋体"/>
                <w:szCs w:val="21"/>
                <w:lang w:val="en-GB"/>
              </w:rPr>
              <w:t>非联合体供应商</w:t>
            </w:r>
          </w:p>
        </w:tc>
        <w:tc>
          <w:tcPr>
            <w:tcW w:w="2693" w:type="dxa"/>
            <w:vAlign w:val="center"/>
          </w:tcPr>
          <w:p>
            <w:pPr>
              <w:jc w:val="center"/>
              <w:rPr>
                <w:rFonts w:ascii="ˎ̥" w:hAnsi="ˎ̥" w:eastAsia="宋体"/>
                <w:szCs w:val="21"/>
              </w:rPr>
            </w:pPr>
            <w:r>
              <w:rPr>
                <w:rFonts w:hint="eastAsia" w:ascii="ˎ̥" w:hAnsi="ˎ̥" w:eastAsia="宋体"/>
                <w:szCs w:val="21"/>
              </w:rPr>
              <w:t>对小型和微型企业报价</w:t>
            </w:r>
          </w:p>
          <w:p>
            <w:pPr>
              <w:jc w:val="center"/>
              <w:rPr>
                <w:rFonts w:ascii="宋体" w:hAnsi="宋体"/>
                <w:b/>
                <w:szCs w:val="21"/>
                <w:lang w:val="en-GB"/>
              </w:rPr>
            </w:pPr>
            <w:r>
              <w:rPr>
                <w:rFonts w:hint="eastAsia" w:ascii="ˎ̥" w:hAnsi="ˎ̥" w:eastAsia="宋体"/>
                <w:szCs w:val="21"/>
              </w:rPr>
              <w:t>扣除6%</w:t>
            </w:r>
          </w:p>
        </w:tc>
        <w:tc>
          <w:tcPr>
            <w:tcW w:w="2977" w:type="dxa"/>
            <w:vMerge w:val="restart"/>
            <w:shd w:val="clear" w:color="auto" w:fill="auto"/>
            <w:vAlign w:val="center"/>
          </w:tcPr>
          <w:p>
            <w:pPr>
              <w:jc w:val="center"/>
              <w:rPr>
                <w:szCs w:val="21"/>
                <w:lang w:val="en-GB"/>
              </w:rPr>
            </w:pPr>
            <w:r>
              <w:rPr>
                <w:rFonts w:hint="eastAsia"/>
                <w:szCs w:val="21"/>
                <w:lang w:val="en-GB"/>
              </w:rPr>
              <w:t>评标价格＝</w:t>
            </w:r>
            <w:r>
              <w:rPr>
                <w:rFonts w:hint="eastAsia" w:ascii="ˎ̥" w:hAnsi="ˎ̥" w:eastAsia="宋体"/>
                <w:szCs w:val="21"/>
              </w:rPr>
              <w:t>小型和微型企业报价</w:t>
            </w:r>
            <w:r>
              <w:rPr>
                <w:rFonts w:hint="eastAsia" w:ascii="宋体" w:hAnsi="宋体"/>
                <w:szCs w:val="21"/>
                <w:lang w:val="en-GB"/>
              </w:rPr>
              <w:t>×（1-</w:t>
            </w:r>
            <w:r>
              <w:rPr>
                <w:rFonts w:hint="eastAsia"/>
                <w:szCs w:val="21"/>
                <w:lang w:val="en-GB"/>
              </w:rPr>
              <w:t>6%</w:t>
            </w:r>
            <w:r>
              <w:rPr>
                <w:rFonts w:hint="eastAsia" w:ascii="宋体" w:hAnsi="宋体"/>
                <w:szCs w:val="21"/>
                <w:lang w:val="en-GB"/>
              </w:rPr>
              <w:t>）</w:t>
            </w:r>
          </w:p>
          <w:p>
            <w:pPr>
              <w:jc w:val="center"/>
              <w:rPr>
                <w:rFonts w:ascii="宋体" w:hAnsi="宋体"/>
                <w:b/>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szCs w:val="21"/>
                <w:lang w:val="en-GB"/>
              </w:rPr>
            </w:pPr>
            <w:r>
              <w:rPr>
                <w:rFonts w:hint="eastAsia" w:ascii="宋体" w:hAnsi="宋体"/>
                <w:b/>
                <w:szCs w:val="21"/>
                <w:lang w:val="en-GB"/>
              </w:rPr>
              <w:t>2</w:t>
            </w:r>
          </w:p>
        </w:tc>
        <w:tc>
          <w:tcPr>
            <w:tcW w:w="2540" w:type="dxa"/>
            <w:vAlign w:val="center"/>
          </w:tcPr>
          <w:p>
            <w:pPr>
              <w:jc w:val="center"/>
              <w:rPr>
                <w:rFonts w:ascii="宋体" w:hAnsi="宋体"/>
                <w:b/>
                <w:szCs w:val="21"/>
              </w:rPr>
            </w:pPr>
            <w:r>
              <w:rPr>
                <w:rFonts w:hint="eastAsia" w:ascii="宋体" w:hAnsi="宋体"/>
                <w:szCs w:val="21"/>
                <w:lang w:val="en-GB"/>
              </w:rPr>
              <w:t>联合体各方均为小型、微型企业</w:t>
            </w:r>
          </w:p>
        </w:tc>
        <w:tc>
          <w:tcPr>
            <w:tcW w:w="2693" w:type="dxa"/>
            <w:vAlign w:val="center"/>
          </w:tcPr>
          <w:p>
            <w:pPr>
              <w:jc w:val="center"/>
              <w:rPr>
                <w:rFonts w:ascii="宋体" w:hAnsi="宋体"/>
                <w:szCs w:val="21"/>
              </w:rPr>
            </w:pPr>
            <w:r>
              <w:rPr>
                <w:rFonts w:hint="eastAsia" w:ascii="ˎ̥" w:hAnsi="ˎ̥" w:eastAsia="宋体"/>
                <w:szCs w:val="21"/>
              </w:rPr>
              <w:t>对小型和微型企业报价</w:t>
            </w:r>
          </w:p>
          <w:p>
            <w:pPr>
              <w:jc w:val="center"/>
              <w:rPr>
                <w:rFonts w:ascii="宋体" w:hAnsi="宋体"/>
                <w:szCs w:val="21"/>
              </w:rPr>
            </w:pPr>
            <w:r>
              <w:rPr>
                <w:rFonts w:hint="eastAsia" w:ascii="宋体" w:hAnsi="宋体"/>
                <w:szCs w:val="21"/>
              </w:rPr>
              <w:t>扣除6%</w:t>
            </w:r>
          </w:p>
          <w:p>
            <w:pPr>
              <w:jc w:val="center"/>
              <w:rPr>
                <w:rFonts w:ascii="宋体" w:hAnsi="宋体"/>
                <w:b/>
                <w:szCs w:val="21"/>
                <w:lang w:val="en-GB"/>
              </w:rPr>
            </w:pPr>
            <w:r>
              <w:rPr>
                <w:rFonts w:hint="eastAsia" w:ascii="宋体" w:hAnsi="宋体"/>
                <w:szCs w:val="21"/>
              </w:rPr>
              <w:t>（不再享受序号3的价格折扣）</w:t>
            </w:r>
          </w:p>
        </w:tc>
        <w:tc>
          <w:tcPr>
            <w:tcW w:w="2977" w:type="dxa"/>
            <w:vMerge w:val="continue"/>
            <w:shd w:val="clear" w:color="auto" w:fill="auto"/>
          </w:tcPr>
          <w:p>
            <w:pPr>
              <w:rPr>
                <w:rFonts w:ascii="宋体" w:hAnsi="宋体"/>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szCs w:val="21"/>
                <w:lang w:val="en-GB"/>
              </w:rPr>
            </w:pPr>
            <w:r>
              <w:rPr>
                <w:rFonts w:hint="eastAsia" w:ascii="宋体" w:hAnsi="宋体"/>
                <w:b/>
                <w:szCs w:val="21"/>
                <w:lang w:val="en-GB"/>
              </w:rPr>
              <w:t>3</w:t>
            </w:r>
          </w:p>
        </w:tc>
        <w:tc>
          <w:tcPr>
            <w:tcW w:w="2540" w:type="dxa"/>
            <w:vAlign w:val="center"/>
          </w:tcPr>
          <w:p>
            <w:pPr>
              <w:jc w:val="center"/>
              <w:rPr>
                <w:rFonts w:ascii="宋体" w:hAnsi="宋体"/>
                <w:b/>
                <w:szCs w:val="21"/>
                <w:lang w:val="en-GB"/>
              </w:rPr>
            </w:pPr>
            <w:r>
              <w:rPr>
                <w:rFonts w:ascii="ˎ̥" w:hAnsi="ˎ̥" w:eastAsia="宋体"/>
                <w:szCs w:val="21"/>
              </w:rPr>
              <w:t>接受大中型企业与小微企业组成联合体或者允许大中型企业向一家或者多家小微企业分包的采购项目，对于联合协议或者分包意向协议约定小微企业的合同份额占到合同总金额 30%以上</w:t>
            </w:r>
          </w:p>
        </w:tc>
        <w:tc>
          <w:tcPr>
            <w:tcW w:w="2693" w:type="dxa"/>
            <w:vAlign w:val="center"/>
          </w:tcPr>
          <w:p>
            <w:pPr>
              <w:jc w:val="center"/>
              <w:rPr>
                <w:rFonts w:ascii="宋体" w:hAnsi="宋体"/>
                <w:b/>
                <w:szCs w:val="21"/>
                <w:lang w:val="en-GB"/>
              </w:rPr>
            </w:pPr>
            <w:r>
              <w:rPr>
                <w:rFonts w:ascii="ˎ̥" w:hAnsi="ˎ̥" w:eastAsia="宋体"/>
                <w:szCs w:val="21"/>
              </w:rPr>
              <w:t>对联合体或者大中型企业的报价</w:t>
            </w:r>
            <w:r>
              <w:rPr>
                <w:rFonts w:hint="eastAsia" w:ascii="宋体" w:hAnsi="宋体"/>
                <w:szCs w:val="21"/>
                <w:lang w:val="en-GB"/>
              </w:rPr>
              <w:t>扣除</w:t>
            </w:r>
            <w:r>
              <w:rPr>
                <w:rFonts w:ascii="宋体" w:hAnsi="宋体"/>
                <w:szCs w:val="21"/>
              </w:rPr>
              <w:t>2</w:t>
            </w:r>
            <w:r>
              <w:rPr>
                <w:rFonts w:hint="eastAsia" w:ascii="宋体" w:hAnsi="宋体"/>
                <w:szCs w:val="21"/>
              </w:rPr>
              <w:t>%</w:t>
            </w:r>
          </w:p>
        </w:tc>
        <w:tc>
          <w:tcPr>
            <w:tcW w:w="2977" w:type="dxa"/>
            <w:shd w:val="clear" w:color="auto" w:fill="auto"/>
            <w:vAlign w:val="center"/>
          </w:tcPr>
          <w:p>
            <w:pPr>
              <w:jc w:val="center"/>
              <w:rPr>
                <w:rFonts w:ascii="宋体" w:hAnsi="宋体"/>
                <w:b/>
                <w:szCs w:val="21"/>
                <w:lang w:val="en-GB"/>
              </w:rPr>
            </w:pPr>
            <w:r>
              <w:rPr>
                <w:rFonts w:hint="eastAsia" w:ascii="宋体" w:hAnsi="宋体"/>
                <w:szCs w:val="21"/>
                <w:lang w:val="en-GB"/>
              </w:rPr>
              <w:t>评标价格＝投标报价×</w:t>
            </w:r>
            <w:r>
              <w:rPr>
                <w:rFonts w:hint="eastAsia" w:ascii="宋体" w:hAnsi="宋体"/>
                <w:szCs w:val="21"/>
              </w:rPr>
              <w:t>(1-</w:t>
            </w:r>
            <w:r>
              <w:rPr>
                <w:szCs w:val="21"/>
                <w:lang w:val="en-GB"/>
              </w:rPr>
              <w:t>2</w:t>
            </w:r>
            <w:r>
              <w:rPr>
                <w:rFonts w:hint="eastAsia"/>
                <w:szCs w:val="21"/>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4</w:t>
            </w:r>
          </w:p>
        </w:tc>
        <w:tc>
          <w:tcPr>
            <w:tcW w:w="2540" w:type="dxa"/>
            <w:vAlign w:val="center"/>
          </w:tcPr>
          <w:p>
            <w:pPr>
              <w:jc w:val="center"/>
              <w:rPr>
                <w:rFonts w:ascii="宋体" w:hAnsi="宋体"/>
                <w:color w:val="000000"/>
                <w:szCs w:val="21"/>
                <w:lang w:val="en-GB"/>
              </w:rPr>
            </w:pPr>
            <w:r>
              <w:rPr>
                <w:rFonts w:hint="eastAsia" w:ascii="宋体" w:hAnsi="宋体"/>
                <w:color w:val="000000"/>
                <w:szCs w:val="21"/>
                <w:lang w:val="en-GB"/>
              </w:rPr>
              <w:t>监狱企业</w:t>
            </w:r>
          </w:p>
        </w:tc>
        <w:tc>
          <w:tcPr>
            <w:tcW w:w="2693" w:type="dxa"/>
            <w:vAlign w:val="center"/>
          </w:tcPr>
          <w:p>
            <w:pPr>
              <w:jc w:val="center"/>
              <w:rPr>
                <w:rFonts w:ascii="宋体" w:hAnsi="宋体"/>
                <w:color w:val="000000"/>
                <w:szCs w:val="21"/>
                <w:lang w:val="en-GB"/>
              </w:rPr>
            </w:pPr>
            <w:r>
              <w:rPr>
                <w:rFonts w:hint="eastAsia" w:ascii="宋体" w:hAnsi="宋体"/>
                <w:color w:val="000000"/>
                <w:szCs w:val="21"/>
                <w:lang w:val="en-GB"/>
              </w:rPr>
              <w:t>对监狱企业产品价格扣除</w:t>
            </w:r>
            <w:r>
              <w:rPr>
                <w:rFonts w:ascii="宋体" w:hAnsi="宋体"/>
                <w:szCs w:val="21"/>
              </w:rPr>
              <w:t>6</w:t>
            </w:r>
            <w:r>
              <w:rPr>
                <w:rFonts w:hint="eastAsia" w:ascii="宋体" w:hAnsi="宋体"/>
                <w:szCs w:val="21"/>
              </w:rPr>
              <w:t>%</w:t>
            </w:r>
          </w:p>
        </w:tc>
        <w:tc>
          <w:tcPr>
            <w:tcW w:w="2977" w:type="dxa"/>
            <w:shd w:val="clear" w:color="auto" w:fill="auto"/>
            <w:vAlign w:val="center"/>
          </w:tcPr>
          <w:p>
            <w:pPr>
              <w:jc w:val="center"/>
              <w:rPr>
                <w:rFonts w:ascii="宋体" w:hAnsi="宋体"/>
                <w:color w:val="000000"/>
                <w:szCs w:val="21"/>
                <w:lang w:val="en-GB"/>
              </w:rPr>
            </w:pPr>
            <w:r>
              <w:rPr>
                <w:rFonts w:hint="eastAsia"/>
                <w:color w:val="000000"/>
                <w:szCs w:val="21"/>
                <w:lang w:val="en-GB"/>
              </w:rPr>
              <w:t>评标价格＝投标报价—</w:t>
            </w:r>
            <w:r>
              <w:rPr>
                <w:rFonts w:hint="eastAsia"/>
                <w:color w:val="000000"/>
                <w:szCs w:val="21"/>
              </w:rPr>
              <w:t>监狱企业产品的价格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5</w:t>
            </w:r>
          </w:p>
        </w:tc>
        <w:tc>
          <w:tcPr>
            <w:tcW w:w="2540" w:type="dxa"/>
            <w:vAlign w:val="center"/>
          </w:tcPr>
          <w:p>
            <w:pPr>
              <w:jc w:val="center"/>
              <w:rPr>
                <w:rFonts w:ascii="宋体" w:hAnsi="宋体"/>
                <w:color w:val="000000"/>
                <w:szCs w:val="21"/>
                <w:lang w:val="en-GB"/>
              </w:rPr>
            </w:pPr>
            <w:r>
              <w:rPr>
                <w:rFonts w:hint="eastAsia" w:ascii="宋体" w:hAnsi="宋体"/>
                <w:color w:val="000000"/>
                <w:szCs w:val="21"/>
                <w:lang w:val="en-GB"/>
              </w:rPr>
              <w:t>残疾人福利性单位</w:t>
            </w:r>
          </w:p>
        </w:tc>
        <w:tc>
          <w:tcPr>
            <w:tcW w:w="2693" w:type="dxa"/>
            <w:vAlign w:val="center"/>
          </w:tcPr>
          <w:p>
            <w:pPr>
              <w:jc w:val="center"/>
              <w:rPr>
                <w:rFonts w:ascii="宋体" w:hAnsi="宋体"/>
                <w:color w:val="000000"/>
                <w:szCs w:val="21"/>
                <w:lang w:val="en-GB"/>
              </w:rPr>
            </w:pPr>
            <w:r>
              <w:rPr>
                <w:rFonts w:hint="eastAsia" w:ascii="宋体" w:hAnsi="宋体"/>
                <w:color w:val="000000"/>
                <w:szCs w:val="21"/>
                <w:lang w:val="en-GB"/>
              </w:rPr>
              <w:t>对残疾人福利性单位产品价格扣除</w:t>
            </w:r>
            <w:r>
              <w:rPr>
                <w:rFonts w:ascii="宋体" w:hAnsi="宋体"/>
                <w:szCs w:val="21"/>
                <w:u w:val="single"/>
              </w:rPr>
              <w:t>6</w:t>
            </w:r>
            <w:r>
              <w:rPr>
                <w:rFonts w:hint="eastAsia" w:ascii="宋体" w:hAnsi="宋体"/>
                <w:szCs w:val="21"/>
              </w:rPr>
              <w:t>%</w:t>
            </w:r>
          </w:p>
        </w:tc>
        <w:tc>
          <w:tcPr>
            <w:tcW w:w="2977" w:type="dxa"/>
            <w:shd w:val="clear" w:color="auto" w:fill="auto"/>
            <w:vAlign w:val="center"/>
          </w:tcPr>
          <w:p>
            <w:pPr>
              <w:jc w:val="center"/>
              <w:rPr>
                <w:color w:val="000000"/>
                <w:szCs w:val="21"/>
                <w:lang w:val="en-GB"/>
              </w:rPr>
            </w:pPr>
            <w:r>
              <w:rPr>
                <w:rFonts w:hint="eastAsia"/>
                <w:color w:val="000000"/>
                <w:szCs w:val="21"/>
                <w:lang w:val="en-GB"/>
              </w:rPr>
              <w:t>评标价格＝投标报价—</w:t>
            </w:r>
            <w:r>
              <w:rPr>
                <w:rFonts w:hint="eastAsia"/>
                <w:color w:val="000000"/>
                <w:szCs w:val="21"/>
              </w:rPr>
              <w:t>残疾人福利性单位产品的价格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pPr>
              <w:adjustRightInd w:val="0"/>
              <w:spacing w:line="360" w:lineRule="auto"/>
              <w:ind w:left="-88" w:leftChars="-42" w:firstLine="449" w:firstLineChars="214"/>
              <w:jc w:val="left"/>
              <w:rPr>
                <w:rFonts w:cs="仿宋_GB2312" w:asciiTheme="minorEastAsia" w:hAnsiTheme="minorEastAsia"/>
                <w:szCs w:val="21"/>
                <w:lang w:val="zh-CN"/>
              </w:rPr>
            </w:pPr>
            <w:r>
              <w:rPr>
                <w:rFonts w:hint="eastAsia" w:cs="仿宋_GB2312" w:asciiTheme="minorEastAsia" w:hAnsiTheme="minorEastAsia"/>
                <w:szCs w:val="21"/>
                <w:lang w:val="zh-CN"/>
              </w:rPr>
              <w:t>2、</w:t>
            </w:r>
            <w:r>
              <w:rPr>
                <w:rFonts w:cs="仿宋_GB2312" w:asciiTheme="minorEastAsia" w:hAnsiTheme="minorEastAsia"/>
                <w:szCs w:val="21"/>
                <w:lang w:val="zh-CN"/>
              </w:rPr>
              <w:t>经</w:t>
            </w:r>
            <w:r>
              <w:rPr>
                <w:rFonts w:hint="eastAsia" w:cs="仿宋_GB2312" w:asciiTheme="minorEastAsia" w:hAnsiTheme="minorEastAsia"/>
                <w:szCs w:val="21"/>
                <w:lang w:val="zh-CN"/>
              </w:rPr>
              <w:t>谈判小组审查、评价</w:t>
            </w:r>
            <w:r>
              <w:rPr>
                <w:rFonts w:cs="仿宋_GB2312" w:asciiTheme="minorEastAsia" w:hAnsiTheme="minorEastAsia"/>
                <w:szCs w:val="21"/>
                <w:lang w:val="zh-CN"/>
              </w:rPr>
              <w:t>，</w:t>
            </w:r>
            <w:r>
              <w:rPr>
                <w:rFonts w:hint="eastAsia" w:cs="仿宋_GB2312" w:asciiTheme="minorEastAsia" w:hAnsiTheme="minorEastAsia"/>
                <w:szCs w:val="21"/>
                <w:lang w:val="zh-CN"/>
              </w:rPr>
              <w:t>响应文件符合谈判文件实质性</w:t>
            </w:r>
            <w:r>
              <w:rPr>
                <w:rFonts w:cs="仿宋_GB2312" w:asciiTheme="minorEastAsia" w:hAnsiTheme="minorEastAsia"/>
                <w:szCs w:val="21"/>
                <w:lang w:val="zh-CN"/>
              </w:rPr>
              <w:t>要求且</w:t>
            </w:r>
            <w:r>
              <w:rPr>
                <w:rFonts w:hint="eastAsia" w:cs="仿宋_GB2312" w:asciiTheme="minorEastAsia" w:hAnsiTheme="minorEastAsia"/>
                <w:szCs w:val="21"/>
                <w:lang w:val="zh-CN"/>
              </w:rPr>
              <w:t>进行了政策性价格扣除后，</w:t>
            </w:r>
            <w:r>
              <w:rPr>
                <w:rFonts w:cs="仿宋_GB2312" w:asciiTheme="minorEastAsia" w:hAnsiTheme="minorEastAsia"/>
                <w:szCs w:val="21"/>
                <w:lang w:val="zh-CN"/>
              </w:rPr>
              <w:t>以</w:t>
            </w:r>
            <w:r>
              <w:rPr>
                <w:rFonts w:hint="eastAsia" w:cs="仿宋_GB2312" w:asciiTheme="minorEastAsia" w:hAnsiTheme="minorEastAsia"/>
                <w:szCs w:val="21"/>
                <w:lang w:val="zh-CN"/>
              </w:rPr>
              <w:t>评审价格由低到高的顺序提出</w:t>
            </w:r>
            <w:r>
              <w:rPr>
                <w:rFonts w:cs="仿宋_GB2312" w:asciiTheme="minorEastAsia" w:hAnsiTheme="minorEastAsia"/>
                <w:szCs w:val="21"/>
                <w:lang w:val="zh-CN"/>
              </w:rPr>
              <w:t>3</w:t>
            </w:r>
            <w:r>
              <w:rPr>
                <w:rFonts w:hint="eastAsia" w:cs="仿宋_GB2312" w:asciiTheme="minorEastAsia" w:hAnsiTheme="minorEastAsia"/>
                <w:szCs w:val="21"/>
                <w:lang w:val="zh-CN"/>
              </w:rPr>
              <w:t>名成交候选人。</w:t>
            </w:r>
          </w:p>
        </w:tc>
      </w:tr>
    </w:tbl>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备注：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a、不接受联合体响应的项目，本表中第2项、第3项情形不适用。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b、小型和微型企业产品包括货物及其提供的服务与工程。</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c、中小企业、残疾人福利性单位提供其他企业制造的货物的，则该货物的制造商也必须为上述企业，否则不能享受价格优惠。</w:t>
      </w:r>
    </w:p>
    <w:p>
      <w:pPr>
        <w:tabs>
          <w:tab w:val="left" w:pos="1260"/>
        </w:tabs>
        <w:autoSpaceDE w:val="0"/>
        <w:autoSpaceDN w:val="0"/>
        <w:spacing w:line="360" w:lineRule="auto"/>
        <w:ind w:firstLine="420" w:firstLineChars="200"/>
        <w:contextualSpacing/>
        <w:rPr>
          <w:rFonts w:ascii="宋体" w:hAnsi="宋体"/>
          <w:bCs/>
          <w:color w:val="FF0000"/>
          <w:szCs w:val="21"/>
          <w:lang w:val="en-GB"/>
        </w:rPr>
      </w:pPr>
      <w:r>
        <w:rPr>
          <w:rFonts w:hint="eastAsia" w:cs="仿宋_GB2312" w:asciiTheme="minorEastAsia" w:hAnsiTheme="minorEastAsia"/>
          <w:szCs w:val="21"/>
          <w:lang w:val="zh-CN"/>
        </w:rPr>
        <w:t>d、残疾人福利性单位属于小型、微型企业的，不重复享受政策。</w:t>
      </w:r>
    </w:p>
    <w:p>
      <w:pPr>
        <w:spacing w:line="360" w:lineRule="auto"/>
        <w:ind w:firstLine="420" w:firstLineChars="200"/>
        <w:rPr>
          <w:rFonts w:cs="仿宋_GB2312" w:asciiTheme="minorEastAsia" w:hAnsiTheme="minorEastAsia"/>
          <w:szCs w:val="21"/>
          <w:lang w:val="zh-CN"/>
        </w:rPr>
      </w:pPr>
      <w:r>
        <w:rPr>
          <w:rFonts w:cs="仿宋_GB2312" w:asciiTheme="minorEastAsia" w:hAnsiTheme="minorEastAsia"/>
          <w:szCs w:val="21"/>
          <w:lang w:val="zh-CN"/>
        </w:rPr>
        <w:t>E</w:t>
      </w:r>
      <w:r>
        <w:rPr>
          <w:rFonts w:hint="eastAsia" w:cs="仿宋_GB2312" w:asciiTheme="minorEastAsia" w:hAnsiTheme="minorEastAsia"/>
          <w:szCs w:val="21"/>
          <w:lang w:val="zh-CN"/>
        </w:rPr>
        <w:t>、小型和微型企业不包括民办非企业单位。</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四、评审方法</w:t>
      </w:r>
    </w:p>
    <w:p>
      <w:pPr>
        <w:pStyle w:val="14"/>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从质量和服务均能满足采购文件实质性响应要求的供应商中，按照报价由低到高的顺序提出</w:t>
      </w:r>
      <w:r>
        <w:rPr>
          <w:rFonts w:cs="仿宋_GB2312" w:asciiTheme="minorEastAsia" w:hAnsiTheme="minorEastAsia" w:eastAsiaTheme="minorEastAsia"/>
          <w:sz w:val="21"/>
          <w:szCs w:val="21"/>
          <w:lang w:val="zh-CN"/>
        </w:rPr>
        <w:t>3</w:t>
      </w:r>
      <w:r>
        <w:rPr>
          <w:rFonts w:hint="eastAsia" w:cs="仿宋_GB2312" w:asciiTheme="minorEastAsia" w:hAnsiTheme="minorEastAsia" w:eastAsiaTheme="minorEastAsia"/>
          <w:sz w:val="21"/>
          <w:szCs w:val="21"/>
          <w:lang w:val="zh-CN"/>
        </w:rPr>
        <w:t>名成交候选人。根据规定</w:t>
      </w:r>
      <w:r>
        <w:rPr>
          <w:rFonts w:cs="仿宋_GB2312" w:asciiTheme="minorEastAsia" w:hAnsiTheme="minorEastAsia" w:eastAsiaTheme="minorEastAsia"/>
          <w:sz w:val="21"/>
          <w:szCs w:val="21"/>
          <w:lang w:val="zh-CN"/>
        </w:rPr>
        <w:t>,</w:t>
      </w:r>
      <w:r>
        <w:rPr>
          <w:rFonts w:hint="eastAsia" w:cs="仿宋_GB2312" w:asciiTheme="minorEastAsia" w:hAnsiTheme="minorEastAsia" w:eastAsiaTheme="minorEastAsia"/>
          <w:sz w:val="21"/>
          <w:szCs w:val="21"/>
          <w:lang w:val="zh-CN"/>
        </w:rPr>
        <w:t>采购人按照成交候选人排名顺序确定成交供应商。</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五、谈判小组编写评审报告。</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评审报告应当由谈判小组全体人员签字认可。谈判小组成员对评审报告有异议的，谈判小组按照少数服从多数的原则推荐成交候选人，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pPr>
        <w:pStyle w:val="14"/>
        <w:spacing w:line="360" w:lineRule="auto"/>
        <w:contextualSpacing/>
        <w:rPr>
          <w:rFonts w:cs="仿宋_GB2312" w:asciiTheme="minorEastAsia" w:hAnsiTheme="minorEastAsia" w:eastAsiaTheme="minorEastAsia"/>
          <w:b/>
          <w:sz w:val="21"/>
          <w:szCs w:val="21"/>
          <w:lang w:val="zh-CN"/>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widowControl/>
        <w:jc w:val="left"/>
        <w:rPr>
          <w:rFonts w:cs="宋体" w:asciiTheme="majorEastAsia" w:hAnsiTheme="majorEastAsia" w:eastAsiaTheme="majorEastAsia"/>
          <w:b/>
          <w:kern w:val="0"/>
          <w:sz w:val="32"/>
          <w:szCs w:val="32"/>
        </w:rPr>
      </w:pPr>
      <w:r>
        <w:rPr>
          <w:rFonts w:cs="宋体" w:asciiTheme="majorEastAsia" w:hAnsiTheme="majorEastAsia" w:eastAsiaTheme="majorEastAsia"/>
          <w:b/>
          <w:kern w:val="0"/>
          <w:sz w:val="32"/>
          <w:szCs w:val="32"/>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 xml:space="preserve">第七章 </w:t>
      </w:r>
      <w:r>
        <w:rPr>
          <w:rFonts w:hint="eastAsia" w:asciiTheme="majorEastAsia" w:hAnsiTheme="majorEastAsia" w:eastAsiaTheme="majorEastAsia" w:cstheme="majorEastAsia"/>
          <w:b/>
          <w:kern w:val="0"/>
          <w:sz w:val="32"/>
          <w:szCs w:val="32"/>
        </w:rPr>
        <w:t>拟签订的合同文本</w:t>
      </w:r>
    </w:p>
    <w:p>
      <w:pPr>
        <w:pStyle w:val="14"/>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Cs w:val="21"/>
        </w:rPr>
      </w:pPr>
      <w:r>
        <w:rPr>
          <w:rFonts w:hint="eastAsia" w:ascii="宋体" w:hAnsi="宋体" w:cs="微软雅黑"/>
          <w:b/>
          <w:bCs/>
          <w:szCs w:val="21"/>
        </w:rPr>
        <w:t>（此合同仅供参考。以最终采购人与中标人签定的合同条款为准进行公示，</w:t>
      </w:r>
    </w:p>
    <w:p>
      <w:pPr>
        <w:spacing w:line="360" w:lineRule="auto"/>
        <w:jc w:val="center"/>
        <w:rPr>
          <w:rFonts w:ascii="宋体" w:hAnsi="宋体" w:cs="微软雅黑"/>
          <w:b/>
          <w:bCs/>
          <w:szCs w:val="21"/>
        </w:rPr>
      </w:pPr>
      <w:r>
        <w:rPr>
          <w:rFonts w:hint="eastAsia" w:ascii="宋体" w:hAnsi="宋体" w:cs="微软雅黑"/>
          <w:b/>
          <w:bCs/>
          <w:szCs w:val="21"/>
        </w:rPr>
        <w:t>最终签定合同的主要条款不能与谈判文件有冲突）</w:t>
      </w: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第八章 响应文件有关格式</w:t>
      </w: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widowControl/>
        <w:jc w:val="left"/>
        <w:rPr>
          <w:rFonts w:asciiTheme="majorEastAsia" w:hAnsiTheme="majorEastAsia" w:eastAsiaTheme="majorEastAsia"/>
          <w:b/>
          <w:snapToGrid w:val="0"/>
          <w:kern w:val="0"/>
          <w:sz w:val="28"/>
          <w:szCs w:val="28"/>
        </w:rPr>
      </w:pPr>
      <w:r>
        <w:rPr>
          <w:rFonts w:asciiTheme="majorEastAsia" w:hAnsiTheme="majorEastAsia" w:eastAsiaTheme="majorEastAsia"/>
          <w:b/>
          <w:snapToGrid w:val="0"/>
          <w:kern w:val="0"/>
          <w:sz w:val="28"/>
          <w:szCs w:val="28"/>
        </w:rPr>
        <w:br w:type="page"/>
      </w:r>
    </w:p>
    <w:p>
      <w:pPr>
        <w:pStyle w:val="14"/>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lang w:val="en-US" w:eastAsia="zh-CN"/>
        </w:rPr>
        <w:t>一</w:t>
      </w:r>
      <w:r>
        <w:rPr>
          <w:rFonts w:hint="eastAsia" w:asciiTheme="majorEastAsia" w:hAnsiTheme="majorEastAsia" w:eastAsiaTheme="majorEastAsia"/>
          <w:b/>
          <w:snapToGrid w:val="0"/>
          <w:kern w:val="0"/>
          <w:sz w:val="28"/>
          <w:szCs w:val="28"/>
        </w:rPr>
        <w:t>、报价一览表</w:t>
      </w:r>
    </w:p>
    <w:p>
      <w:pPr>
        <w:pStyle w:val="14"/>
        <w:spacing w:line="360" w:lineRule="auto"/>
        <w:jc w:val="center"/>
        <w:rPr>
          <w:rFonts w:asciiTheme="majorEastAsia" w:hAnsiTheme="majorEastAsia" w:eastAsiaTheme="majorEastAsia"/>
          <w:b/>
          <w:snapToGrid w:val="0"/>
          <w:kern w:val="0"/>
          <w:sz w:val="28"/>
          <w:szCs w:val="28"/>
        </w:rPr>
      </w:pPr>
    </w:p>
    <w:p>
      <w:pPr>
        <w:spacing w:before="50" w:after="156"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3"/>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响应报价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     年    月     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参加谈判的法定代表人或授权代表</w:t>
      </w:r>
    </w:p>
    <w:p>
      <w:pPr>
        <w:autoSpaceDE w:val="0"/>
        <w:autoSpaceDN w:val="0"/>
        <w:adjustRightInd w:val="0"/>
        <w:spacing w:line="480" w:lineRule="auto"/>
        <w:rPr>
          <w:rFonts w:cs="宋体" w:asciiTheme="minorEastAsia" w:hAnsiTheme="minorEastAsia"/>
          <w:szCs w:val="21"/>
        </w:rPr>
      </w:pPr>
      <w:r>
        <w:rPr>
          <w:rFonts w:hint="eastAsia" w:cs="宋体" w:asciiTheme="minorEastAsia" w:hAnsiTheme="minorEastAsia"/>
          <w:szCs w:val="21"/>
          <w:lang w:val="zh-CN"/>
        </w:rPr>
        <w:t>姓名：</w:t>
      </w:r>
      <w:r>
        <w:rPr>
          <w:rFonts w:hint="eastAsia" w:cs="宋体" w:asciiTheme="minorEastAsia" w:hAnsiTheme="minorEastAsia"/>
          <w:szCs w:val="21"/>
        </w:rPr>
        <w:t xml:space="preserve">                      联系电话（手机）：</w:t>
      </w:r>
    </w:p>
    <w:p>
      <w:pPr>
        <w:autoSpaceDE w:val="0"/>
        <w:autoSpaceDN w:val="0"/>
        <w:adjustRightInd w:val="0"/>
        <w:spacing w:line="480" w:lineRule="auto"/>
        <w:rPr>
          <w:rFonts w:cs="宋体" w:asciiTheme="minorEastAsia" w:hAnsiTheme="minorEastAsia"/>
          <w:szCs w:val="21"/>
        </w:rPr>
      </w:pPr>
      <w:r>
        <w:rPr>
          <w:rFonts w:hint="eastAsia" w:cs="宋体" w:asciiTheme="minorEastAsia" w:hAnsiTheme="minorEastAsia"/>
          <w:szCs w:val="21"/>
          <w:lang w:val="zh-CN"/>
        </w:rPr>
        <w:t>注：</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2、如谈判公告明确项目交付日期以年为单位，本表应填写完成该项目的年限。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en-US" w:eastAsia="zh-CN"/>
        </w:rPr>
        <w:t>二</w:t>
      </w:r>
      <w:r>
        <w:rPr>
          <w:rFonts w:hint="eastAsia" w:cs="黑体" w:asciiTheme="minorEastAsia" w:hAnsiTheme="minorEastAsia"/>
          <w:b/>
          <w:bCs/>
          <w:sz w:val="28"/>
          <w:szCs w:val="28"/>
          <w:lang w:val="zh-CN"/>
        </w:rPr>
        <w:t>、资格审查相关材料</w:t>
      </w: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lang w:val="en-US" w:eastAsia="zh-CN"/>
        </w:rPr>
        <w:t>2</w:t>
      </w:r>
      <w:r>
        <w:rPr>
          <w:rFonts w:hint="eastAsia" w:asciiTheme="majorEastAsia" w:hAnsiTheme="majorEastAsia" w:eastAsiaTheme="majorEastAsia"/>
          <w:b/>
          <w:snapToGrid w:val="0"/>
          <w:kern w:val="0"/>
          <w:szCs w:val="24"/>
        </w:rPr>
        <w:t>.1 报 价 函</w:t>
      </w:r>
    </w:p>
    <w:p>
      <w:pPr>
        <w:pStyle w:val="14"/>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致：许昌市公安局</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_（项目名称、项目编号）采购的竞争性谈判公告及谈判邀请，_______（姓名和职务）被正式授权并代表供应商（供应商名称、地址）提交。</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我方确认收到贵方提供的（项目名称、招标编号）谈判文件的全部内容。</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响应前已详细研究了谈判文件的所有内容，包括澄清、修改文件（如果有）和所有已提供的参考资料以及有关附件，我方完全明白并认为此谈判文件没有倾向性，也不存在排斥潜在投标供应商的内容，我方同意谈判文件的相关条款和</w:t>
      </w:r>
      <w:r>
        <w:rPr>
          <w:rFonts w:hint="eastAsia" w:asciiTheme="minorEastAsia" w:hAnsiTheme="minorEastAsia" w:eastAsiaTheme="minorEastAsia"/>
          <w:sz w:val="21"/>
          <w:szCs w:val="21"/>
        </w:rPr>
        <w:t>已完全理解并接受谈判文件的各项规定和要求及资金支付规定，对谈判文件的合理性、合法性不再有异议。</w:t>
      </w:r>
    </w:p>
    <w:p>
      <w:pPr>
        <w:adjustRightInd w:val="0"/>
        <w:spacing w:line="360" w:lineRule="auto"/>
        <w:ind w:firstLine="525" w:firstLineChars="250"/>
        <w:contextualSpacing/>
        <w:rPr>
          <w:rFonts w:cs="Courier New" w:asciiTheme="minorEastAsia" w:hAnsiTheme="minorEastAsia"/>
          <w:szCs w:val="21"/>
        </w:rPr>
      </w:pPr>
      <w:r>
        <w:rPr>
          <w:rFonts w:hint="eastAsia" w:cs="Courier New" w:asciiTheme="minorEastAsia" w:hAnsiTheme="minorEastAsia"/>
          <w:szCs w:val="21"/>
        </w:rPr>
        <w:t>我方已完全明白谈判文件的所有条款要求，并申明如下：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一、按谈判文件提供的全部货物与相关服务的响应总价详见《报价一览表》。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w:t>
      </w:r>
      <w:r>
        <w:rPr>
          <w:rFonts w:hint="eastAsia" w:ascii="宋体" w:hAnsi="宋体"/>
          <w:szCs w:val="21"/>
        </w:rPr>
        <w:t>我方同意在本项目谈判文件中规定的开标日起90天内遵守本谈判文件中的承诺且在此期限期满之前均具有约束力。我方同意并遵守本谈判文件“投标人须知”中第十四条第三款关于延长投标有效期的规定。</w:t>
      </w:r>
      <w:r>
        <w:rPr>
          <w:rFonts w:hint="eastAsia" w:cs="Courier New" w:asciiTheme="minorEastAsia" w:hAnsiTheme="minorEastAsia"/>
          <w:szCs w:val="21"/>
        </w:rPr>
        <w:t>如成交，有效期将延至供货终止日为止。在此提交的资格证明文件均至响应截止日有效，如有在响应有效期内失效的，我方承诺在收到成交通知书后补齐一切手续，保证所有资格证明文件能在签订采购合同时直至采购合同终止日有效。</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三、我方明白并同意，在规定的谈判响应时间截止之后，响应有效期之内撤销谈判响应的，则我方承担违背响应承诺的责任追究。</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四、我方同意按照贵方可能提出的要求而提供与谈判响应有关的任何其它数据、信息或资料。</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五、我方理解贵方不一定接受最低响应报价。</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六、我方如果成交，将保证履行谈判文件及其澄清、修改文件（如果有）中的全部责任和义务，按质、按量、按期完成《采购需求》及《合同书》中的全部任务。</w:t>
      </w:r>
    </w:p>
    <w:p>
      <w:pPr>
        <w:pStyle w:val="21"/>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八、我方响应报价已包含应向知识产权所有权人支付的所有相关税费，并保证采购人在中国使用我方提供的货物时，如有第三方提出侵犯其知识产权主张的，责任由我方承担。 </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我方已依法缴纳了各项税费及社会保险费用，如有需要，可随时向采购人提供近六个月内的相关缴费证明，以便核查。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以上内容如有虚假或与事实不符的，谈判小组可将</w:t>
      </w:r>
      <w:r>
        <w:rPr>
          <w:rFonts w:hint="eastAsia" w:cs="Arial" w:asciiTheme="minorEastAsia" w:hAnsiTheme="minorEastAsia"/>
          <w:szCs w:val="21"/>
        </w:rPr>
        <w:t>我方做无效投标处理，我方愿意承担相应的法律责任。</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我方对在本函及响应文件中所作的所有承诺承担法律责任。</w:t>
      </w: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所有与本项目谈判有关的一切正式往来请联系：</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地    址：. 邮政编码：.</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供应商代表姓名：. 职    务：.</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手    机：. 固定电话：.</w:t>
      </w:r>
    </w:p>
    <w:p>
      <w:pPr>
        <w:adjustRightInd w:val="0"/>
        <w:snapToGrid w:val="0"/>
        <w:spacing w:line="360" w:lineRule="auto"/>
        <w:rPr>
          <w:rFonts w:cs="宋体" w:asciiTheme="minorEastAsia" w:hAnsiTheme="minorEastAsia"/>
          <w:b/>
          <w:szCs w:val="21"/>
        </w:rPr>
      </w:pPr>
      <w:r>
        <w:rPr>
          <w:rFonts w:hint="eastAsia" w:cs="宋体" w:asciiTheme="minorEastAsia" w:hAnsiTheme="minorEastAsia"/>
          <w:b/>
          <w:szCs w:val="21"/>
        </w:rPr>
        <w:t>注：</w:t>
      </w:r>
    </w:p>
    <w:p>
      <w:pPr>
        <w:adjustRightInd w:val="0"/>
        <w:snapToGrid w:val="0"/>
        <w:spacing w:line="360" w:lineRule="auto"/>
        <w:rPr>
          <w:rFonts w:cs="宋体" w:asciiTheme="minorEastAsia" w:hAnsiTheme="minorEastAsia"/>
          <w:b/>
          <w:szCs w:val="21"/>
        </w:rPr>
      </w:pPr>
      <w:r>
        <w:rPr>
          <w:rFonts w:hint="eastAsia" w:cs="宋体" w:asciiTheme="minorEastAsia" w:hAnsiTheme="minorEastAsia"/>
          <w:b/>
          <w:szCs w:val="21"/>
        </w:rPr>
        <w:t>供应商代表应为参加谈判的法定代表人（单位负责人）或</w:t>
      </w:r>
      <w:r>
        <w:rPr>
          <w:rFonts w:hint="eastAsia" w:cs="Arial" w:asciiTheme="minorEastAsia" w:hAnsiTheme="minorEastAsia"/>
          <w:b/>
          <w:szCs w:val="21"/>
        </w:rPr>
        <w:t>法定代表人（单位负责人）</w:t>
      </w:r>
      <w:r>
        <w:rPr>
          <w:rFonts w:hint="eastAsia" w:asciiTheme="minorEastAsia" w:hAnsiTheme="minorEastAsia"/>
          <w:b/>
          <w:szCs w:val="21"/>
        </w:rPr>
        <w:t>授权代表。</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供应商名称（</w:t>
      </w:r>
      <w:r>
        <w:rPr>
          <w:rFonts w:hint="eastAsia" w:cs="Arial" w:asciiTheme="minorEastAsia" w:hAnsiTheme="minorEastAsia"/>
          <w:color w:val="000000"/>
          <w:szCs w:val="21"/>
        </w:rPr>
        <w:t>并加盖公章</w:t>
      </w:r>
      <w:r>
        <w:rPr>
          <w:rFonts w:hint="eastAsia" w:cs="宋体" w:asciiTheme="minorEastAsia" w:hAnsiTheme="minorEastAsia"/>
          <w:szCs w:val="21"/>
        </w:rPr>
        <w:t>）：</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lang w:val="en-US" w:eastAsia="zh-CN"/>
        </w:rPr>
        <w:t>2</w:t>
      </w:r>
      <w:r>
        <w:rPr>
          <w:rFonts w:hint="eastAsia" w:asciiTheme="majorEastAsia" w:hAnsiTheme="majorEastAsia" w:eastAsiaTheme="majorEastAsia"/>
          <w:b/>
          <w:bCs/>
          <w:color w:val="000000"/>
          <w:sz w:val="24"/>
          <w:szCs w:val="24"/>
        </w:rPr>
        <w:t>.2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50"/>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50"/>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50"/>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50"/>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i/>
          <w:snapToGrid w:val="0"/>
          <w:sz w:val="21"/>
          <w:szCs w:val="21"/>
          <w:u w:val="single"/>
        </w:rPr>
        <w:t>供应商名</w:t>
      </w:r>
      <w:r>
        <w:rPr>
          <w:rFonts w:asciiTheme="minorEastAsia" w:hAnsiTheme="minorEastAsia"/>
          <w:i/>
          <w:snapToGrid w:val="0"/>
          <w:sz w:val="21"/>
          <w:szCs w:val="21"/>
          <w:u w:val="single"/>
        </w:rPr>
        <w:t>称</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加贵方项目</w:t>
      </w:r>
      <w:r>
        <w:rPr>
          <w:rFonts w:asciiTheme="minorEastAsia" w:hAnsiTheme="minorEastAsia"/>
          <w:color w:val="000000"/>
          <w:sz w:val="21"/>
          <w:szCs w:val="21"/>
        </w:rPr>
        <w:t>编号为</w:t>
      </w:r>
      <w:r>
        <w:rPr>
          <w:rFonts w:asciiTheme="minorEastAsia" w:hAnsiTheme="minorEastAsia"/>
          <w:i/>
          <w:color w:val="000000"/>
          <w:sz w:val="21"/>
          <w:szCs w:val="21"/>
          <w:u w:val="single"/>
        </w:rPr>
        <w:t>项目编号</w:t>
      </w:r>
      <w:r>
        <w:rPr>
          <w:rFonts w:hint="eastAsia" w:asciiTheme="minorEastAsia" w:hAnsiTheme="minorEastAsia"/>
          <w:color w:val="000000"/>
          <w:sz w:val="21"/>
          <w:szCs w:val="21"/>
        </w:rPr>
        <w:t>的</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color w:val="000000"/>
          <w:sz w:val="21"/>
          <w:szCs w:val="21"/>
        </w:rPr>
        <w:t>竞争性谈判</w:t>
      </w:r>
      <w:r>
        <w:rPr>
          <w:rFonts w:asciiTheme="minorEastAsia" w:hAnsiTheme="minorEastAsia"/>
          <w:color w:val="000000"/>
          <w:sz w:val="21"/>
          <w:szCs w:val="21"/>
        </w:rPr>
        <w:t>项目</w:t>
      </w:r>
      <w:r>
        <w:rPr>
          <w:rFonts w:hint="eastAsia" w:asciiTheme="minorEastAsia" w:hAnsiTheme="minorEastAsia"/>
          <w:color w:val="000000"/>
          <w:sz w:val="21"/>
          <w:szCs w:val="21"/>
        </w:rPr>
        <w:t>的响应</w:t>
      </w:r>
      <w:r>
        <w:rPr>
          <w:rFonts w:asciiTheme="minorEastAsia" w:hAnsiTheme="minorEastAsia"/>
          <w:color w:val="000000"/>
          <w:sz w:val="21"/>
          <w:szCs w:val="21"/>
        </w:rPr>
        <w:t>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的响应文件及合同的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50"/>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50"/>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法定代表人（单位负责人）联系电话（手机）：</w:t>
      </w:r>
    </w:p>
    <w:p>
      <w:pPr>
        <w:pStyle w:val="50"/>
        <w:spacing w:line="480" w:lineRule="auto"/>
        <w:ind w:firstLine="472" w:firstLineChars="225"/>
        <w:jc w:val="left"/>
        <w:rPr>
          <w:rFonts w:asciiTheme="minorEastAsia" w:hAnsiTheme="minorEastAsia"/>
          <w:color w:val="000000"/>
          <w:sz w:val="21"/>
          <w:szCs w:val="21"/>
        </w:rPr>
      </w:pPr>
    </w:p>
    <w:p>
      <w:pPr>
        <w:pStyle w:val="50"/>
        <w:spacing w:line="480" w:lineRule="auto"/>
        <w:ind w:firstLine="472" w:firstLineChars="225"/>
        <w:jc w:val="left"/>
        <w:rPr>
          <w:rFonts w:asciiTheme="minorEastAsia" w:hAnsiTheme="minorEastAsia"/>
          <w:color w:val="000000"/>
          <w:sz w:val="21"/>
          <w:szCs w:val="21"/>
        </w:rPr>
      </w:pPr>
    </w:p>
    <w:p>
      <w:pPr>
        <w:pStyle w:val="50"/>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50"/>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供应商名称（</w:t>
      </w:r>
      <w:r>
        <w:rPr>
          <w:rFonts w:hint="eastAsia" w:cs="Arial" w:asciiTheme="minorEastAsia" w:hAnsiTheme="minorEastAsia"/>
          <w:color w:val="000000"/>
          <w:szCs w:val="21"/>
        </w:rPr>
        <w:t>并加盖公章</w:t>
      </w:r>
      <w:r>
        <w:rPr>
          <w:rFonts w:hint="eastAsia" w:cs="宋体" w:asciiTheme="minorEastAsia" w:hAnsiTheme="minorEastAsia"/>
          <w:szCs w:val="21"/>
        </w:rPr>
        <w:t>）：</w:t>
      </w:r>
    </w:p>
    <w:p>
      <w:pPr>
        <w:pStyle w:val="53"/>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52"/>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加本竞争性谈判</w:t>
      </w:r>
      <w:r>
        <w:rPr>
          <w:rFonts w:asciiTheme="minorEastAsia" w:hAnsiTheme="minorEastAsia"/>
          <w:bCs/>
          <w:color w:val="000000"/>
          <w:kern w:val="12"/>
          <w:szCs w:val="21"/>
        </w:rPr>
        <w:t>项目</w:t>
      </w:r>
      <w:r>
        <w:rPr>
          <w:rFonts w:hint="eastAsia" w:asciiTheme="minorEastAsia" w:hAnsiTheme="minorEastAsia"/>
          <w:bCs/>
          <w:color w:val="000000"/>
          <w:kern w:val="12"/>
          <w:szCs w:val="21"/>
        </w:rPr>
        <w:t>响应的，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320" w:lineRule="exact"/>
        <w:ind w:firstLine="420" w:firstLineChars="200"/>
        <w:rPr>
          <w:rFonts w:asciiTheme="minorEastAsia" w:hAnsiTheme="minorEastAsia"/>
          <w:bCs/>
          <w:color w:val="000000"/>
          <w:kern w:val="12"/>
          <w:szCs w:val="21"/>
        </w:rPr>
      </w:pPr>
    </w:p>
    <w:p>
      <w:pPr>
        <w:spacing w:line="480" w:lineRule="exact"/>
        <w:jc w:val="center"/>
        <w:rPr>
          <w:rFonts w:ascii="宋体" w:hAnsi="宋体"/>
          <w:b/>
          <w:bCs/>
          <w:color w:val="000000"/>
          <w:sz w:val="24"/>
          <w:szCs w:val="24"/>
        </w:rPr>
      </w:pPr>
      <w:r>
        <w:rPr>
          <w:rFonts w:hint="eastAsia" w:ascii="宋体" w:hAnsi="宋体"/>
          <w:b/>
          <w:bCs/>
          <w:color w:val="000000"/>
          <w:sz w:val="24"/>
          <w:szCs w:val="24"/>
          <w:lang w:val="en-US" w:eastAsia="zh-CN"/>
        </w:rPr>
        <w:t>2</w:t>
      </w:r>
      <w:r>
        <w:rPr>
          <w:rFonts w:hint="eastAsia" w:ascii="宋体" w:hAnsi="宋体"/>
          <w:b/>
          <w:bCs/>
          <w:color w:val="000000"/>
          <w:sz w:val="24"/>
          <w:szCs w:val="24"/>
        </w:rPr>
        <w:t>.3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供应商名称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以我方的名义参加贵方______________________项目的谈判响应活动，并代表我方全权办理针对上述项目的谈判、响应文件澄清、签约等一切具体事务和签署相关文件。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供应商名称： </w:t>
      </w:r>
      <w:r>
        <w:rPr>
          <w:rFonts w:hint="eastAsia" w:asciiTheme="minorEastAsia" w:hAnsiTheme="minorEastAsia"/>
          <w:szCs w:val="21"/>
          <w:u w:val="single"/>
        </w:rPr>
        <w:t xml:space="preserve">       （全称）       </w:t>
      </w:r>
      <w:r>
        <w:rPr>
          <w:rFonts w:hint="eastAsia" w:asciiTheme="minorEastAsia" w:hAnsiTheme="minorEastAsia"/>
          <w:szCs w:val="21"/>
        </w:rPr>
        <w:t xml:space="preserve"> （并加盖单位公章）</w:t>
      </w:r>
    </w:p>
    <w:p>
      <w:pPr>
        <w:spacing w:line="480" w:lineRule="auto"/>
        <w:ind w:firstLine="420" w:firstLineChars="200"/>
        <w:rPr>
          <w:rFonts w:cs="Arial" w:asciiTheme="minorEastAsia" w:hAnsiTheme="minorEastAsia"/>
          <w:szCs w:val="21"/>
        </w:rPr>
      </w:pPr>
      <w:r>
        <w:rPr>
          <w:rFonts w:hint="eastAsia" w:cs="Arial" w:asciiTheme="minorEastAsia" w:hAnsiTheme="minorEastAsia"/>
          <w:szCs w:val="21"/>
        </w:rPr>
        <w:t>法定代表人（单位负责人）：（签字或加盖名章）</w:t>
      </w:r>
    </w:p>
    <w:p>
      <w:pPr>
        <w:spacing w:line="480" w:lineRule="auto"/>
        <w:ind w:firstLine="420" w:firstLineChars="200"/>
        <w:rPr>
          <w:rFonts w:asciiTheme="minorEastAsia" w:hAnsiTheme="minorEastAsia"/>
          <w:szCs w:val="21"/>
        </w:rPr>
      </w:pPr>
      <w:r>
        <w:rPr>
          <w:rFonts w:hint="eastAsia" w:cs="Arial" w:asciiTheme="minorEastAsia" w:hAnsiTheme="minorEastAsia"/>
          <w:szCs w:val="21"/>
        </w:rPr>
        <w:t>法定代表人（单位负责人）</w:t>
      </w:r>
      <w:r>
        <w:rPr>
          <w:rFonts w:hint="eastAsia" w:asciiTheme="minorEastAsia" w:hAnsiTheme="minorEastAsia"/>
          <w:szCs w:val="21"/>
        </w:rPr>
        <w:t>授权代表：（签字或加盖名章）</w:t>
      </w:r>
    </w:p>
    <w:p>
      <w:pPr>
        <w:spacing w:line="480" w:lineRule="auto"/>
        <w:ind w:firstLine="420" w:firstLineChars="200"/>
        <w:rPr>
          <w:rFonts w:asciiTheme="minorEastAsia" w:hAnsiTheme="minorEastAsia"/>
          <w:szCs w:val="21"/>
        </w:rPr>
      </w:pPr>
      <w:r>
        <w:rPr>
          <w:rFonts w:hint="eastAsia" w:cs="Arial" w:asciiTheme="minorEastAsia" w:hAnsiTheme="minorEastAsia"/>
          <w:szCs w:val="21"/>
        </w:rPr>
        <w:t>法定代表人（单位负责人）</w:t>
      </w:r>
      <w:r>
        <w:rPr>
          <w:rFonts w:hint="eastAsia" w:asciiTheme="minorEastAsia" w:hAnsiTheme="minorEastAsia"/>
          <w:szCs w:val="21"/>
        </w:rPr>
        <w:t>授权代表联系电话（手机）：</w:t>
      </w:r>
    </w:p>
    <w:tbl>
      <w:tblPr>
        <w:tblStyle w:val="23"/>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p>
        </w:tc>
        <w:tc>
          <w:tcPr>
            <w:tcW w:w="4492"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p>
        </w:tc>
      </w:tr>
    </w:tbl>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lang w:val="en-US" w:eastAsia="zh-CN"/>
        </w:rPr>
        <w:t>2</w:t>
      </w:r>
      <w:r>
        <w:rPr>
          <w:rFonts w:hint="eastAsia" w:ascii="宋体" w:hAnsi="宋体"/>
          <w:b/>
          <w:bCs/>
          <w:color w:val="000000"/>
          <w:sz w:val="24"/>
          <w:szCs w:val="24"/>
        </w:rPr>
        <w:t>.4 没有重大违法记录的声明</w:t>
      </w:r>
    </w:p>
    <w:p>
      <w:pPr>
        <w:spacing w:before="156" w:beforeLines="50" w:after="156"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156" w:beforeLines="50" w:after="156"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156" w:beforeLines="50" w:after="156"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156" w:beforeLines="50" w:after="156"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156" w:beforeLines="50" w:after="156" w:afterLines="50" w:line="360" w:lineRule="auto"/>
        <w:ind w:firstLine="495" w:firstLineChars="236"/>
        <w:rPr>
          <w:rFonts w:cs="宋体" w:asciiTheme="minorEastAsia" w:hAnsiTheme="minorEastAsia"/>
          <w:szCs w:val="21"/>
          <w:lang w:val="zh-CN"/>
        </w:rPr>
      </w:pPr>
    </w:p>
    <w:p>
      <w:pPr>
        <w:spacing w:before="156" w:beforeLines="50" w:after="156" w:afterLines="50" w:line="360" w:lineRule="auto"/>
        <w:ind w:right="420" w:firstLine="4800" w:firstLineChars="2286"/>
        <w:rPr>
          <w:rFonts w:cs="宋体" w:asciiTheme="minorEastAsia" w:hAnsiTheme="minorEastAsia"/>
          <w:szCs w:val="21"/>
          <w:u w:val="single"/>
          <w:lang w:val="zh-CN"/>
        </w:rPr>
      </w:pPr>
      <w:r>
        <w:rPr>
          <w:rFonts w:hint="eastAsia" w:cs="宋体" w:asciiTheme="minorEastAsia" w:hAnsiTheme="minorEastAsia"/>
          <w:szCs w:val="21"/>
          <w:lang w:val="zh-CN"/>
        </w:rPr>
        <w:t>供应商名称（</w:t>
      </w:r>
      <w:r>
        <w:rPr>
          <w:rFonts w:hint="eastAsia" w:cs="Arial" w:asciiTheme="minorEastAsia" w:hAnsiTheme="minorEastAsia"/>
          <w:color w:val="000000"/>
          <w:szCs w:val="21"/>
        </w:rPr>
        <w:t>并加盖公章</w:t>
      </w:r>
      <w:r>
        <w:rPr>
          <w:rFonts w:hint="eastAsia" w:cs="宋体" w:asciiTheme="minorEastAsia" w:hAnsiTheme="minorEastAsia"/>
          <w:szCs w:val="21"/>
          <w:lang w:val="zh-CN"/>
        </w:rPr>
        <w:t>）：</w:t>
      </w:r>
    </w:p>
    <w:p>
      <w:pPr>
        <w:spacing w:before="156" w:beforeLines="50" w:after="156"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spacing w:before="156" w:beforeLines="50" w:after="156" w:afterLines="50" w:line="360" w:lineRule="auto"/>
        <w:ind w:right="420" w:firstLine="5486" w:firstLineChars="2286"/>
        <w:rPr>
          <w:rFonts w:cs="宋体" w:asciiTheme="minorEastAsia" w:hAnsiTheme="minorEastAsia"/>
          <w:sz w:val="24"/>
          <w:szCs w:val="24"/>
          <w:lang w:val="zh-CN"/>
        </w:rPr>
      </w:pPr>
    </w:p>
    <w:p>
      <w:pPr>
        <w:spacing w:before="156" w:beforeLines="50" w:after="156" w:afterLines="50" w:line="360" w:lineRule="auto"/>
        <w:ind w:right="420" w:firstLine="5486" w:firstLineChars="2286"/>
        <w:rPr>
          <w:rFonts w:cs="宋体" w:asciiTheme="minorEastAsia" w:hAnsiTheme="minorEastAsia"/>
          <w:sz w:val="24"/>
          <w:szCs w:val="24"/>
          <w:lang w:val="zh-CN"/>
        </w:rPr>
      </w:pPr>
    </w:p>
    <w:p>
      <w:pPr>
        <w:spacing w:before="156" w:beforeLines="50" w:after="156" w:afterLines="50" w:line="360" w:lineRule="auto"/>
        <w:ind w:right="420" w:firstLine="5486" w:firstLineChars="2286"/>
        <w:rPr>
          <w:rFonts w:cs="宋体" w:asciiTheme="minorEastAsia" w:hAnsiTheme="minorEastAsia"/>
          <w:sz w:val="24"/>
          <w:szCs w:val="24"/>
          <w:lang w:val="zh-CN"/>
        </w:rPr>
      </w:pPr>
    </w:p>
    <w:p>
      <w:pPr>
        <w:spacing w:before="156" w:beforeLines="50" w:after="156" w:afterLines="50" w:line="360" w:lineRule="auto"/>
        <w:ind w:right="420" w:firstLine="5486" w:firstLineChars="2286"/>
        <w:rPr>
          <w:rFonts w:cs="宋体" w:asciiTheme="minorEastAsia" w:hAnsiTheme="minorEastAsia"/>
          <w:sz w:val="24"/>
          <w:szCs w:val="24"/>
          <w:lang w:val="zh-CN"/>
        </w:rPr>
      </w:pPr>
    </w:p>
    <w:p>
      <w:pPr>
        <w:spacing w:before="156" w:beforeLines="50" w:after="156" w:afterLines="50" w:line="360" w:lineRule="auto"/>
        <w:ind w:right="420" w:firstLine="5486" w:firstLineChars="2286"/>
        <w:rPr>
          <w:rFonts w:cs="宋体" w:asciiTheme="minorEastAsia" w:hAnsiTheme="minorEastAsia"/>
          <w:sz w:val="24"/>
          <w:szCs w:val="24"/>
          <w:lang w:val="zh-CN"/>
        </w:rPr>
      </w:pPr>
    </w:p>
    <w:p>
      <w:pPr>
        <w:spacing w:before="156" w:beforeLines="50" w:after="156" w:afterLines="50" w:line="360" w:lineRule="auto"/>
        <w:ind w:right="420" w:firstLine="5486" w:firstLineChars="2286"/>
        <w:rPr>
          <w:rFonts w:cs="宋体" w:asciiTheme="minorEastAsia" w:hAnsiTheme="minorEastAsia"/>
          <w:sz w:val="24"/>
          <w:szCs w:val="24"/>
          <w:lang w:val="zh-CN"/>
        </w:rPr>
      </w:pPr>
    </w:p>
    <w:p>
      <w:pPr>
        <w:spacing w:before="156" w:beforeLines="50" w:after="156" w:afterLines="50" w:line="360" w:lineRule="auto"/>
        <w:ind w:right="420" w:firstLine="5486" w:firstLineChars="2286"/>
        <w:rPr>
          <w:rFonts w:cs="宋体" w:asciiTheme="minorEastAsia" w:hAnsiTheme="minorEastAsia"/>
          <w:sz w:val="24"/>
          <w:szCs w:val="24"/>
          <w:lang w:val="zh-CN"/>
        </w:rPr>
      </w:pPr>
    </w:p>
    <w:p>
      <w:pPr>
        <w:spacing w:before="156" w:beforeLines="50" w:after="156" w:afterLines="50" w:line="360" w:lineRule="auto"/>
        <w:ind w:right="420" w:firstLine="5486" w:firstLineChars="2286"/>
        <w:rPr>
          <w:rFonts w:cs="宋体" w:asciiTheme="minorEastAsia" w:hAnsiTheme="minorEastAsia"/>
          <w:sz w:val="24"/>
          <w:szCs w:val="24"/>
          <w:lang w:val="zh-CN"/>
        </w:rPr>
      </w:pPr>
    </w:p>
    <w:p>
      <w:pPr>
        <w:spacing w:before="156" w:beforeLines="50" w:after="156" w:afterLines="50" w:line="360" w:lineRule="auto"/>
        <w:ind w:right="420" w:firstLine="5486" w:firstLineChars="2286"/>
        <w:rPr>
          <w:rFonts w:cs="宋体" w:asciiTheme="minorEastAsia" w:hAnsiTheme="minorEastAsia"/>
          <w:sz w:val="24"/>
          <w:szCs w:val="24"/>
          <w:lang w:val="zh-CN"/>
        </w:rPr>
      </w:pPr>
    </w:p>
    <w:p>
      <w:pPr>
        <w:spacing w:before="156" w:beforeLines="50" w:after="156"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lang w:val="en-US" w:eastAsia="zh-CN"/>
        </w:rPr>
        <w:t>2</w:t>
      </w:r>
      <w:r>
        <w:rPr>
          <w:rFonts w:hint="eastAsia" w:ascii="宋体" w:hAnsi="宋体"/>
          <w:b/>
          <w:bCs/>
          <w:color w:val="000000"/>
          <w:sz w:val="24"/>
          <w:szCs w:val="24"/>
        </w:rPr>
        <w:t>.5 谈判承诺函</w:t>
      </w:r>
    </w:p>
    <w:p>
      <w:pPr>
        <w:autoSpaceDE w:val="0"/>
        <w:autoSpaceDN w:val="0"/>
        <w:snapToGrid w:val="0"/>
        <w:spacing w:line="360" w:lineRule="auto"/>
        <w:jc w:val="center"/>
        <w:rPr>
          <w:rFonts w:ascii="宋体" w:hAnsi="宋体"/>
          <w:b/>
          <w:bCs/>
          <w:color w:val="000000"/>
          <w:sz w:val="24"/>
          <w:szCs w:val="24"/>
        </w:rPr>
      </w:pPr>
    </w:p>
    <w:p>
      <w:pPr>
        <w:spacing w:before="156" w:beforeLines="50" w:after="156" w:afterLines="50" w:line="360" w:lineRule="auto"/>
        <w:contextualSpacing/>
        <w:rPr>
          <w:rFonts w:ascii="宋体" w:hAnsi="宋体" w:eastAsia="宋体" w:cs="宋体"/>
          <w:szCs w:val="21"/>
          <w:lang w:val="zh-CN"/>
        </w:rPr>
      </w:pPr>
      <w:r>
        <w:rPr>
          <w:rFonts w:hint="eastAsia" w:ascii="宋体" w:hAnsi="宋体" w:eastAsia="宋体" w:cs="宋体"/>
          <w:szCs w:val="21"/>
          <w:lang w:val="zh-CN"/>
        </w:rPr>
        <w:t>许昌市公安局</w:t>
      </w:r>
      <w:r>
        <w:rPr>
          <w:rFonts w:ascii="宋体" w:hAnsi="宋体" w:eastAsia="宋体" w:cs="宋体"/>
          <w:szCs w:val="21"/>
          <w:lang w:val="zh-CN"/>
        </w:rPr>
        <w:t>：</w:t>
      </w:r>
    </w:p>
    <w:p>
      <w:pPr>
        <w:spacing w:before="156" w:beforeLines="50" w:after="156" w:afterLines="50" w:line="360" w:lineRule="auto"/>
        <w:ind w:firstLine="420" w:firstLineChars="200"/>
        <w:contextualSpacing/>
        <w:rPr>
          <w:rFonts w:cs="宋体" w:asciiTheme="minorEastAsia" w:hAnsiTheme="minorEastAsia"/>
          <w:szCs w:val="21"/>
          <w:lang w:val="zh-CN"/>
        </w:rPr>
      </w:pPr>
      <w:r>
        <w:rPr>
          <w:rFonts w:ascii="宋体" w:hAnsi="宋体" w:eastAsia="宋体" w:cs="宋体"/>
          <w:szCs w:val="21"/>
          <w:lang w:val="zh-CN"/>
        </w:rPr>
        <w:t>经研究，我</w:t>
      </w:r>
      <w:r>
        <w:rPr>
          <w:rFonts w:hint="eastAsia" w:cs="宋体" w:asciiTheme="minorEastAsia" w:hAnsiTheme="minorEastAsia"/>
          <w:szCs w:val="21"/>
          <w:lang w:val="zh-CN"/>
        </w:rPr>
        <w:t>方自愿参与贵方</w:t>
      </w:r>
      <w:r>
        <w:rPr>
          <w:rFonts w:ascii="宋体" w:hAnsi="宋体" w:eastAsia="宋体" w:cs="宋体"/>
          <w:szCs w:val="21"/>
          <w:lang w:val="zh-CN"/>
        </w:rPr>
        <w:t>____年____月____日____</w:t>
      </w:r>
      <w:r>
        <w:rPr>
          <w:rFonts w:hint="eastAsia" w:cs="宋体" w:asciiTheme="minorEastAsia" w:hAnsiTheme="minorEastAsia"/>
          <w:szCs w:val="21"/>
          <w:lang w:val="zh-CN"/>
        </w:rPr>
        <w:t>（项目编号、项目名称）的</w:t>
      </w:r>
      <w:r>
        <w:rPr>
          <w:rFonts w:ascii="宋体" w:hAnsi="宋体" w:eastAsia="宋体" w:cs="宋体"/>
          <w:szCs w:val="21"/>
          <w:lang w:val="zh-CN"/>
        </w:rPr>
        <w:t>投标，</w:t>
      </w:r>
      <w:r>
        <w:rPr>
          <w:rFonts w:hint="eastAsia" w:cs="宋体" w:asciiTheme="minorEastAsia" w:hAnsiTheme="minorEastAsia"/>
          <w:szCs w:val="21"/>
          <w:lang w:val="zh-CN"/>
        </w:rPr>
        <w:t>将</w:t>
      </w:r>
      <w:r>
        <w:rPr>
          <w:rFonts w:ascii="宋体" w:hAnsi="宋体" w:eastAsia="宋体" w:cs="宋体"/>
          <w:szCs w:val="21"/>
          <w:lang w:val="zh-CN"/>
        </w:rPr>
        <w:t>严格</w:t>
      </w:r>
      <w:r>
        <w:rPr>
          <w:rFonts w:hint="eastAsia" w:cs="宋体" w:asciiTheme="minorEastAsia" w:hAnsiTheme="minorEastAsia"/>
          <w:szCs w:val="21"/>
          <w:lang w:val="zh-CN"/>
        </w:rPr>
        <w:t>遵守</w:t>
      </w:r>
      <w:r>
        <w:rPr>
          <w:rFonts w:ascii="宋体" w:hAnsi="宋体" w:eastAsia="宋体" w:cs="宋体"/>
          <w:szCs w:val="21"/>
          <w:lang w:val="zh-CN"/>
        </w:rPr>
        <w:t>《</w:t>
      </w:r>
      <w:r>
        <w:rPr>
          <w:rFonts w:hint="eastAsia" w:cs="宋体" w:asciiTheme="minorEastAsia" w:hAnsiTheme="minorEastAsia"/>
          <w:szCs w:val="21"/>
          <w:lang w:val="zh-CN"/>
        </w:rPr>
        <w:t>中华人民共和国政府采购</w:t>
      </w:r>
      <w:r>
        <w:rPr>
          <w:rFonts w:ascii="宋体" w:hAnsi="宋体" w:eastAsia="宋体" w:cs="宋体"/>
          <w:szCs w:val="21"/>
          <w:lang w:val="zh-CN"/>
        </w:rPr>
        <w:t>法》等</w:t>
      </w:r>
      <w:r>
        <w:rPr>
          <w:rFonts w:hint="eastAsia" w:cs="宋体" w:asciiTheme="minorEastAsia" w:hAnsiTheme="minorEastAsia"/>
          <w:szCs w:val="21"/>
          <w:lang w:val="zh-CN"/>
        </w:rPr>
        <w:t>相关</w:t>
      </w:r>
      <w:r>
        <w:rPr>
          <w:rFonts w:ascii="宋体" w:hAnsi="宋体" w:eastAsia="宋体" w:cs="宋体"/>
          <w:szCs w:val="21"/>
          <w:lang w:val="zh-CN"/>
        </w:rPr>
        <w:t>法律法规</w:t>
      </w:r>
      <w:r>
        <w:rPr>
          <w:rFonts w:hint="eastAsia" w:cs="宋体" w:asciiTheme="minorEastAsia" w:hAnsiTheme="minorEastAsia"/>
          <w:szCs w:val="21"/>
          <w:lang w:val="zh-CN"/>
        </w:rPr>
        <w:t>规定</w:t>
      </w:r>
      <w:r>
        <w:rPr>
          <w:rFonts w:cs="宋体" w:asciiTheme="minorEastAsia" w:hAnsiTheme="minorEastAsia"/>
          <w:szCs w:val="21"/>
          <w:lang w:val="zh-CN"/>
        </w:rPr>
        <w:t>，并无条件地遵守本次采购活动各项规定。我们郑重承诺：</w:t>
      </w:r>
      <w:r>
        <w:rPr>
          <w:rFonts w:hint="eastAsia" w:cs="宋体" w:asciiTheme="minorEastAsia" w:hAnsiTheme="minorEastAsia"/>
          <w:szCs w:val="21"/>
          <w:lang w:val="zh-CN"/>
        </w:rPr>
        <w:t>我方</w:t>
      </w:r>
      <w:r>
        <w:rPr>
          <w:rFonts w:cs="宋体" w:asciiTheme="minorEastAsia" w:hAnsiTheme="minorEastAsia"/>
          <w:szCs w:val="21"/>
          <w:lang w:val="zh-CN"/>
        </w:rPr>
        <w:t>如果在本次</w:t>
      </w:r>
      <w:r>
        <w:rPr>
          <w:rFonts w:hint="eastAsia" w:cs="宋体" w:asciiTheme="minorEastAsia" w:hAnsiTheme="minorEastAsia"/>
          <w:szCs w:val="21"/>
          <w:lang w:val="zh-CN"/>
        </w:rPr>
        <w:t>响应</w:t>
      </w:r>
      <w:r>
        <w:rPr>
          <w:rFonts w:cs="宋体" w:asciiTheme="minorEastAsia" w:hAnsiTheme="minorEastAsia"/>
          <w:szCs w:val="21"/>
          <w:lang w:val="zh-CN"/>
        </w:rPr>
        <w:t>活动中有</w:t>
      </w:r>
      <w:r>
        <w:rPr>
          <w:rFonts w:hint="eastAsia" w:cs="宋体" w:asciiTheme="minorEastAsia" w:hAnsiTheme="minorEastAsia"/>
          <w:szCs w:val="21"/>
          <w:lang w:val="zh-CN"/>
        </w:rPr>
        <w:t>下列</w:t>
      </w:r>
      <w:r>
        <w:rPr>
          <w:rFonts w:cs="宋体" w:asciiTheme="minorEastAsia" w:hAnsiTheme="minorEastAsia"/>
          <w:szCs w:val="21"/>
          <w:lang w:val="zh-CN"/>
        </w:rPr>
        <w:t>情形</w:t>
      </w:r>
      <w:r>
        <w:rPr>
          <w:rFonts w:hint="eastAsia" w:cs="宋体" w:asciiTheme="minorEastAsia" w:hAnsiTheme="minorEastAsia"/>
          <w:szCs w:val="21"/>
          <w:lang w:val="zh-CN"/>
        </w:rPr>
        <w:t>之一</w:t>
      </w:r>
      <w:r>
        <w:rPr>
          <w:rFonts w:cs="宋体" w:asciiTheme="minorEastAsia" w:hAnsiTheme="minorEastAsia"/>
          <w:szCs w:val="21"/>
          <w:lang w:val="zh-CN"/>
        </w:rPr>
        <w:t>的，愿接受政府采购</w:t>
      </w:r>
      <w:r>
        <w:rPr>
          <w:rFonts w:hint="eastAsia" w:cs="宋体" w:asciiTheme="minorEastAsia" w:hAnsiTheme="minorEastAsia"/>
          <w:szCs w:val="21"/>
          <w:lang w:val="zh-CN"/>
        </w:rPr>
        <w:t>监督管理</w:t>
      </w:r>
      <w:r>
        <w:rPr>
          <w:rFonts w:cs="宋体" w:asciiTheme="minorEastAsia" w:hAnsiTheme="minorEastAsia"/>
          <w:szCs w:val="21"/>
          <w:lang w:val="zh-CN"/>
        </w:rPr>
        <w:t>部门给予相关处罚并</w:t>
      </w:r>
      <w:r>
        <w:rPr>
          <w:rFonts w:hint="eastAsia" w:cs="宋体" w:asciiTheme="minorEastAsia" w:hAnsiTheme="minorEastAsia"/>
          <w:szCs w:val="21"/>
          <w:lang w:val="zh-CN"/>
        </w:rPr>
        <w:t>承诺依法</w:t>
      </w:r>
      <w:r>
        <w:rPr>
          <w:rFonts w:cs="宋体" w:asciiTheme="minorEastAsia" w:hAnsiTheme="minorEastAsia"/>
          <w:szCs w:val="21"/>
          <w:lang w:val="zh-CN"/>
        </w:rPr>
        <w:t>承担</w:t>
      </w:r>
      <w:r>
        <w:rPr>
          <w:rFonts w:hint="eastAsia" w:cs="宋体" w:asciiTheme="minorEastAsia" w:hAnsiTheme="minorEastAsia"/>
          <w:szCs w:val="21"/>
          <w:lang w:val="zh-CN"/>
        </w:rPr>
        <w:t>相关的经济赔偿责任和</w:t>
      </w:r>
      <w:r>
        <w:rPr>
          <w:rFonts w:cs="宋体" w:asciiTheme="minorEastAsia" w:hAnsiTheme="minorEastAsia"/>
          <w:szCs w:val="21"/>
          <w:lang w:val="zh-CN"/>
        </w:rPr>
        <w:t>法律责任。</w:t>
      </w:r>
    </w:p>
    <w:p>
      <w:pPr>
        <w:spacing w:before="156" w:beforeLines="50" w:after="156"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一、在响应有效期内撤销响应文件；</w:t>
      </w:r>
    </w:p>
    <w:p>
      <w:pPr>
        <w:spacing w:before="156" w:beforeLines="50" w:after="156"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二、在响应文件中提供虚假材料；</w:t>
      </w:r>
    </w:p>
    <w:p>
      <w:pPr>
        <w:spacing w:before="156" w:beforeLines="50" w:after="156"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三、除因不可抗力或谈判文件认可的情形以外，成交后不与采购人签订合同；</w:t>
      </w:r>
    </w:p>
    <w:p>
      <w:pPr>
        <w:spacing w:before="156" w:beforeLines="50" w:after="156"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四、与采购人、其他供应商或者采购代理机构恶意串通；</w:t>
      </w:r>
    </w:p>
    <w:p>
      <w:pPr>
        <w:spacing w:before="156" w:beforeLines="50" w:after="156"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五、法律法规及本谈判文件规定的其他严重违法行为。</w:t>
      </w:r>
    </w:p>
    <w:p>
      <w:pPr>
        <w:rPr>
          <w:color w:val="000000"/>
          <w:sz w:val="28"/>
          <w:szCs w:val="28"/>
          <w:u w:val="single"/>
        </w:rPr>
      </w:pPr>
    </w:p>
    <w:p>
      <w:pPr>
        <w:rPr>
          <w:color w:val="000000"/>
          <w:sz w:val="28"/>
          <w:szCs w:val="28"/>
          <w:u w:val="single"/>
        </w:rPr>
      </w:pPr>
    </w:p>
    <w:p>
      <w:pPr>
        <w:spacing w:line="480" w:lineRule="auto"/>
        <w:ind w:firstLine="4357" w:firstLineChars="2075"/>
        <w:rPr>
          <w:rFonts w:cs="Arial" w:asciiTheme="minorEastAsia" w:hAnsiTheme="minorEastAsia"/>
          <w:color w:val="000000"/>
          <w:szCs w:val="21"/>
        </w:rPr>
      </w:pPr>
      <w:r>
        <w:rPr>
          <w:rFonts w:hint="eastAsia" w:cs="宋体" w:asciiTheme="minorEastAsia" w:hAnsiTheme="minorEastAsia"/>
          <w:szCs w:val="21"/>
          <w:lang w:val="zh-CN"/>
        </w:rPr>
        <w:t>供应商名称（</w:t>
      </w:r>
      <w:r>
        <w:rPr>
          <w:rFonts w:hint="eastAsia" w:cs="Arial" w:asciiTheme="minorEastAsia" w:hAnsiTheme="minorEastAsia"/>
          <w:color w:val="000000"/>
          <w:szCs w:val="21"/>
        </w:rPr>
        <w:t>并加盖公章</w:t>
      </w:r>
      <w:r>
        <w:rPr>
          <w:rFonts w:hint="eastAsia" w:cs="宋体" w:asciiTheme="minorEastAsia" w:hAnsiTheme="minorEastAsia"/>
          <w:szCs w:val="21"/>
          <w:lang w:val="zh-CN"/>
        </w:rPr>
        <w:t>）：</w:t>
      </w:r>
      <w:r>
        <w:rPr>
          <w:rFonts w:hint="eastAsia" w:cs="Arial" w:asciiTheme="minorEastAsia" w:hAnsiTheme="minorEastAsia"/>
          <w:color w:val="000000"/>
          <w:szCs w:val="21"/>
        </w:rPr>
        <w:t>　　　　　　　　　</w:t>
      </w:r>
    </w:p>
    <w:p>
      <w:pPr>
        <w:spacing w:line="480" w:lineRule="auto"/>
        <w:ind w:firstLine="4357" w:firstLineChars="2075"/>
        <w:rPr>
          <w:rFonts w:cs="Arial" w:asciiTheme="minorEastAsia" w:hAnsiTheme="minorEastAsia"/>
          <w:color w:val="000000"/>
          <w:szCs w:val="21"/>
        </w:rPr>
      </w:pPr>
      <w:r>
        <w:rPr>
          <w:rFonts w:hint="eastAsia" w:cs="Arial" w:asciiTheme="minorEastAsia" w:hAnsiTheme="minorEastAsia"/>
          <w:color w:val="000000"/>
          <w:szCs w:val="21"/>
        </w:rPr>
        <w:t>日　  期：      年    月    日</w:t>
      </w: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ind w:right="-11"/>
        <w:rPr>
          <w:rFonts w:ascii="宋体" w:cs="宋体"/>
          <w:szCs w:val="21"/>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spacing w:line="360" w:lineRule="auto"/>
        <w:jc w:val="center"/>
        <w:rPr>
          <w:rFonts w:ascii="宋体" w:hAnsi="宋体"/>
          <w:b/>
          <w:bCs/>
          <w:color w:val="000000"/>
          <w:sz w:val="24"/>
          <w:szCs w:val="24"/>
        </w:rPr>
      </w:pPr>
      <w:r>
        <w:rPr>
          <w:rFonts w:hint="eastAsia" w:ascii="宋体" w:hAnsi="宋体"/>
          <w:b/>
          <w:bCs/>
          <w:color w:val="000000"/>
          <w:sz w:val="24"/>
          <w:szCs w:val="24"/>
          <w:lang w:val="en-US" w:eastAsia="zh-CN"/>
        </w:rPr>
        <w:t>2</w:t>
      </w:r>
      <w:r>
        <w:rPr>
          <w:rFonts w:hint="eastAsia" w:ascii="宋体" w:hAnsi="宋体"/>
          <w:b/>
          <w:bCs/>
          <w:color w:val="000000"/>
          <w:sz w:val="24"/>
          <w:szCs w:val="24"/>
        </w:rPr>
        <w:t>.6 投标人提供与参加本项目投标的其他供应商之间，单位负责人不为同一人并且不存在直接控股、管理关系承诺函</w:t>
      </w:r>
    </w:p>
    <w:p>
      <w:pPr>
        <w:spacing w:line="360" w:lineRule="auto"/>
        <w:jc w:val="center"/>
        <w:rPr>
          <w:rFonts w:ascii="宋体" w:hAnsi="宋体"/>
          <w:bCs/>
          <w:color w:val="000000"/>
          <w:sz w:val="24"/>
          <w:szCs w:val="24"/>
        </w:rPr>
      </w:pPr>
      <w:r>
        <w:rPr>
          <w:rFonts w:hint="eastAsia" w:ascii="宋体" w:hAnsi="宋体"/>
          <w:bCs/>
          <w:color w:val="000000"/>
          <w:sz w:val="24"/>
          <w:szCs w:val="24"/>
        </w:rPr>
        <w:t>（承诺函格式自拟）</w:t>
      </w: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widowControl/>
        <w:jc w:val="left"/>
        <w:rPr>
          <w:rFonts w:ascii="宋体" w:hAnsi="宋体"/>
          <w:b/>
          <w:bCs/>
          <w:color w:val="000000"/>
          <w:sz w:val="24"/>
          <w:szCs w:val="24"/>
        </w:rPr>
      </w:pPr>
      <w:r>
        <w:rPr>
          <w:rFonts w:ascii="宋体" w:hAnsi="宋体"/>
          <w:b/>
          <w:bCs/>
          <w:color w:val="000000"/>
          <w:sz w:val="24"/>
          <w:szCs w:val="24"/>
        </w:rPr>
        <w:br w:type="page"/>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lang w:val="en-US" w:eastAsia="zh-CN"/>
        </w:rPr>
        <w:t>2</w:t>
      </w:r>
      <w:r>
        <w:rPr>
          <w:rFonts w:hint="eastAsia" w:ascii="宋体" w:hAnsi="宋体"/>
          <w:b/>
          <w:bCs/>
          <w:color w:val="000000"/>
          <w:sz w:val="24"/>
          <w:szCs w:val="24"/>
        </w:rPr>
        <w:t>.</w:t>
      </w:r>
      <w:r>
        <w:rPr>
          <w:rFonts w:hint="eastAsia" w:ascii="宋体" w:hAnsi="宋体"/>
          <w:b/>
          <w:bCs/>
          <w:color w:val="000000"/>
          <w:sz w:val="24"/>
          <w:szCs w:val="24"/>
          <w:lang w:val="en-US" w:eastAsia="zh-CN"/>
        </w:rPr>
        <w:t>7</w:t>
      </w:r>
      <w:r>
        <w:rPr>
          <w:rFonts w:hint="eastAsia" w:ascii="宋体" w:hAnsi="宋体"/>
          <w:b/>
          <w:bCs/>
          <w:color w:val="000000"/>
          <w:sz w:val="24"/>
          <w:szCs w:val="24"/>
        </w:rPr>
        <w:t xml:space="preserve">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widowControl/>
        <w:ind w:firstLine="1546" w:firstLineChars="550"/>
        <w:jc w:val="center"/>
        <w:rPr>
          <w:rFonts w:cs="黑体" w:asciiTheme="minorEastAsia" w:hAnsiTheme="minorEastAsia"/>
          <w:b/>
          <w:bCs/>
          <w:sz w:val="28"/>
          <w:szCs w:val="28"/>
          <w:lang w:val="zh-CN"/>
        </w:rPr>
      </w:pPr>
      <w:r>
        <w:rPr>
          <w:rFonts w:hint="eastAsia" w:cs="黑体" w:asciiTheme="minorEastAsia" w:hAnsiTheme="minorEastAsia"/>
          <w:b/>
          <w:bCs/>
          <w:sz w:val="28"/>
          <w:szCs w:val="28"/>
          <w:lang w:val="en-US" w:eastAsia="zh-CN"/>
        </w:rPr>
        <w:t>三</w:t>
      </w:r>
      <w:r>
        <w:rPr>
          <w:rFonts w:hint="eastAsia" w:cs="黑体" w:asciiTheme="minorEastAsia" w:hAnsiTheme="minorEastAsia"/>
          <w:b/>
          <w:bCs/>
          <w:sz w:val="28"/>
          <w:szCs w:val="28"/>
          <w:lang w:val="zh-CN"/>
        </w:rPr>
        <w:t>、响应文件审查相关材料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widowControl/>
        <w:jc w:val="left"/>
        <w:rPr>
          <w:rFonts w:ascii="宋体" w:hAnsi="宋体"/>
          <w:b/>
          <w:bCs/>
          <w:color w:val="000000"/>
          <w:sz w:val="24"/>
          <w:szCs w:val="24"/>
        </w:rPr>
      </w:pPr>
      <w:r>
        <w:rPr>
          <w:rFonts w:ascii="宋体" w:hAnsi="宋体"/>
          <w:b/>
          <w:bCs/>
          <w:color w:val="000000"/>
          <w:sz w:val="24"/>
          <w:szCs w:val="24"/>
        </w:rPr>
        <w:br w:type="page"/>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lang w:val="en-US" w:eastAsia="zh-CN"/>
        </w:rPr>
        <w:t>3</w:t>
      </w:r>
      <w:r>
        <w:rPr>
          <w:rFonts w:hint="eastAsia" w:ascii="宋体" w:hAnsi="宋体"/>
          <w:b/>
          <w:bCs/>
          <w:color w:val="000000"/>
          <w:sz w:val="24"/>
          <w:szCs w:val="24"/>
        </w:rPr>
        <w:t>.</w:t>
      </w:r>
      <w:r>
        <w:rPr>
          <w:rFonts w:hint="eastAsia" w:ascii="宋体" w:hAnsi="宋体"/>
          <w:b/>
          <w:bCs/>
          <w:color w:val="000000"/>
          <w:sz w:val="24"/>
          <w:szCs w:val="24"/>
          <w:lang w:val="en-US" w:eastAsia="zh-CN"/>
        </w:rPr>
        <w:t>1</w:t>
      </w:r>
      <w:r>
        <w:rPr>
          <w:rFonts w:hint="eastAsia" w:ascii="宋体" w:hAnsi="宋体"/>
          <w:b/>
          <w:bCs/>
          <w:color w:val="000000"/>
          <w:sz w:val="24"/>
          <w:szCs w:val="24"/>
        </w:rPr>
        <w:t xml:space="preserve">  技术规格偏离表</w:t>
      </w:r>
    </w:p>
    <w:p>
      <w:pPr>
        <w:autoSpaceDE w:val="0"/>
        <w:autoSpaceDN w:val="0"/>
        <w:adjustRightInd w:val="0"/>
        <w:spacing w:line="360" w:lineRule="auto"/>
        <w:jc w:val="center"/>
        <w:outlineLvl w:val="0"/>
        <w:rPr>
          <w:rFonts w:ascii="宋体" w:hAnsi="宋体"/>
          <w:b/>
          <w:bCs/>
          <w:color w:val="000000"/>
          <w:sz w:val="24"/>
          <w:szCs w:val="24"/>
        </w:rPr>
      </w:pPr>
    </w:p>
    <w:p>
      <w:pPr>
        <w:spacing w:before="50" w:after="156"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asciiTheme="minorEastAsia" w:hAnsiTheme="minorEastAsia"/>
          <w:color w:val="000000"/>
          <w:szCs w:val="21"/>
        </w:rPr>
      </w:pPr>
      <w:r>
        <w:rPr>
          <w:rFonts w:hint="eastAsia" w:asciiTheme="minorEastAsia" w:hAnsiTheme="minorEastAsia"/>
          <w:color w:val="000000"/>
          <w:szCs w:val="21"/>
        </w:rPr>
        <w:t xml:space="preserve">项目名称：   </w:t>
      </w:r>
    </w:p>
    <w:p>
      <w:pPr>
        <w:autoSpaceDE w:val="0"/>
        <w:autoSpaceDN w:val="0"/>
        <w:adjustRightInd w:val="0"/>
        <w:spacing w:line="480" w:lineRule="auto"/>
        <w:jc w:val="center"/>
        <w:rPr>
          <w:rFonts w:cs="宋体" w:asciiTheme="minorEastAsia" w:hAnsiTheme="minorEastAsia"/>
          <w:szCs w:val="21"/>
          <w:lang w:val="zh-CN"/>
        </w:rPr>
      </w:pPr>
      <w:r>
        <w:rPr>
          <w:rFonts w:hint="eastAsia" w:cs="宋体" w:asciiTheme="minorEastAsia" w:hAnsiTheme="minorEastAsia"/>
          <w:szCs w:val="21"/>
          <w:lang w:val="zh-CN"/>
        </w:rPr>
        <w:t>请投标人根据情况自拟格式</w:t>
      </w:r>
    </w:p>
    <w:p>
      <w:pPr>
        <w:autoSpaceDE w:val="0"/>
        <w:autoSpaceDN w:val="0"/>
        <w:adjustRightInd w:val="0"/>
        <w:spacing w:line="360" w:lineRule="auto"/>
        <w:outlineLvl w:val="0"/>
        <w:rPr>
          <w:rFonts w:hAnsi="宋体" w:eastAsia="宋体"/>
          <w:b/>
          <w:snapToGrid w:val="0"/>
          <w:kern w:val="0"/>
          <w:szCs w:val="21"/>
        </w:rPr>
      </w:pPr>
    </w:p>
    <w:p>
      <w:pPr>
        <w:autoSpaceDE w:val="0"/>
        <w:autoSpaceDN w:val="0"/>
        <w:adjustRightInd w:val="0"/>
        <w:spacing w:line="360" w:lineRule="auto"/>
        <w:outlineLvl w:val="0"/>
        <w:rPr>
          <w:rFonts w:cs="宋体" w:asciiTheme="minorEastAsia" w:hAnsiTheme="minorEastAsia"/>
          <w:szCs w:val="21"/>
          <w:lang w:val="zh-CN"/>
        </w:rPr>
      </w:pPr>
      <w:r>
        <w:rPr>
          <w:rFonts w:hint="eastAsia" w:cs="宋体" w:asciiTheme="minorEastAsia" w:hAnsiTheme="minorEastAsia"/>
          <w:szCs w:val="21"/>
          <w:lang w:val="zh-CN"/>
        </w:rPr>
        <w:t>供应商</w:t>
      </w:r>
      <w:r>
        <w:rPr>
          <w:rFonts w:hint="eastAsia" w:cs="宋体" w:asciiTheme="minorEastAsia" w:hAnsiTheme="minorEastAsia"/>
          <w:szCs w:val="21"/>
        </w:rPr>
        <w:t>名称（并加盖公章）：</w:t>
      </w:r>
    </w:p>
    <w:p>
      <w:pPr>
        <w:widowControl/>
        <w:jc w:val="left"/>
        <w:rPr>
          <w:rFonts w:ascii="宋体" w:hAnsi="宋体"/>
          <w:b/>
          <w:bCs/>
          <w:color w:val="000000"/>
          <w:sz w:val="24"/>
          <w:szCs w:val="24"/>
        </w:rPr>
      </w:pPr>
      <w:r>
        <w:rPr>
          <w:rFonts w:ascii="宋体" w:hAnsi="宋体"/>
          <w:b/>
          <w:bCs/>
          <w:color w:val="000000"/>
          <w:sz w:val="24"/>
          <w:szCs w:val="24"/>
        </w:rPr>
        <w:br w:type="page"/>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lang w:val="en-US" w:eastAsia="zh-CN"/>
        </w:rPr>
        <w:t>3</w:t>
      </w:r>
      <w:r>
        <w:rPr>
          <w:rFonts w:hint="eastAsia" w:ascii="宋体" w:hAnsi="宋体"/>
          <w:b/>
          <w:bCs/>
          <w:color w:val="000000"/>
          <w:sz w:val="24"/>
          <w:szCs w:val="24"/>
        </w:rPr>
        <w:t>.</w:t>
      </w:r>
      <w:r>
        <w:rPr>
          <w:rFonts w:hint="eastAsia" w:ascii="宋体" w:hAnsi="宋体"/>
          <w:b/>
          <w:bCs/>
          <w:color w:val="000000"/>
          <w:sz w:val="24"/>
          <w:szCs w:val="24"/>
          <w:lang w:val="en-US" w:eastAsia="zh-CN"/>
        </w:rPr>
        <w:t>2</w:t>
      </w:r>
      <w:r>
        <w:rPr>
          <w:rFonts w:hint="eastAsia" w:ascii="宋体" w:hAnsi="宋体"/>
          <w:b/>
          <w:bCs/>
          <w:color w:val="000000"/>
          <w:sz w:val="24"/>
          <w:szCs w:val="24"/>
        </w:rPr>
        <w:t xml:space="preserve">  技术方案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（供应商根据谈判文件要求自行编制）</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p>
    <w:p>
      <w:pPr>
        <w:widowControl/>
        <w:jc w:val="left"/>
        <w:rPr>
          <w:rFonts w:ascii="宋体" w:hAnsi="宋体"/>
          <w:b/>
          <w:bCs/>
          <w:color w:val="000000"/>
          <w:sz w:val="24"/>
          <w:szCs w:val="24"/>
        </w:rPr>
      </w:pPr>
      <w:r>
        <w:rPr>
          <w:rFonts w:ascii="宋体" w:hAnsi="宋体"/>
          <w:b/>
          <w:bCs/>
          <w:color w:val="000000"/>
          <w:sz w:val="24"/>
          <w:szCs w:val="24"/>
        </w:rPr>
        <w:br w:type="page"/>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lang w:val="en-US" w:eastAsia="zh-CN"/>
        </w:rPr>
        <w:t>3</w:t>
      </w:r>
      <w:r>
        <w:rPr>
          <w:rFonts w:hint="eastAsia" w:ascii="宋体" w:hAnsi="宋体"/>
          <w:b/>
          <w:bCs/>
          <w:color w:val="000000"/>
          <w:sz w:val="24"/>
          <w:szCs w:val="24"/>
        </w:rPr>
        <w:t>.</w:t>
      </w:r>
      <w:r>
        <w:rPr>
          <w:rFonts w:hint="eastAsia" w:ascii="宋体" w:hAnsi="宋体"/>
          <w:b/>
          <w:bCs/>
          <w:color w:val="000000"/>
          <w:sz w:val="24"/>
          <w:szCs w:val="24"/>
          <w:lang w:val="en-US" w:eastAsia="zh-CN"/>
        </w:rPr>
        <w:t>3</w:t>
      </w:r>
      <w:r>
        <w:rPr>
          <w:rFonts w:hint="eastAsia" w:ascii="宋体" w:hAnsi="宋体"/>
          <w:b/>
          <w:bCs/>
          <w:color w:val="000000"/>
          <w:sz w:val="24"/>
          <w:szCs w:val="24"/>
        </w:rPr>
        <w:t xml:space="preserve">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156"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3"/>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12"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8"/>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供应商名称（</w:t>
      </w:r>
      <w:r>
        <w:rPr>
          <w:rFonts w:hint="eastAsia" w:cs="Arial" w:asciiTheme="minorEastAsia" w:hAnsiTheme="minorEastAsia"/>
          <w:color w:val="000000"/>
          <w:szCs w:val="21"/>
        </w:rPr>
        <w:t>并加盖公章</w:t>
      </w:r>
      <w:r>
        <w:rPr>
          <w:rFonts w:hint="eastAsia" w:cs="宋体" w:asciiTheme="minorEastAsia" w:hAnsiTheme="minorEastAsia"/>
          <w:szCs w:val="21"/>
          <w:lang w:val="zh-CN"/>
        </w:rPr>
        <w:t>）：</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widowControl/>
        <w:jc w:val="left"/>
        <w:rPr>
          <w:rFonts w:ascii="宋体" w:hAnsi="宋体"/>
          <w:b/>
          <w:bCs/>
          <w:color w:val="000000"/>
          <w:sz w:val="24"/>
          <w:szCs w:val="24"/>
        </w:rPr>
      </w:pPr>
      <w:r>
        <w:rPr>
          <w:rFonts w:ascii="宋体" w:hAnsi="宋体"/>
          <w:b/>
          <w:bCs/>
          <w:color w:val="000000"/>
          <w:sz w:val="24"/>
          <w:szCs w:val="24"/>
        </w:rPr>
        <w:br w:type="page"/>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lang w:val="en-US" w:eastAsia="zh-CN"/>
        </w:rPr>
        <w:t>3</w:t>
      </w:r>
      <w:r>
        <w:rPr>
          <w:rFonts w:hint="eastAsia" w:ascii="宋体" w:hAnsi="宋体"/>
          <w:b/>
          <w:bCs/>
          <w:color w:val="000000"/>
          <w:sz w:val="24"/>
          <w:szCs w:val="24"/>
        </w:rPr>
        <w:t>.</w:t>
      </w:r>
      <w:r>
        <w:rPr>
          <w:rFonts w:hint="eastAsia" w:ascii="宋体" w:hAnsi="宋体"/>
          <w:b/>
          <w:bCs/>
          <w:color w:val="000000"/>
          <w:sz w:val="24"/>
          <w:szCs w:val="24"/>
          <w:lang w:val="en-US" w:eastAsia="zh-CN"/>
        </w:rPr>
        <w:t>4</w:t>
      </w:r>
      <w:r>
        <w:rPr>
          <w:rFonts w:hint="eastAsia" w:ascii="宋体" w:hAnsi="宋体"/>
          <w:b/>
          <w:bCs/>
          <w:color w:val="000000"/>
          <w:sz w:val="24"/>
          <w:szCs w:val="24"/>
        </w:rPr>
        <w:t xml:space="preserve">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（供应商根据谈判文件要求自行编制）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480" w:lineRule="auto"/>
        <w:rPr>
          <w:rFonts w:cs="宋体" w:asciiTheme="minorEastAsia" w:hAnsiTheme="minorEastAsia"/>
          <w:szCs w:val="21"/>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widowControl/>
        <w:jc w:val="left"/>
        <w:rPr>
          <w:rFonts w:ascii="宋体" w:hAnsi="宋体"/>
          <w:b/>
          <w:bCs/>
          <w:color w:val="000000"/>
          <w:sz w:val="24"/>
          <w:szCs w:val="24"/>
        </w:rPr>
      </w:pPr>
      <w:r>
        <w:rPr>
          <w:rFonts w:ascii="宋体" w:hAnsi="宋体"/>
          <w:b/>
          <w:bCs/>
          <w:color w:val="000000"/>
          <w:sz w:val="24"/>
          <w:szCs w:val="24"/>
        </w:rPr>
        <w:br w:type="page"/>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lang w:val="en-US" w:eastAsia="zh-CN"/>
        </w:rPr>
        <w:t>3</w:t>
      </w:r>
      <w:r>
        <w:rPr>
          <w:rFonts w:hint="eastAsia" w:ascii="宋体" w:hAnsi="宋体"/>
          <w:b/>
          <w:bCs/>
          <w:color w:val="000000"/>
          <w:sz w:val="24"/>
          <w:szCs w:val="24"/>
        </w:rPr>
        <w:t>.</w:t>
      </w:r>
      <w:r>
        <w:rPr>
          <w:rFonts w:hint="eastAsia" w:ascii="宋体" w:hAnsi="宋体"/>
          <w:b/>
          <w:bCs/>
          <w:color w:val="000000"/>
          <w:sz w:val="24"/>
          <w:szCs w:val="24"/>
          <w:lang w:val="en-US" w:eastAsia="zh-CN"/>
        </w:rPr>
        <w:t>5</w:t>
      </w:r>
      <w:r>
        <w:rPr>
          <w:rFonts w:hint="eastAsia" w:ascii="宋体" w:hAnsi="宋体"/>
          <w:b/>
          <w:bCs/>
          <w:color w:val="000000"/>
          <w:sz w:val="24"/>
          <w:szCs w:val="24"/>
        </w:rPr>
        <w:t xml:space="preserve">  中小企业声明函</w:t>
      </w:r>
      <w:r>
        <w:rPr>
          <w:rFonts w:ascii="宋体" w:hAnsi="宋体"/>
          <w:b/>
          <w:bCs/>
          <w:color w:val="000000"/>
          <w:sz w:val="24"/>
          <w:szCs w:val="24"/>
        </w:rPr>
        <w:t>（</w:t>
      </w:r>
      <w:r>
        <w:rPr>
          <w:rFonts w:hint="eastAsia" w:ascii="宋体" w:hAnsi="宋体"/>
          <w:b/>
          <w:bCs/>
          <w:color w:val="000000"/>
          <w:sz w:val="24"/>
          <w:szCs w:val="24"/>
        </w:rPr>
        <w:t>工程、服务</w:t>
      </w:r>
      <w:r>
        <w:rPr>
          <w:rFonts w:ascii="宋体" w:hAnsi="宋体"/>
          <w:b/>
          <w:bCs/>
          <w:color w:val="000000"/>
          <w:sz w:val="24"/>
          <w:szCs w:val="24"/>
        </w:rPr>
        <w:t>）</w:t>
      </w:r>
    </w:p>
    <w:p>
      <w:pPr>
        <w:spacing w:line="360" w:lineRule="auto"/>
        <w:jc w:val="center"/>
        <w:rPr>
          <w:rFonts w:ascii="宋体" w:hAnsi="宋体"/>
          <w:b/>
          <w:bCs/>
          <w:color w:val="000000"/>
          <w:szCs w:val="21"/>
        </w:rPr>
      </w:pPr>
    </w:p>
    <w:p>
      <w:pPr>
        <w:spacing w:line="360" w:lineRule="auto"/>
        <w:ind w:firstLine="707" w:firstLineChars="337"/>
        <w:jc w:val="left"/>
      </w:pPr>
      <w:r>
        <w:t>本公司（联合体）郑重声明，根据《政府采购促进中小企业发展管理办法》（财库﹝2020﹞46 号）的规定，本公司（联合体）参加</w:t>
      </w:r>
      <w:r>
        <w:rPr>
          <w:i/>
          <w:u w:val="single"/>
        </w:rPr>
        <w:t>（单位名称）</w:t>
      </w:r>
      <w:r>
        <w:t>的</w:t>
      </w:r>
      <w:r>
        <w:rPr>
          <w:i/>
          <w:u w:val="single"/>
        </w:rPr>
        <w:t>（项目名称）</w:t>
      </w:r>
      <w:r>
        <w:t>采购活动，</w:t>
      </w:r>
      <w:r>
        <w:rPr>
          <w:rFonts w:hint="eastAsia"/>
        </w:rPr>
        <w:t>工程的施工单位全部为符合政策要求的中小企业（或者：服务全部由符合政策要求的中小企业承建）</w:t>
      </w:r>
      <w:r>
        <w:t>。相关企业（含联合体中的中小企业、签订分包意向协议的中小企业）的具体情况如下：</w:t>
      </w:r>
    </w:p>
    <w:p>
      <w:pPr>
        <w:spacing w:line="360" w:lineRule="auto"/>
        <w:ind w:firstLine="707" w:firstLineChars="337"/>
        <w:jc w:val="left"/>
      </w:pPr>
      <w:r>
        <w:t xml:space="preserve">1. </w:t>
      </w:r>
      <w:r>
        <w:rPr>
          <w:i/>
          <w:u w:val="single"/>
        </w:rPr>
        <w:t>（标的名称）</w:t>
      </w:r>
      <w:r>
        <w:t>，属于</w:t>
      </w:r>
      <w:r>
        <w:rPr>
          <w:i/>
          <w:u w:val="single"/>
        </w:rPr>
        <w:t>（采购文件中明确的所属行业）</w:t>
      </w:r>
      <w:r>
        <w:t>行业；</w:t>
      </w:r>
      <w:r>
        <w:rPr>
          <w:rFonts w:hint="eastAsia"/>
        </w:rPr>
        <w:t>承建（承接）企业</w:t>
      </w:r>
      <w:r>
        <w:t>为</w:t>
      </w:r>
      <w:r>
        <w:rPr>
          <w:i/>
          <w:u w:val="single"/>
        </w:rPr>
        <w:t>（企业名称）</w:t>
      </w:r>
      <w:r>
        <w:t>，从业人员人，营业收入为万元，资产总额为万元，属于</w:t>
      </w:r>
      <w:r>
        <w:rPr>
          <w:i/>
          <w:u w:val="single"/>
        </w:rPr>
        <w:t>（中型企业、小型企业、微型企业）</w:t>
      </w:r>
      <w:r>
        <w:t>；</w:t>
      </w:r>
    </w:p>
    <w:p>
      <w:pPr>
        <w:spacing w:line="360" w:lineRule="auto"/>
        <w:ind w:firstLine="707" w:firstLineChars="337"/>
        <w:jc w:val="left"/>
      </w:pPr>
      <w:r>
        <w:t xml:space="preserve">2. </w:t>
      </w:r>
      <w:r>
        <w:rPr>
          <w:i/>
          <w:u w:val="single"/>
        </w:rPr>
        <w:t>（标的名称）</w:t>
      </w:r>
      <w:r>
        <w:t>，属于</w:t>
      </w:r>
      <w:r>
        <w:rPr>
          <w:i/>
          <w:u w:val="single"/>
        </w:rPr>
        <w:t>（采购文件中明确的所属行业）</w:t>
      </w:r>
      <w:r>
        <w:t>行业；</w:t>
      </w:r>
      <w:r>
        <w:rPr>
          <w:rFonts w:hint="eastAsia"/>
        </w:rPr>
        <w:t>承建（承接）企业</w:t>
      </w:r>
      <w:r>
        <w:t>为</w:t>
      </w:r>
      <w:r>
        <w:rPr>
          <w:i/>
          <w:u w:val="single"/>
        </w:rPr>
        <w:t>（企业名称）</w:t>
      </w:r>
      <w:r>
        <w:t>，从业人员人，营业收入为万元，资产总额为万元，属于</w:t>
      </w:r>
      <w:r>
        <w:rPr>
          <w:i/>
          <w:u w:val="single"/>
        </w:rPr>
        <w:t>（中型企业、小型企业、微型企业）</w:t>
      </w:r>
      <w:r>
        <w:t>；</w:t>
      </w:r>
    </w:p>
    <w:p>
      <w:pPr>
        <w:spacing w:line="360" w:lineRule="auto"/>
        <w:ind w:firstLine="707" w:firstLineChars="337"/>
        <w:jc w:val="left"/>
      </w:pPr>
      <w:r>
        <w:t xml:space="preserve">…… </w:t>
      </w:r>
    </w:p>
    <w:p>
      <w:pPr>
        <w:spacing w:line="360" w:lineRule="auto"/>
        <w:ind w:firstLine="707" w:firstLineChars="337"/>
        <w:jc w:val="left"/>
      </w:pPr>
      <w:r>
        <w:t>以上企业，不属于大企业的分支机构，不存在控股股东为大企业的情形，也不存在与大企业的负责人为同一人的情形。</w:t>
      </w:r>
    </w:p>
    <w:p>
      <w:pPr>
        <w:spacing w:line="360" w:lineRule="auto"/>
        <w:ind w:firstLine="707" w:firstLineChars="337"/>
        <w:jc w:val="left"/>
      </w:pPr>
      <w:r>
        <w:t>本企业对上述声明内容的真实性负责。如有虚假，将依法承担相应责任。</w:t>
      </w:r>
    </w:p>
    <w:p>
      <w:pPr>
        <w:spacing w:line="360" w:lineRule="auto"/>
        <w:ind w:firstLine="707" w:firstLineChars="337"/>
        <w:jc w:val="left"/>
      </w:pPr>
    </w:p>
    <w:p>
      <w:pPr>
        <w:spacing w:line="360" w:lineRule="auto"/>
        <w:ind w:firstLine="707" w:firstLineChars="337"/>
        <w:jc w:val="left"/>
      </w:pPr>
    </w:p>
    <w:p>
      <w:pPr>
        <w:spacing w:line="480" w:lineRule="auto"/>
        <w:ind w:firstLine="5957" w:firstLineChars="2837"/>
        <w:jc w:val="left"/>
      </w:pPr>
      <w:r>
        <w:t>企业名称（盖章）：</w:t>
      </w:r>
    </w:p>
    <w:p>
      <w:pPr>
        <w:spacing w:line="480" w:lineRule="auto"/>
        <w:ind w:firstLine="5957" w:firstLineChars="2837"/>
        <w:jc w:val="left"/>
        <w:rPr>
          <w:rFonts w:cs="Arial" w:asciiTheme="minorEastAsia" w:hAnsiTheme="minorEastAsia"/>
          <w:color w:val="000000"/>
          <w:szCs w:val="21"/>
        </w:rPr>
      </w:pPr>
      <w:r>
        <w:t>日期：</w:t>
      </w:r>
    </w:p>
    <w:p>
      <w:pPr>
        <w:spacing w:line="480" w:lineRule="auto"/>
        <w:ind w:left="4358" w:leftChars="2075"/>
        <w:rPr>
          <w:rFonts w:cs="Arial" w:asciiTheme="minorEastAsia" w:hAnsiTheme="minorEastAsia"/>
          <w:color w:val="000000"/>
          <w:szCs w:val="21"/>
        </w:rPr>
      </w:pP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w:t>
      </w:r>
      <w:r>
        <w:t>从业人员、营业收入、资产总额填报上一年度数据，无上一年度数据的新成立企业可不填报。</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w:t>
      </w:r>
      <w:r>
        <w:rPr>
          <w:rFonts w:ascii="宋体" w:hAnsi="宋体" w:cs="Arial"/>
          <w:color w:val="000000"/>
          <w:kern w:val="0"/>
          <w:szCs w:val="21"/>
        </w:rPr>
        <w:t>中小企业参加政府采购活动，应当出具</w:t>
      </w:r>
      <w:r>
        <w:t>《中小企业声明函》，否则不得享受相关中小企业扶持政</w:t>
      </w:r>
      <w:r>
        <w:rPr>
          <w:rFonts w:ascii="宋体" w:hAnsi="宋体" w:cs="Arial"/>
          <w:color w:val="000000"/>
          <w:kern w:val="0"/>
          <w:szCs w:val="21"/>
        </w:rPr>
        <w:t>策。</w:t>
      </w:r>
    </w:p>
    <w:p>
      <w:pPr>
        <w:widowControl/>
        <w:spacing w:before="100" w:beforeAutospacing="1" w:after="100" w:afterAutospacing="1" w:line="360" w:lineRule="auto"/>
        <w:contextualSpacing/>
        <w:jc w:val="left"/>
        <w:rPr>
          <w:rFonts w:ascii="宋体" w:hAnsi="宋体" w:cs="Arial"/>
          <w:color w:val="000000"/>
          <w:kern w:val="0"/>
          <w:szCs w:val="21"/>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lang w:val="en-US" w:eastAsia="zh-CN"/>
        </w:rPr>
        <w:t>3</w:t>
      </w:r>
      <w:r>
        <w:rPr>
          <w:rFonts w:hint="eastAsia" w:ascii="宋体" w:hAnsi="宋体"/>
          <w:b/>
          <w:bCs/>
          <w:color w:val="000000"/>
          <w:sz w:val="24"/>
          <w:szCs w:val="24"/>
        </w:rPr>
        <w:t>.</w:t>
      </w:r>
      <w:r>
        <w:rPr>
          <w:rFonts w:hint="eastAsia" w:ascii="宋体" w:hAnsi="宋体"/>
          <w:b/>
          <w:bCs/>
          <w:color w:val="000000"/>
          <w:sz w:val="24"/>
          <w:szCs w:val="24"/>
          <w:lang w:val="en-US" w:eastAsia="zh-CN"/>
        </w:rPr>
        <w:t>6</w:t>
      </w:r>
      <w:r>
        <w:rPr>
          <w:rFonts w:hint="eastAsia" w:ascii="宋体" w:hAnsi="宋体"/>
          <w:b/>
          <w:bCs/>
          <w:color w:val="000000"/>
          <w:sz w:val="24"/>
          <w:szCs w:val="24"/>
        </w:rPr>
        <w:t xml:space="preserve"> 残疾人福利性单位声明函</w:t>
      </w:r>
    </w:p>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contextualSpacing/>
        <w:rPr>
          <w:rFonts w:ascii="宋体" w:hAnsi="宋体"/>
          <w:szCs w:val="21"/>
        </w:rPr>
      </w:pPr>
      <w:r>
        <w:rPr>
          <w:rFonts w:hint="eastAsia" w:cs="宋体" w:asciiTheme="minorEastAsia" w:hAnsiTheme="minorEastAsia"/>
          <w:szCs w:val="21"/>
          <w:lang w:val="zh-CN"/>
        </w:rPr>
        <w:t>单位名称（盖章）：：</w:t>
      </w:r>
    </w:p>
    <w:p>
      <w:pPr>
        <w:spacing w:line="360" w:lineRule="auto"/>
        <w:contextualSpacing/>
        <w:rPr>
          <w:rFonts w:ascii="宋体" w:hAnsi="宋体"/>
          <w:szCs w:val="21"/>
        </w:rPr>
      </w:pPr>
      <w:r>
        <w:rPr>
          <w:rFonts w:hint="eastAsia" w:ascii="宋体" w:hAnsi="宋体"/>
          <w:szCs w:val="21"/>
        </w:rPr>
        <w:t xml:space="preserve">                                    日    期：      </w:t>
      </w:r>
      <w:r>
        <w:rPr>
          <w:rFonts w:hint="eastAsia" w:cs="宋体" w:asciiTheme="minorEastAsia" w:hAnsiTheme="minorEastAsia"/>
          <w:szCs w:val="21"/>
        </w:rPr>
        <w:t>年    月    日</w:t>
      </w:r>
    </w:p>
    <w:p/>
    <w:p/>
    <w:p/>
    <w:p/>
    <w:p/>
    <w:p/>
    <w:p/>
    <w:p/>
    <w:p/>
    <w:p/>
    <w:p/>
    <w:p/>
    <w:p/>
    <w:p/>
    <w:p/>
    <w:p/>
    <w:p/>
    <w:p/>
    <w:p/>
    <w:p/>
    <w:p/>
    <w:p>
      <w:pPr>
        <w:widowControl/>
        <w:spacing w:before="100" w:beforeAutospacing="1" w:after="100" w:afterAutospacing="1" w:line="360" w:lineRule="auto"/>
        <w:jc w:val="center"/>
        <w:rPr>
          <w:rFonts w:ascii="宋体" w:hAnsi="宋体"/>
          <w:b/>
          <w:bCs/>
          <w:color w:val="000000"/>
          <w:sz w:val="36"/>
          <w:szCs w:val="36"/>
        </w:rPr>
      </w:pPr>
    </w:p>
    <w:p>
      <w:pPr>
        <w:widowControl/>
        <w:spacing w:before="100" w:beforeAutospacing="1" w:after="100" w:afterAutospacing="1" w:line="360" w:lineRule="auto"/>
        <w:jc w:val="center"/>
        <w:rPr>
          <w:rFonts w:ascii="宋体" w:hAnsi="宋体"/>
          <w:b/>
          <w:bCs/>
          <w:color w:val="000000"/>
          <w:sz w:val="36"/>
          <w:szCs w:val="36"/>
        </w:rPr>
      </w:pPr>
    </w:p>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w:t>
      </w:r>
      <w:r>
        <w:rPr>
          <w:rFonts w:hint="eastAsia" w:ascii="宋体" w:hAnsi="宋体"/>
          <w:b/>
          <w:bCs/>
          <w:color w:val="000000"/>
          <w:sz w:val="28"/>
          <w:szCs w:val="28"/>
        </w:rPr>
        <w:t>谈判</w:t>
      </w:r>
      <w:r>
        <w:rPr>
          <w:rFonts w:ascii="宋体" w:hAnsi="宋体"/>
          <w:b/>
          <w:bCs/>
          <w:color w:val="000000"/>
          <w:sz w:val="28"/>
          <w:szCs w:val="28"/>
        </w:rPr>
        <w:t>文件另有规定外，</w:t>
      </w:r>
      <w:r>
        <w:rPr>
          <w:rFonts w:hint="eastAsia" w:ascii="宋体" w:hAnsi="宋体"/>
          <w:b/>
          <w:bCs/>
          <w:color w:val="000000"/>
          <w:sz w:val="28"/>
          <w:szCs w:val="28"/>
        </w:rPr>
        <w:t>供应商</w:t>
      </w:r>
      <w:r>
        <w:rPr>
          <w:rFonts w:ascii="宋体" w:hAnsi="宋体"/>
          <w:b/>
          <w:bCs/>
          <w:color w:val="000000"/>
          <w:sz w:val="28"/>
          <w:szCs w:val="28"/>
        </w:rPr>
        <w:t>认为需要提交的其他证明材料或资料加盖</w:t>
      </w:r>
      <w:r>
        <w:rPr>
          <w:rFonts w:hint="eastAsia" w:ascii="宋体" w:hAnsi="宋体"/>
          <w:b/>
          <w:bCs/>
          <w:color w:val="000000"/>
          <w:sz w:val="28"/>
          <w:szCs w:val="28"/>
        </w:rPr>
        <w:t>供应商</w:t>
      </w:r>
      <w:r>
        <w:rPr>
          <w:rFonts w:ascii="宋体" w:hAnsi="宋体"/>
          <w:b/>
          <w:bCs/>
          <w:color w:val="000000"/>
          <w:sz w:val="28"/>
          <w:szCs w:val="28"/>
        </w:rPr>
        <w:t>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p/>
    <w:p/>
    <w:p/>
    <w:p/>
    <w:p/>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简隶书">
    <w:altName w:val="黑体"/>
    <w:panose1 w:val="00000000000000000000"/>
    <w:charset w:val="86"/>
    <w:family w:val="auto"/>
    <w:pitch w:val="default"/>
    <w:sig w:usb0="00000000" w:usb1="00000000" w:usb2="00000010" w:usb3="00000000" w:csb0="00040000" w:csb1="00000000"/>
  </w:font>
  <w:font w:name="华文隶书">
    <w:panose1 w:val="02010800040101010101"/>
    <w:charset w:val="86"/>
    <w:family w:val="auto"/>
    <w:pitch w:val="default"/>
    <w:sig w:usb0="00000001" w:usb1="080F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TimesNewRomanPSMT">
    <w:altName w:val="Times New Roman"/>
    <w:panose1 w:val="00000000000000000000"/>
    <w:charset w:val="00"/>
    <w:family w:val="roman"/>
    <w:pitch w:val="default"/>
    <w:sig w:usb0="00000000" w:usb1="00000000" w:usb2="00000000" w:usb3="00000000" w:csb0="00000001"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path/>
          <v:fill on="f" focussize="0,0"/>
          <v:stroke on="f" joinstyle="miter"/>
          <v:imagedata o:title=""/>
          <o:lock v:ext="edit"/>
          <v:textbox inset="0mm,0mm,0mm,0mm" style="mso-fit-shape-to-text:t;">
            <w:txbxContent>
              <w:p>
                <w:pPr>
                  <w:pStyle w:val="17"/>
                </w:pPr>
                <w:r>
                  <w:fldChar w:fldCharType="begin"/>
                </w:r>
                <w:r>
                  <w:instrText xml:space="preserve"> PAGE  \* MERGEFORMAT </w:instrText>
                </w:r>
                <w:r>
                  <w:fldChar w:fldCharType="separate"/>
                </w:r>
                <w:r>
                  <w:t>47</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08ED2A"/>
    <w:multiLevelType w:val="singleLevel"/>
    <w:tmpl w:val="AC08ED2A"/>
    <w:lvl w:ilvl="0" w:tentative="0">
      <w:start w:val="1"/>
      <w:numFmt w:val="chineseCounting"/>
      <w:suff w:val="nothing"/>
      <w:lvlText w:val="%1、"/>
      <w:lvlJc w:val="left"/>
      <w:rPr>
        <w:rFonts w:hint="eastAsia"/>
      </w:rPr>
    </w:lvl>
  </w:abstractNum>
  <w:abstractNum w:abstractNumId="1">
    <w:nsid w:val="00000006"/>
    <w:multiLevelType w:val="multilevel"/>
    <w:tmpl w:val="00000006"/>
    <w:lvl w:ilvl="0" w:tentative="0">
      <w:start w:val="1"/>
      <w:numFmt w:val="chineseCountingThousand"/>
      <w:pStyle w:val="3"/>
      <w:suff w:val="nothing"/>
      <w:lvlText w:val="第%1部分"/>
      <w:lvlJc w:val="center"/>
      <w:pPr>
        <w:ind w:left="-288" w:firstLine="288"/>
      </w:pPr>
      <w:rPr>
        <w:rFonts w:hint="eastAsia"/>
        <w:sz w:val="28"/>
        <w:szCs w:val="28"/>
      </w:rPr>
    </w:lvl>
    <w:lvl w:ilvl="1" w:tentative="0">
      <w:start w:val="1"/>
      <w:numFmt w:val="chineseCountingThousand"/>
      <w:pStyle w:val="4"/>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6"/>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00000008"/>
    <w:multiLevelType w:val="multilevel"/>
    <w:tmpl w:val="00000008"/>
    <w:lvl w:ilvl="0" w:tentative="0">
      <w:start w:val="1"/>
      <w:numFmt w:val="bullet"/>
      <w:pStyle w:val="60"/>
      <w:lvlText w:val=""/>
      <w:lvlJc w:val="left"/>
      <w:pPr>
        <w:tabs>
          <w:tab w:val="left" w:pos="900"/>
        </w:tabs>
        <w:ind w:left="90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00000014"/>
    <w:multiLevelType w:val="multilevel"/>
    <w:tmpl w:val="00000014"/>
    <w:lvl w:ilvl="0" w:tentative="0">
      <w:start w:val="1"/>
      <w:numFmt w:val="decimal"/>
      <w:pStyle w:val="54"/>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0EB69CD"/>
    <w:multiLevelType w:val="multilevel"/>
    <w:tmpl w:val="00EB69CD"/>
    <w:lvl w:ilvl="0" w:tentative="0">
      <w:start w:val="27"/>
      <w:numFmt w:val="decimal"/>
      <w:lvlText w:val="%1.2.4"/>
      <w:lvlJc w:val="left"/>
      <w:pPr>
        <w:ind w:left="420" w:hanging="420"/>
      </w:pPr>
      <w:rPr>
        <w:rFonts w:hint="eastAsia"/>
      </w:rPr>
    </w:lvl>
    <w:lvl w:ilvl="1" w:tentative="0">
      <w:start w:val="1"/>
      <w:numFmt w:val="lowerLetter"/>
      <w:lvlText w:val="%2)"/>
      <w:lvlJc w:val="left"/>
      <w:pPr>
        <w:ind w:left="-578" w:hanging="420"/>
      </w:pPr>
    </w:lvl>
    <w:lvl w:ilvl="2" w:tentative="0">
      <w:start w:val="1"/>
      <w:numFmt w:val="lowerRoman"/>
      <w:lvlText w:val="%3."/>
      <w:lvlJc w:val="right"/>
      <w:pPr>
        <w:ind w:left="-158" w:hanging="420"/>
      </w:pPr>
    </w:lvl>
    <w:lvl w:ilvl="3" w:tentative="0">
      <w:start w:val="1"/>
      <w:numFmt w:val="decimal"/>
      <w:lvlText w:val="%4."/>
      <w:lvlJc w:val="left"/>
      <w:pPr>
        <w:ind w:left="262" w:hanging="420"/>
      </w:pPr>
    </w:lvl>
    <w:lvl w:ilvl="4" w:tentative="0">
      <w:start w:val="1"/>
      <w:numFmt w:val="lowerLetter"/>
      <w:lvlText w:val="%5)"/>
      <w:lvlJc w:val="left"/>
      <w:pPr>
        <w:ind w:left="682" w:hanging="420"/>
      </w:pPr>
    </w:lvl>
    <w:lvl w:ilvl="5" w:tentative="0">
      <w:start w:val="1"/>
      <w:numFmt w:val="lowerRoman"/>
      <w:lvlText w:val="%6."/>
      <w:lvlJc w:val="right"/>
      <w:pPr>
        <w:ind w:left="1102" w:hanging="420"/>
      </w:pPr>
    </w:lvl>
    <w:lvl w:ilvl="6" w:tentative="0">
      <w:start w:val="1"/>
      <w:numFmt w:val="decimal"/>
      <w:lvlText w:val="%7."/>
      <w:lvlJc w:val="left"/>
      <w:pPr>
        <w:ind w:left="1522" w:hanging="420"/>
      </w:pPr>
    </w:lvl>
    <w:lvl w:ilvl="7" w:tentative="0">
      <w:start w:val="1"/>
      <w:numFmt w:val="lowerLetter"/>
      <w:lvlText w:val="%8)"/>
      <w:lvlJc w:val="left"/>
      <w:pPr>
        <w:ind w:left="1942" w:hanging="420"/>
      </w:pPr>
    </w:lvl>
    <w:lvl w:ilvl="8" w:tentative="0">
      <w:start w:val="1"/>
      <w:numFmt w:val="lowerRoman"/>
      <w:lvlText w:val="%9."/>
      <w:lvlJc w:val="right"/>
      <w:pPr>
        <w:ind w:left="2362" w:hanging="420"/>
      </w:pPr>
    </w:lvl>
  </w:abstractNum>
  <w:abstractNum w:abstractNumId="5">
    <w:nsid w:val="01B830A2"/>
    <w:multiLevelType w:val="multilevel"/>
    <w:tmpl w:val="01B830A2"/>
    <w:lvl w:ilvl="0" w:tentative="0">
      <w:start w:val="23"/>
      <w:numFmt w:val="decimal"/>
      <w:lvlText w:val="%1."/>
      <w:lvlJc w:val="left"/>
      <w:pPr>
        <w:ind w:left="420" w:hanging="420"/>
      </w:pPr>
      <w:rPr>
        <w:rFonts w:hint="eastAsia"/>
      </w:rPr>
    </w:lvl>
    <w:lvl w:ilvl="1" w:tentative="0">
      <w:start w:val="4"/>
      <w:numFmt w:val="decimal"/>
      <w:lvlText w:val="22. %2 "/>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6">
    <w:nsid w:val="029113A2"/>
    <w:multiLevelType w:val="multilevel"/>
    <w:tmpl w:val="029113A2"/>
    <w:lvl w:ilvl="0" w:tentative="0">
      <w:start w:val="1"/>
      <w:numFmt w:val="decimal"/>
      <w:lvlText w:val="15.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7">
    <w:nsid w:val="095B2918"/>
    <w:multiLevelType w:val="multilevel"/>
    <w:tmpl w:val="095B2918"/>
    <w:lvl w:ilvl="0" w:tentative="0">
      <w:start w:val="1"/>
      <w:numFmt w:val="decimal"/>
      <w:lvlText w:val="12.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8">
    <w:nsid w:val="0AF92C7A"/>
    <w:multiLevelType w:val="multilevel"/>
    <w:tmpl w:val="0AF92C7A"/>
    <w:lvl w:ilvl="0" w:tentative="0">
      <w:start w:val="1"/>
      <w:numFmt w:val="decimal"/>
      <w:lvlText w:val="25. %1 "/>
      <w:lvlJc w:val="left"/>
      <w:pPr>
        <w:ind w:left="964" w:hanging="544"/>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9">
    <w:nsid w:val="11077BE7"/>
    <w:multiLevelType w:val="multilevel"/>
    <w:tmpl w:val="11077BE7"/>
    <w:lvl w:ilvl="0" w:tentative="0">
      <w:start w:val="27"/>
      <w:numFmt w:val="decimal"/>
      <w:lvlText w:val="%1.2.8"/>
      <w:lvlJc w:val="left"/>
      <w:pPr>
        <w:ind w:left="420" w:hanging="420"/>
      </w:pPr>
      <w:rPr>
        <w:rFonts w:hint="eastAsia"/>
      </w:rPr>
    </w:lvl>
    <w:lvl w:ilvl="1" w:tentative="0">
      <w:start w:val="1"/>
      <w:numFmt w:val="lowerLetter"/>
      <w:lvlText w:val="%2)"/>
      <w:lvlJc w:val="left"/>
      <w:pPr>
        <w:ind w:left="-578" w:hanging="420"/>
      </w:pPr>
    </w:lvl>
    <w:lvl w:ilvl="2" w:tentative="0">
      <w:start w:val="1"/>
      <w:numFmt w:val="lowerRoman"/>
      <w:lvlText w:val="%3."/>
      <w:lvlJc w:val="right"/>
      <w:pPr>
        <w:ind w:left="-158" w:hanging="420"/>
      </w:pPr>
    </w:lvl>
    <w:lvl w:ilvl="3" w:tentative="0">
      <w:start w:val="1"/>
      <w:numFmt w:val="decimal"/>
      <w:lvlText w:val="%4."/>
      <w:lvlJc w:val="left"/>
      <w:pPr>
        <w:ind w:left="262" w:hanging="420"/>
      </w:pPr>
    </w:lvl>
    <w:lvl w:ilvl="4" w:tentative="0">
      <w:start w:val="1"/>
      <w:numFmt w:val="lowerLetter"/>
      <w:lvlText w:val="%5)"/>
      <w:lvlJc w:val="left"/>
      <w:pPr>
        <w:ind w:left="682" w:hanging="420"/>
      </w:pPr>
    </w:lvl>
    <w:lvl w:ilvl="5" w:tentative="0">
      <w:start w:val="1"/>
      <w:numFmt w:val="lowerRoman"/>
      <w:lvlText w:val="%6."/>
      <w:lvlJc w:val="right"/>
      <w:pPr>
        <w:ind w:left="1102" w:hanging="420"/>
      </w:pPr>
    </w:lvl>
    <w:lvl w:ilvl="6" w:tentative="0">
      <w:start w:val="1"/>
      <w:numFmt w:val="decimal"/>
      <w:lvlText w:val="%7."/>
      <w:lvlJc w:val="left"/>
      <w:pPr>
        <w:ind w:left="1522" w:hanging="420"/>
      </w:pPr>
    </w:lvl>
    <w:lvl w:ilvl="7" w:tentative="0">
      <w:start w:val="1"/>
      <w:numFmt w:val="lowerLetter"/>
      <w:lvlText w:val="%8)"/>
      <w:lvlJc w:val="left"/>
      <w:pPr>
        <w:ind w:left="1942" w:hanging="420"/>
      </w:pPr>
    </w:lvl>
    <w:lvl w:ilvl="8" w:tentative="0">
      <w:start w:val="1"/>
      <w:numFmt w:val="lowerRoman"/>
      <w:lvlText w:val="%9."/>
      <w:lvlJc w:val="right"/>
      <w:pPr>
        <w:ind w:left="2362" w:hanging="420"/>
      </w:pPr>
    </w:lvl>
  </w:abstractNum>
  <w:abstractNum w:abstractNumId="10">
    <w:nsid w:val="11831104"/>
    <w:multiLevelType w:val="multilevel"/>
    <w:tmpl w:val="11831104"/>
    <w:lvl w:ilvl="0" w:tentative="0">
      <w:start w:val="27"/>
      <w:numFmt w:val="decimal"/>
      <w:lvlText w:val="%1.3.1"/>
      <w:lvlJc w:val="left"/>
      <w:pPr>
        <w:ind w:left="1384" w:hanging="420"/>
      </w:p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11">
    <w:nsid w:val="13097703"/>
    <w:multiLevelType w:val="multilevel"/>
    <w:tmpl w:val="13097703"/>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
    <w:nsid w:val="14DF6468"/>
    <w:multiLevelType w:val="multilevel"/>
    <w:tmpl w:val="14DF6468"/>
    <w:lvl w:ilvl="0" w:tentative="0">
      <w:start w:val="1"/>
      <w:numFmt w:val="decimal"/>
      <w:lvlText w:val="24. %1 "/>
      <w:lvlJc w:val="left"/>
      <w:pPr>
        <w:ind w:left="964" w:hanging="544"/>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3">
    <w:nsid w:val="152B3F79"/>
    <w:multiLevelType w:val="multilevel"/>
    <w:tmpl w:val="152B3F79"/>
    <w:lvl w:ilvl="0" w:tentative="0">
      <w:start w:val="2"/>
      <w:numFmt w:val="decimal"/>
      <w:lvlText w:val="33.1.%1"/>
      <w:lvlJc w:val="left"/>
      <w:pPr>
        <w:ind w:left="1411"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15976783"/>
    <w:multiLevelType w:val="multilevel"/>
    <w:tmpl w:val="15976783"/>
    <w:lvl w:ilvl="0" w:tentative="0">
      <w:start w:val="1"/>
      <w:numFmt w:val="decimal"/>
      <w:lvlText w:val="17.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15">
    <w:nsid w:val="19C5477B"/>
    <w:multiLevelType w:val="multilevel"/>
    <w:tmpl w:val="19C5477B"/>
    <w:lvl w:ilvl="0" w:tentative="0">
      <w:start w:val="1"/>
      <w:numFmt w:val="decimal"/>
      <w:lvlText w:val="10. %1 "/>
      <w:lvlJc w:val="left"/>
      <w:pPr>
        <w:ind w:left="844" w:hanging="420"/>
      </w:pPr>
      <w:rPr>
        <w:rFonts w:hint="eastAsia"/>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6">
    <w:nsid w:val="1A9F0EE7"/>
    <w:multiLevelType w:val="multilevel"/>
    <w:tmpl w:val="1A9F0EE7"/>
    <w:lvl w:ilvl="0" w:tentative="0">
      <w:start w:val="1"/>
      <w:numFmt w:val="decimal"/>
      <w:lvlText w:val="23.3.%1"/>
      <w:lvlJc w:val="left"/>
      <w:pPr>
        <w:ind w:left="1369" w:hanging="420"/>
      </w:pPr>
      <w:rPr>
        <w:rFonts w:hint="eastAsia" w:asciiTheme="minorEastAsia" w:hAnsiTheme="minorEastAsia" w:eastAsiaTheme="minorEastAsia"/>
      </w:rPr>
    </w:lvl>
    <w:lvl w:ilvl="1" w:tentative="0">
      <w:start w:val="1"/>
      <w:numFmt w:val="lowerLetter"/>
      <w:lvlText w:val="%2)"/>
      <w:lvlJc w:val="left"/>
      <w:pPr>
        <w:ind w:left="1789" w:hanging="420"/>
      </w:pPr>
    </w:lvl>
    <w:lvl w:ilvl="2" w:tentative="0">
      <w:start w:val="1"/>
      <w:numFmt w:val="lowerRoman"/>
      <w:lvlText w:val="%3."/>
      <w:lvlJc w:val="right"/>
      <w:pPr>
        <w:ind w:left="2209" w:hanging="420"/>
      </w:pPr>
    </w:lvl>
    <w:lvl w:ilvl="3" w:tentative="0">
      <w:start w:val="1"/>
      <w:numFmt w:val="decimal"/>
      <w:lvlText w:val="%4."/>
      <w:lvlJc w:val="left"/>
      <w:pPr>
        <w:ind w:left="2629" w:hanging="420"/>
      </w:pPr>
    </w:lvl>
    <w:lvl w:ilvl="4" w:tentative="0">
      <w:start w:val="1"/>
      <w:numFmt w:val="lowerLetter"/>
      <w:lvlText w:val="%5)"/>
      <w:lvlJc w:val="left"/>
      <w:pPr>
        <w:ind w:left="3049" w:hanging="420"/>
      </w:pPr>
    </w:lvl>
    <w:lvl w:ilvl="5" w:tentative="0">
      <w:start w:val="1"/>
      <w:numFmt w:val="lowerRoman"/>
      <w:lvlText w:val="%6."/>
      <w:lvlJc w:val="right"/>
      <w:pPr>
        <w:ind w:left="3469" w:hanging="420"/>
      </w:pPr>
    </w:lvl>
    <w:lvl w:ilvl="6" w:tentative="0">
      <w:start w:val="1"/>
      <w:numFmt w:val="decimal"/>
      <w:lvlText w:val="%7."/>
      <w:lvlJc w:val="left"/>
      <w:pPr>
        <w:ind w:left="3889" w:hanging="420"/>
      </w:pPr>
    </w:lvl>
    <w:lvl w:ilvl="7" w:tentative="0">
      <w:start w:val="1"/>
      <w:numFmt w:val="lowerLetter"/>
      <w:lvlText w:val="%8)"/>
      <w:lvlJc w:val="left"/>
      <w:pPr>
        <w:ind w:left="4309" w:hanging="420"/>
      </w:pPr>
    </w:lvl>
    <w:lvl w:ilvl="8" w:tentative="0">
      <w:start w:val="1"/>
      <w:numFmt w:val="lowerRoman"/>
      <w:lvlText w:val="%9."/>
      <w:lvlJc w:val="right"/>
      <w:pPr>
        <w:ind w:left="4729" w:hanging="420"/>
      </w:pPr>
    </w:lvl>
  </w:abstractNum>
  <w:abstractNum w:abstractNumId="17">
    <w:nsid w:val="1B791889"/>
    <w:multiLevelType w:val="multilevel"/>
    <w:tmpl w:val="1B791889"/>
    <w:lvl w:ilvl="0" w:tentative="0">
      <w:start w:val="27"/>
      <w:numFmt w:val="decimal"/>
      <w:lvlText w:val="%1.3.3"/>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18">
    <w:nsid w:val="214802C3"/>
    <w:multiLevelType w:val="multilevel"/>
    <w:tmpl w:val="214802C3"/>
    <w:lvl w:ilvl="0" w:tentative="0">
      <w:start w:val="1"/>
      <w:numFmt w:val="decimal"/>
      <w:lvlText w:val="%1."/>
      <w:lvlJc w:val="left"/>
      <w:pPr>
        <w:ind w:left="420" w:hanging="420"/>
      </w:pPr>
      <w:rPr>
        <w:rFonts w:hint="eastAsia"/>
      </w:rPr>
    </w:lvl>
    <w:lvl w:ilvl="1" w:tentative="0">
      <w:start w:val="1"/>
      <w:numFmt w:val="decimal"/>
      <w:lvlText w:val="2. %2 "/>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9">
    <w:nsid w:val="22084769"/>
    <w:multiLevelType w:val="multilevel"/>
    <w:tmpl w:val="22084769"/>
    <w:lvl w:ilvl="0" w:tentative="0">
      <w:start w:val="1"/>
      <w:numFmt w:val="decimal"/>
      <w:lvlText w:val="1.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20">
    <w:nsid w:val="22BE7ADB"/>
    <w:multiLevelType w:val="multilevel"/>
    <w:tmpl w:val="22BE7ADB"/>
    <w:lvl w:ilvl="0" w:tentative="0">
      <w:start w:val="4"/>
      <w:numFmt w:val="decimal"/>
      <w:lvlText w:val="3. %1 "/>
      <w:lvlJc w:val="left"/>
      <w:pPr>
        <w:ind w:left="1413"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245B7142"/>
    <w:multiLevelType w:val="multilevel"/>
    <w:tmpl w:val="245B7142"/>
    <w:lvl w:ilvl="0" w:tentative="0">
      <w:start w:val="23"/>
      <w:numFmt w:val="decimal"/>
      <w:lvlText w:val="%1."/>
      <w:lvlJc w:val="left"/>
      <w:pPr>
        <w:ind w:left="420" w:hanging="420"/>
      </w:pPr>
      <w:rPr>
        <w:rFonts w:hint="eastAsia"/>
      </w:rPr>
    </w:lvl>
    <w:lvl w:ilvl="1" w:tentative="0">
      <w:start w:val="1"/>
      <w:numFmt w:val="decimal"/>
      <w:lvlText w:val="22. %2 "/>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22">
    <w:nsid w:val="25FF5A5D"/>
    <w:multiLevelType w:val="multilevel"/>
    <w:tmpl w:val="25FF5A5D"/>
    <w:lvl w:ilvl="0" w:tentative="0">
      <w:start w:val="32"/>
      <w:numFmt w:val="decimal"/>
      <w:lvlText w:val="%1."/>
      <w:lvlJc w:val="left"/>
      <w:pPr>
        <w:ind w:left="420" w:hanging="420"/>
      </w:pPr>
      <w:rPr>
        <w:rFonts w:hint="eastAsia"/>
      </w:rPr>
    </w:lvl>
    <w:lvl w:ilvl="1" w:tentative="0">
      <w:start w:val="1"/>
      <w:numFmt w:val="decimal"/>
      <w:lvlText w:val="26. %2 "/>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23">
    <w:nsid w:val="27C72BCB"/>
    <w:multiLevelType w:val="multilevel"/>
    <w:tmpl w:val="27C72BCB"/>
    <w:lvl w:ilvl="0" w:tentative="0">
      <w:start w:val="1"/>
      <w:numFmt w:val="decimal"/>
      <w:lvlText w:val="13.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24">
    <w:nsid w:val="297E0DFA"/>
    <w:multiLevelType w:val="multilevel"/>
    <w:tmpl w:val="297E0DFA"/>
    <w:lvl w:ilvl="0" w:tentative="0">
      <w:start w:val="27"/>
      <w:numFmt w:val="decimal"/>
      <w:lvlText w:val="%1.2.3"/>
      <w:lvlJc w:val="left"/>
      <w:pPr>
        <w:ind w:left="1130" w:hanging="420"/>
      </w:pPr>
      <w:rPr>
        <w:rFonts w:hint="eastAsia"/>
      </w:rPr>
    </w:lvl>
    <w:lvl w:ilvl="1" w:tentative="0">
      <w:start w:val="1"/>
      <w:numFmt w:val="lowerLetter"/>
      <w:lvlText w:val="%2)"/>
      <w:lvlJc w:val="left"/>
      <w:pPr>
        <w:ind w:left="132" w:hanging="420"/>
      </w:pPr>
    </w:lvl>
    <w:lvl w:ilvl="2" w:tentative="0">
      <w:start w:val="1"/>
      <w:numFmt w:val="lowerRoman"/>
      <w:lvlText w:val="%3."/>
      <w:lvlJc w:val="right"/>
      <w:pPr>
        <w:ind w:left="552" w:hanging="420"/>
      </w:pPr>
    </w:lvl>
    <w:lvl w:ilvl="3" w:tentative="0">
      <w:start w:val="1"/>
      <w:numFmt w:val="decimal"/>
      <w:lvlText w:val="%4."/>
      <w:lvlJc w:val="left"/>
      <w:pPr>
        <w:ind w:left="972" w:hanging="420"/>
      </w:pPr>
    </w:lvl>
    <w:lvl w:ilvl="4" w:tentative="0">
      <w:start w:val="1"/>
      <w:numFmt w:val="lowerLetter"/>
      <w:lvlText w:val="%5)"/>
      <w:lvlJc w:val="left"/>
      <w:pPr>
        <w:ind w:left="1392" w:hanging="420"/>
      </w:pPr>
    </w:lvl>
    <w:lvl w:ilvl="5" w:tentative="0">
      <w:start w:val="1"/>
      <w:numFmt w:val="lowerRoman"/>
      <w:lvlText w:val="%6."/>
      <w:lvlJc w:val="right"/>
      <w:pPr>
        <w:ind w:left="1812" w:hanging="420"/>
      </w:pPr>
    </w:lvl>
    <w:lvl w:ilvl="6" w:tentative="0">
      <w:start w:val="1"/>
      <w:numFmt w:val="decimal"/>
      <w:lvlText w:val="%7."/>
      <w:lvlJc w:val="left"/>
      <w:pPr>
        <w:ind w:left="2232" w:hanging="420"/>
      </w:pPr>
    </w:lvl>
    <w:lvl w:ilvl="7" w:tentative="0">
      <w:start w:val="1"/>
      <w:numFmt w:val="lowerLetter"/>
      <w:lvlText w:val="%8)"/>
      <w:lvlJc w:val="left"/>
      <w:pPr>
        <w:ind w:left="2652" w:hanging="420"/>
      </w:pPr>
    </w:lvl>
    <w:lvl w:ilvl="8" w:tentative="0">
      <w:start w:val="1"/>
      <w:numFmt w:val="lowerRoman"/>
      <w:lvlText w:val="%9."/>
      <w:lvlJc w:val="right"/>
      <w:pPr>
        <w:ind w:left="3072" w:hanging="420"/>
      </w:pPr>
    </w:lvl>
  </w:abstractNum>
  <w:abstractNum w:abstractNumId="25">
    <w:nsid w:val="2BFA58BF"/>
    <w:multiLevelType w:val="multilevel"/>
    <w:tmpl w:val="2BFA58BF"/>
    <w:lvl w:ilvl="0" w:tentative="0">
      <w:start w:val="1"/>
      <w:numFmt w:val="decimal"/>
      <w:lvlText w:val="3.3.%1"/>
      <w:lvlJc w:val="left"/>
      <w:pPr>
        <w:ind w:left="1413" w:hanging="420"/>
      </w:pPr>
      <w:rPr>
        <w:rFonts w:hint="eastAsia"/>
      </w:r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26">
    <w:nsid w:val="313C1637"/>
    <w:multiLevelType w:val="multilevel"/>
    <w:tmpl w:val="313C1637"/>
    <w:lvl w:ilvl="0" w:tentative="0">
      <w:start w:val="1"/>
      <w:numFmt w:val="decimal"/>
      <w:lvlText w:val="32.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27">
    <w:nsid w:val="324B30FA"/>
    <w:multiLevelType w:val="multilevel"/>
    <w:tmpl w:val="324B30FA"/>
    <w:lvl w:ilvl="0" w:tentative="0">
      <w:start w:val="1"/>
      <w:numFmt w:val="decimal"/>
      <w:lvlText w:val="18.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28">
    <w:nsid w:val="37347244"/>
    <w:multiLevelType w:val="multilevel"/>
    <w:tmpl w:val="37347244"/>
    <w:lvl w:ilvl="0" w:tentative="0">
      <w:start w:val="1"/>
      <w:numFmt w:val="decimal"/>
      <w:lvlText w:val="28. %1 "/>
      <w:lvlJc w:val="left"/>
      <w:pPr>
        <w:ind w:left="1384" w:hanging="420"/>
      </w:pPr>
      <w:rPr>
        <w:rFonts w:hint="eastAsia" w:asciiTheme="minorEastAsia" w:hAnsiTheme="minorEastAsia" w:eastAsiaTheme="minor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29">
    <w:nsid w:val="37B308D7"/>
    <w:multiLevelType w:val="multilevel"/>
    <w:tmpl w:val="37B308D7"/>
    <w:lvl w:ilvl="0" w:tentative="0">
      <w:start w:val="26"/>
      <w:numFmt w:val="decimal"/>
      <w:lvlText w:val="%1."/>
      <w:lvlJc w:val="left"/>
      <w:pPr>
        <w:ind w:left="420" w:hanging="420"/>
      </w:pPr>
      <w:rPr>
        <w:rFonts w:hint="eastAsia"/>
      </w:rPr>
    </w:lvl>
    <w:lvl w:ilvl="1" w:tentative="0">
      <w:start w:val="1"/>
      <w:numFmt w:val="decimal"/>
      <w:lvlText w:val="26. %2 "/>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30">
    <w:nsid w:val="39314D43"/>
    <w:multiLevelType w:val="multilevel"/>
    <w:tmpl w:val="39314D43"/>
    <w:lvl w:ilvl="0" w:tentative="0">
      <w:start w:val="1"/>
      <w:numFmt w:val="decimal"/>
      <w:lvlText w:val="27.1.%1"/>
      <w:lvlJc w:val="left"/>
      <w:pPr>
        <w:ind w:left="450" w:hanging="420"/>
      </w:pPr>
      <w:rPr>
        <w:rFonts w:hint="eastAsia"/>
      </w:rPr>
    </w:lvl>
    <w:lvl w:ilvl="1" w:tentative="0">
      <w:start w:val="1"/>
      <w:numFmt w:val="lowerLetter"/>
      <w:lvlText w:val="%2)"/>
      <w:lvlJc w:val="left"/>
      <w:pPr>
        <w:ind w:left="870" w:hanging="420"/>
      </w:pPr>
    </w:lvl>
    <w:lvl w:ilvl="2" w:tentative="0">
      <w:start w:val="1"/>
      <w:numFmt w:val="lowerRoman"/>
      <w:lvlText w:val="%3."/>
      <w:lvlJc w:val="right"/>
      <w:pPr>
        <w:ind w:left="1290" w:hanging="420"/>
      </w:pPr>
    </w:lvl>
    <w:lvl w:ilvl="3" w:tentative="0">
      <w:start w:val="1"/>
      <w:numFmt w:val="decimal"/>
      <w:lvlText w:val="%4."/>
      <w:lvlJc w:val="left"/>
      <w:pPr>
        <w:ind w:left="1710" w:hanging="420"/>
      </w:pPr>
    </w:lvl>
    <w:lvl w:ilvl="4" w:tentative="0">
      <w:start w:val="1"/>
      <w:numFmt w:val="lowerLetter"/>
      <w:lvlText w:val="%5)"/>
      <w:lvlJc w:val="left"/>
      <w:pPr>
        <w:ind w:left="2130" w:hanging="420"/>
      </w:pPr>
    </w:lvl>
    <w:lvl w:ilvl="5" w:tentative="0">
      <w:start w:val="1"/>
      <w:numFmt w:val="lowerRoman"/>
      <w:lvlText w:val="%6."/>
      <w:lvlJc w:val="right"/>
      <w:pPr>
        <w:ind w:left="2550" w:hanging="420"/>
      </w:pPr>
    </w:lvl>
    <w:lvl w:ilvl="6" w:tentative="0">
      <w:start w:val="1"/>
      <w:numFmt w:val="decimal"/>
      <w:lvlText w:val="%7."/>
      <w:lvlJc w:val="left"/>
      <w:pPr>
        <w:ind w:left="2970" w:hanging="420"/>
      </w:pPr>
    </w:lvl>
    <w:lvl w:ilvl="7" w:tentative="0">
      <w:start w:val="1"/>
      <w:numFmt w:val="lowerLetter"/>
      <w:lvlText w:val="%8)"/>
      <w:lvlJc w:val="left"/>
      <w:pPr>
        <w:ind w:left="3390" w:hanging="420"/>
      </w:pPr>
    </w:lvl>
    <w:lvl w:ilvl="8" w:tentative="0">
      <w:start w:val="1"/>
      <w:numFmt w:val="lowerRoman"/>
      <w:lvlText w:val="%9."/>
      <w:lvlJc w:val="right"/>
      <w:pPr>
        <w:ind w:left="3810" w:hanging="420"/>
      </w:pPr>
    </w:lvl>
  </w:abstractNum>
  <w:abstractNum w:abstractNumId="31">
    <w:nsid w:val="3B4D4108"/>
    <w:multiLevelType w:val="multilevel"/>
    <w:tmpl w:val="3B4D4108"/>
    <w:lvl w:ilvl="0" w:tentative="0">
      <w:start w:val="1"/>
      <w:numFmt w:val="decimal"/>
      <w:lvlText w:val="20.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32">
    <w:nsid w:val="3F1972E5"/>
    <w:multiLevelType w:val="multilevel"/>
    <w:tmpl w:val="3F1972E5"/>
    <w:lvl w:ilvl="0" w:tentative="0">
      <w:start w:val="1"/>
      <w:numFmt w:val="decimal"/>
      <w:lvlText w:val="23.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33">
    <w:nsid w:val="43F26D24"/>
    <w:multiLevelType w:val="multilevel"/>
    <w:tmpl w:val="43F26D24"/>
    <w:lvl w:ilvl="0" w:tentative="0">
      <w:start w:val="33"/>
      <w:numFmt w:val="decimal"/>
      <w:lvlText w:val="%1."/>
      <w:lvlJc w:val="left"/>
      <w:pPr>
        <w:ind w:left="420" w:hanging="420"/>
      </w:pPr>
      <w:rPr>
        <w:rFonts w:hint="eastAsia"/>
        <w:color w:val="auto"/>
      </w:rPr>
    </w:lvl>
    <w:lvl w:ilvl="1" w:tentative="0">
      <w:start w:val="2"/>
      <w:numFmt w:val="decimal"/>
      <w:isLgl/>
      <w:lvlText w:val="%1.%2"/>
      <w:lvlJc w:val="left"/>
      <w:pPr>
        <w:ind w:left="964" w:hanging="544"/>
      </w:pPr>
      <w:rPr>
        <w:rFonts w:hint="default" w:eastAsia="宋体" w:asciiTheme="minorEastAsia" w:hAnsi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34">
    <w:nsid w:val="50271C0C"/>
    <w:multiLevelType w:val="multilevel"/>
    <w:tmpl w:val="50271C0C"/>
    <w:lvl w:ilvl="0" w:tentative="0">
      <w:start w:val="1"/>
      <w:numFmt w:val="decimal"/>
      <w:lvlText w:val="9.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35">
    <w:nsid w:val="51D76F8A"/>
    <w:multiLevelType w:val="multilevel"/>
    <w:tmpl w:val="51D76F8A"/>
    <w:lvl w:ilvl="0" w:tentative="0">
      <w:start w:val="1"/>
      <w:numFmt w:val="decimal"/>
      <w:lvlText w:val="14.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36">
    <w:nsid w:val="53397A47"/>
    <w:multiLevelType w:val="multilevel"/>
    <w:tmpl w:val="53397A47"/>
    <w:lvl w:ilvl="0" w:tentative="0">
      <w:start w:val="27"/>
      <w:numFmt w:val="decimal"/>
      <w:lvlText w:val="%1.3.2"/>
      <w:lvlJc w:val="left"/>
      <w:pPr>
        <w:ind w:left="1384" w:hanging="420"/>
      </w:p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37">
    <w:nsid w:val="53AE05F9"/>
    <w:multiLevelType w:val="multilevel"/>
    <w:tmpl w:val="53AE05F9"/>
    <w:lvl w:ilvl="0" w:tentative="0">
      <w:start w:val="1"/>
      <w:numFmt w:val="decimal"/>
      <w:lvlText w:val="31. %1 "/>
      <w:lvlJc w:val="left"/>
      <w:pPr>
        <w:ind w:left="1833" w:hanging="420"/>
      </w:pPr>
      <w:rPr>
        <w:rFonts w:hint="eastAsia"/>
      </w:rPr>
    </w:lvl>
    <w:lvl w:ilvl="1" w:tentative="0">
      <w:start w:val="1"/>
      <w:numFmt w:val="lowerLetter"/>
      <w:lvlText w:val="%2)"/>
      <w:lvlJc w:val="left"/>
      <w:pPr>
        <w:ind w:left="2253" w:hanging="420"/>
      </w:pPr>
    </w:lvl>
    <w:lvl w:ilvl="2" w:tentative="0">
      <w:start w:val="1"/>
      <w:numFmt w:val="lowerRoman"/>
      <w:lvlText w:val="%3."/>
      <w:lvlJc w:val="right"/>
      <w:pPr>
        <w:ind w:left="2673" w:hanging="420"/>
      </w:pPr>
    </w:lvl>
    <w:lvl w:ilvl="3" w:tentative="0">
      <w:start w:val="1"/>
      <w:numFmt w:val="decimal"/>
      <w:lvlText w:val="%4."/>
      <w:lvlJc w:val="left"/>
      <w:pPr>
        <w:ind w:left="3093" w:hanging="420"/>
      </w:pPr>
    </w:lvl>
    <w:lvl w:ilvl="4" w:tentative="0">
      <w:start w:val="1"/>
      <w:numFmt w:val="lowerLetter"/>
      <w:lvlText w:val="%5)"/>
      <w:lvlJc w:val="left"/>
      <w:pPr>
        <w:ind w:left="3513" w:hanging="420"/>
      </w:pPr>
    </w:lvl>
    <w:lvl w:ilvl="5" w:tentative="0">
      <w:start w:val="1"/>
      <w:numFmt w:val="lowerRoman"/>
      <w:lvlText w:val="%6."/>
      <w:lvlJc w:val="right"/>
      <w:pPr>
        <w:ind w:left="3933" w:hanging="420"/>
      </w:pPr>
    </w:lvl>
    <w:lvl w:ilvl="6" w:tentative="0">
      <w:start w:val="1"/>
      <w:numFmt w:val="decimal"/>
      <w:lvlText w:val="%7."/>
      <w:lvlJc w:val="left"/>
      <w:pPr>
        <w:ind w:left="4353" w:hanging="420"/>
      </w:pPr>
    </w:lvl>
    <w:lvl w:ilvl="7" w:tentative="0">
      <w:start w:val="1"/>
      <w:numFmt w:val="lowerLetter"/>
      <w:lvlText w:val="%8)"/>
      <w:lvlJc w:val="left"/>
      <w:pPr>
        <w:ind w:left="4773" w:hanging="420"/>
      </w:pPr>
    </w:lvl>
    <w:lvl w:ilvl="8" w:tentative="0">
      <w:start w:val="1"/>
      <w:numFmt w:val="lowerRoman"/>
      <w:lvlText w:val="%9."/>
      <w:lvlJc w:val="right"/>
      <w:pPr>
        <w:ind w:left="5193" w:hanging="420"/>
      </w:pPr>
    </w:lvl>
  </w:abstractNum>
  <w:abstractNum w:abstractNumId="38">
    <w:nsid w:val="54662664"/>
    <w:multiLevelType w:val="multilevel"/>
    <w:tmpl w:val="54662664"/>
    <w:lvl w:ilvl="0" w:tentative="0">
      <w:start w:val="1"/>
      <w:numFmt w:val="decimal"/>
      <w:lvlText w:val="11.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39">
    <w:nsid w:val="585E5313"/>
    <w:multiLevelType w:val="multilevel"/>
    <w:tmpl w:val="585E5313"/>
    <w:lvl w:ilvl="0" w:tentative="0">
      <w:start w:val="27"/>
      <w:numFmt w:val="decimal"/>
      <w:lvlText w:val="%1.2.7"/>
      <w:lvlJc w:val="left"/>
      <w:pPr>
        <w:ind w:left="420" w:hanging="420"/>
      </w:pPr>
      <w:rPr>
        <w:rFonts w:hint="eastAsia"/>
      </w:rPr>
    </w:lvl>
    <w:lvl w:ilvl="1" w:tentative="0">
      <w:start w:val="1"/>
      <w:numFmt w:val="lowerLetter"/>
      <w:lvlText w:val="%2)"/>
      <w:lvlJc w:val="left"/>
      <w:pPr>
        <w:ind w:left="-578" w:hanging="420"/>
      </w:pPr>
    </w:lvl>
    <w:lvl w:ilvl="2" w:tentative="0">
      <w:start w:val="1"/>
      <w:numFmt w:val="lowerRoman"/>
      <w:lvlText w:val="%3."/>
      <w:lvlJc w:val="right"/>
      <w:pPr>
        <w:ind w:left="-158" w:hanging="420"/>
      </w:pPr>
    </w:lvl>
    <w:lvl w:ilvl="3" w:tentative="0">
      <w:start w:val="1"/>
      <w:numFmt w:val="decimal"/>
      <w:lvlText w:val="%4."/>
      <w:lvlJc w:val="left"/>
      <w:pPr>
        <w:ind w:left="262" w:hanging="420"/>
      </w:pPr>
    </w:lvl>
    <w:lvl w:ilvl="4" w:tentative="0">
      <w:start w:val="1"/>
      <w:numFmt w:val="lowerLetter"/>
      <w:lvlText w:val="%5)"/>
      <w:lvlJc w:val="left"/>
      <w:pPr>
        <w:ind w:left="682" w:hanging="420"/>
      </w:pPr>
    </w:lvl>
    <w:lvl w:ilvl="5" w:tentative="0">
      <w:start w:val="1"/>
      <w:numFmt w:val="lowerRoman"/>
      <w:lvlText w:val="%6."/>
      <w:lvlJc w:val="right"/>
      <w:pPr>
        <w:ind w:left="1102" w:hanging="420"/>
      </w:pPr>
    </w:lvl>
    <w:lvl w:ilvl="6" w:tentative="0">
      <w:start w:val="1"/>
      <w:numFmt w:val="decimal"/>
      <w:lvlText w:val="%7."/>
      <w:lvlJc w:val="left"/>
      <w:pPr>
        <w:ind w:left="1522" w:hanging="420"/>
      </w:pPr>
    </w:lvl>
    <w:lvl w:ilvl="7" w:tentative="0">
      <w:start w:val="1"/>
      <w:numFmt w:val="lowerLetter"/>
      <w:lvlText w:val="%8)"/>
      <w:lvlJc w:val="left"/>
      <w:pPr>
        <w:ind w:left="1942" w:hanging="420"/>
      </w:pPr>
    </w:lvl>
    <w:lvl w:ilvl="8" w:tentative="0">
      <w:start w:val="1"/>
      <w:numFmt w:val="lowerRoman"/>
      <w:lvlText w:val="%9."/>
      <w:lvlJc w:val="right"/>
      <w:pPr>
        <w:ind w:left="2362" w:hanging="420"/>
      </w:pPr>
    </w:lvl>
  </w:abstractNum>
  <w:abstractNum w:abstractNumId="40">
    <w:nsid w:val="592D6ABA"/>
    <w:multiLevelType w:val="multilevel"/>
    <w:tmpl w:val="592D6ABA"/>
    <w:lvl w:ilvl="0" w:tentative="0">
      <w:start w:val="1"/>
      <w:numFmt w:val="decimal"/>
      <w:lvlText w:val="27. %1 "/>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1">
    <w:nsid w:val="59F817E8"/>
    <w:multiLevelType w:val="singleLevel"/>
    <w:tmpl w:val="59F817E8"/>
    <w:lvl w:ilvl="0" w:tentative="0">
      <w:start w:val="1"/>
      <w:numFmt w:val="chineseCounting"/>
      <w:pStyle w:val="58"/>
      <w:suff w:val="nothing"/>
      <w:lvlText w:val="%1、"/>
      <w:lvlJc w:val="left"/>
    </w:lvl>
  </w:abstractNum>
  <w:abstractNum w:abstractNumId="42">
    <w:nsid w:val="62E37230"/>
    <w:multiLevelType w:val="multilevel"/>
    <w:tmpl w:val="62E37230"/>
    <w:lvl w:ilvl="0" w:tentative="0">
      <w:start w:val="7"/>
      <w:numFmt w:val="decimal"/>
      <w:lvlText w:val="3. %1 "/>
      <w:lvlJc w:val="left"/>
      <w:pPr>
        <w:ind w:left="138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3">
    <w:nsid w:val="637A176A"/>
    <w:multiLevelType w:val="multilevel"/>
    <w:tmpl w:val="637A176A"/>
    <w:lvl w:ilvl="0" w:tentative="0">
      <w:start w:val="27"/>
      <w:numFmt w:val="decimal"/>
      <w:lvlText w:val="%1.3.4"/>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44">
    <w:nsid w:val="682F12A7"/>
    <w:multiLevelType w:val="multilevel"/>
    <w:tmpl w:val="682F12A7"/>
    <w:lvl w:ilvl="0" w:tentative="0">
      <w:start w:val="1"/>
      <w:numFmt w:val="decimal"/>
      <w:lvlText w:val="33.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45">
    <w:nsid w:val="6A103D04"/>
    <w:multiLevelType w:val="multilevel"/>
    <w:tmpl w:val="6A103D04"/>
    <w:lvl w:ilvl="0" w:tentative="0">
      <w:start w:val="3"/>
      <w:numFmt w:val="decimal"/>
      <w:lvlText w:val="%1."/>
      <w:lvlJc w:val="left"/>
      <w:pPr>
        <w:ind w:left="420" w:hanging="420"/>
      </w:pPr>
      <w:rPr>
        <w:rFonts w:hint="eastAsia"/>
      </w:rPr>
    </w:lvl>
    <w:lvl w:ilvl="1" w:tentative="0">
      <w:start w:val="2"/>
      <w:numFmt w:val="decimal"/>
      <w:lvlText w:val="3. %2 "/>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46">
    <w:nsid w:val="6A7B4455"/>
    <w:multiLevelType w:val="multilevel"/>
    <w:tmpl w:val="6A7B4455"/>
    <w:lvl w:ilvl="0" w:tentative="0">
      <w:start w:val="1"/>
      <w:numFmt w:val="decimal"/>
      <w:lvlText w:val="2. %1 "/>
      <w:lvlJc w:val="left"/>
      <w:pPr>
        <w:ind w:left="964" w:hanging="544"/>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47">
    <w:nsid w:val="6AC30090"/>
    <w:multiLevelType w:val="multilevel"/>
    <w:tmpl w:val="6AC30090"/>
    <w:lvl w:ilvl="0" w:tentative="0">
      <w:start w:val="1"/>
      <w:numFmt w:val="decimal"/>
      <w:lvlText w:val="3.6.%1"/>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48">
    <w:nsid w:val="72A571BA"/>
    <w:multiLevelType w:val="multilevel"/>
    <w:tmpl w:val="72A571BA"/>
    <w:lvl w:ilvl="0" w:tentative="0">
      <w:start w:val="27"/>
      <w:numFmt w:val="decimal"/>
      <w:lvlText w:val="%1.3.5"/>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49">
    <w:nsid w:val="739739AC"/>
    <w:multiLevelType w:val="multilevel"/>
    <w:tmpl w:val="739739AC"/>
    <w:lvl w:ilvl="0" w:tentative="0">
      <w:start w:val="23"/>
      <w:numFmt w:val="decimal"/>
      <w:lvlText w:val="%1."/>
      <w:lvlJc w:val="left"/>
      <w:pPr>
        <w:ind w:left="420" w:hanging="420"/>
      </w:pPr>
      <w:rPr>
        <w:rFonts w:hint="eastAsia"/>
      </w:rPr>
    </w:lvl>
    <w:lvl w:ilvl="1" w:tentative="0">
      <w:start w:val="1"/>
      <w:numFmt w:val="decimal"/>
      <w:lvlText w:val="22. %2 "/>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50">
    <w:nsid w:val="74C15544"/>
    <w:multiLevelType w:val="multilevel"/>
    <w:tmpl w:val="74C15544"/>
    <w:lvl w:ilvl="0" w:tentative="0">
      <w:start w:val="1"/>
      <w:numFmt w:val="decimal"/>
      <w:lvlText w:val="16.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51">
    <w:nsid w:val="769B59E4"/>
    <w:multiLevelType w:val="multilevel"/>
    <w:tmpl w:val="769B59E4"/>
    <w:lvl w:ilvl="0" w:tentative="0">
      <w:start w:val="1"/>
      <w:numFmt w:val="decimal"/>
      <w:lvlText w:val="30.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52">
    <w:nsid w:val="77900F89"/>
    <w:multiLevelType w:val="multilevel"/>
    <w:tmpl w:val="77900F89"/>
    <w:lvl w:ilvl="0" w:tentative="0">
      <w:start w:val="1"/>
      <w:numFmt w:val="decimal"/>
      <w:lvlText w:val="4. %1 "/>
      <w:lvlJc w:val="left"/>
      <w:pPr>
        <w:ind w:left="138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3">
    <w:nsid w:val="784952E2"/>
    <w:multiLevelType w:val="multilevel"/>
    <w:tmpl w:val="784952E2"/>
    <w:lvl w:ilvl="0" w:tentative="0">
      <w:start w:val="1"/>
      <w:numFmt w:val="decimal"/>
      <w:lvlText w:val="3.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54">
    <w:nsid w:val="79661C85"/>
    <w:multiLevelType w:val="multilevel"/>
    <w:tmpl w:val="79661C85"/>
    <w:lvl w:ilvl="0" w:tentative="0">
      <w:start w:val="27"/>
      <w:numFmt w:val="decimal"/>
      <w:lvlText w:val="%1.2.5"/>
      <w:lvlJc w:val="left"/>
      <w:pPr>
        <w:ind w:left="1838"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5">
    <w:nsid w:val="7A130572"/>
    <w:multiLevelType w:val="multilevel"/>
    <w:tmpl w:val="7A130572"/>
    <w:lvl w:ilvl="0" w:tentative="0">
      <w:start w:val="1"/>
      <w:numFmt w:val="decimal"/>
      <w:lvlText w:val="%1."/>
      <w:lvlJc w:val="left"/>
      <w:pPr>
        <w:ind w:left="420" w:hanging="420"/>
      </w:pPr>
      <w:rPr>
        <w:rFonts w:hint="eastAsia"/>
      </w:rPr>
    </w:lvl>
    <w:lvl w:ilvl="1" w:tentative="0">
      <w:start w:val="2"/>
      <w:numFmt w:val="decimal"/>
      <w:lvlText w:val="2. %2 "/>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56">
    <w:nsid w:val="7CB627DC"/>
    <w:multiLevelType w:val="multilevel"/>
    <w:tmpl w:val="7CB627DC"/>
    <w:lvl w:ilvl="0" w:tentative="0">
      <w:start w:val="27"/>
      <w:numFmt w:val="decimal"/>
      <w:lvlText w:val="%1.2.6"/>
      <w:lvlJc w:val="left"/>
      <w:pPr>
        <w:ind w:left="1838"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7">
    <w:nsid w:val="7D242C66"/>
    <w:multiLevelType w:val="multilevel"/>
    <w:tmpl w:val="7D242C66"/>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8">
    <w:nsid w:val="7D767924"/>
    <w:multiLevelType w:val="multilevel"/>
    <w:tmpl w:val="7D767924"/>
    <w:lvl w:ilvl="0" w:tentative="0">
      <w:start w:val="33"/>
      <w:numFmt w:val="decimal"/>
      <w:lvlText w:val="%1.1.1 "/>
      <w:lvlJc w:val="left"/>
      <w:pPr>
        <w:ind w:left="964" w:hanging="544"/>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num w:numId="1">
    <w:abstractNumId w:val="1"/>
  </w:num>
  <w:num w:numId="2">
    <w:abstractNumId w:val="3"/>
  </w:num>
  <w:num w:numId="3">
    <w:abstractNumId w:val="41"/>
  </w:num>
  <w:num w:numId="4">
    <w:abstractNumId w:val="2"/>
  </w:num>
  <w:num w:numId="5">
    <w:abstractNumId w:val="0"/>
  </w:num>
  <w:num w:numId="6">
    <w:abstractNumId w:val="57"/>
  </w:num>
  <w:num w:numId="7">
    <w:abstractNumId w:val="11"/>
  </w:num>
  <w:num w:numId="8">
    <w:abstractNumId w:val="18"/>
  </w:num>
  <w:num w:numId="9">
    <w:abstractNumId w:val="19"/>
  </w:num>
  <w:num w:numId="10">
    <w:abstractNumId w:val="46"/>
  </w:num>
  <w:num w:numId="11">
    <w:abstractNumId w:val="55"/>
  </w:num>
  <w:num w:numId="12">
    <w:abstractNumId w:val="53"/>
  </w:num>
  <w:num w:numId="13">
    <w:abstractNumId w:val="45"/>
  </w:num>
  <w:num w:numId="14">
    <w:abstractNumId w:val="25"/>
  </w:num>
  <w:num w:numId="15">
    <w:abstractNumId w:val="20"/>
  </w:num>
  <w:num w:numId="16">
    <w:abstractNumId w:val="47"/>
  </w:num>
  <w:num w:numId="17">
    <w:abstractNumId w:val="42"/>
  </w:num>
  <w:num w:numId="18">
    <w:abstractNumId w:val="52"/>
  </w:num>
  <w:num w:numId="19">
    <w:abstractNumId w:val="34"/>
  </w:num>
  <w:num w:numId="20">
    <w:abstractNumId w:val="15"/>
  </w:num>
  <w:num w:numId="21">
    <w:abstractNumId w:val="38"/>
  </w:num>
  <w:num w:numId="22">
    <w:abstractNumId w:val="7"/>
  </w:num>
  <w:num w:numId="23">
    <w:abstractNumId w:val="23"/>
  </w:num>
  <w:num w:numId="24">
    <w:abstractNumId w:val="35"/>
  </w:num>
  <w:num w:numId="25">
    <w:abstractNumId w:val="6"/>
  </w:num>
  <w:num w:numId="26">
    <w:abstractNumId w:val="50"/>
  </w:num>
  <w:num w:numId="27">
    <w:abstractNumId w:val="14"/>
  </w:num>
  <w:num w:numId="28">
    <w:abstractNumId w:val="27"/>
  </w:num>
  <w:num w:numId="29">
    <w:abstractNumId w:val="31"/>
  </w:num>
  <w:num w:numId="30">
    <w:abstractNumId w:val="21"/>
  </w:num>
  <w:num w:numId="31">
    <w:abstractNumId w:val="49"/>
  </w:num>
  <w:num w:numId="32">
    <w:abstractNumId w:val="32"/>
  </w:num>
  <w:num w:numId="33">
    <w:abstractNumId w:val="16"/>
  </w:num>
  <w:num w:numId="34">
    <w:abstractNumId w:val="5"/>
  </w:num>
  <w:num w:numId="35">
    <w:abstractNumId w:val="12"/>
  </w:num>
  <w:num w:numId="36">
    <w:abstractNumId w:val="8"/>
  </w:num>
  <w:num w:numId="37">
    <w:abstractNumId w:val="29"/>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4"/>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6"/>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num>
  <w:num w:numId="52">
    <w:abstractNumId w:val="51"/>
  </w:num>
  <w:num w:numId="53">
    <w:abstractNumId w:val="37"/>
  </w:num>
  <w:num w:numId="54">
    <w:abstractNumId w:val="22"/>
  </w:num>
  <w:num w:numId="55">
    <w:abstractNumId w:val="26"/>
  </w:num>
  <w:num w:numId="56">
    <w:abstractNumId w:val="33"/>
  </w:num>
  <w:num w:numId="57">
    <w:abstractNumId w:val="44"/>
  </w:num>
  <w:num w:numId="58">
    <w:abstractNumId w:val="58"/>
  </w:num>
  <w:num w:numId="5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QxNTk5OTExNjExMGRmMDhkOGEwMThjMjAzYjg4MDcifQ=="/>
  </w:docVars>
  <w:rsids>
    <w:rsidRoot w:val="00D51569"/>
    <w:rsid w:val="000069EC"/>
    <w:rsid w:val="00007470"/>
    <w:rsid w:val="000112AC"/>
    <w:rsid w:val="0001195E"/>
    <w:rsid w:val="0001598A"/>
    <w:rsid w:val="000173D4"/>
    <w:rsid w:val="000213A0"/>
    <w:rsid w:val="000227BF"/>
    <w:rsid w:val="0002758D"/>
    <w:rsid w:val="00030B34"/>
    <w:rsid w:val="00031CF4"/>
    <w:rsid w:val="000418F9"/>
    <w:rsid w:val="00044305"/>
    <w:rsid w:val="00046E42"/>
    <w:rsid w:val="0005737B"/>
    <w:rsid w:val="0007027E"/>
    <w:rsid w:val="00070FC6"/>
    <w:rsid w:val="00072339"/>
    <w:rsid w:val="000757DB"/>
    <w:rsid w:val="000800D2"/>
    <w:rsid w:val="00080389"/>
    <w:rsid w:val="00083387"/>
    <w:rsid w:val="0008414A"/>
    <w:rsid w:val="00087510"/>
    <w:rsid w:val="0009089E"/>
    <w:rsid w:val="00091C9C"/>
    <w:rsid w:val="00095387"/>
    <w:rsid w:val="00095D9A"/>
    <w:rsid w:val="00096224"/>
    <w:rsid w:val="0009640F"/>
    <w:rsid w:val="000A02BB"/>
    <w:rsid w:val="000A73BC"/>
    <w:rsid w:val="000B3383"/>
    <w:rsid w:val="000B4057"/>
    <w:rsid w:val="000B4BAC"/>
    <w:rsid w:val="000B7263"/>
    <w:rsid w:val="000C0D70"/>
    <w:rsid w:val="000C2A7B"/>
    <w:rsid w:val="000C7F44"/>
    <w:rsid w:val="000D1CF1"/>
    <w:rsid w:val="000D30B8"/>
    <w:rsid w:val="000D6633"/>
    <w:rsid w:val="000D798A"/>
    <w:rsid w:val="000E2FFC"/>
    <w:rsid w:val="000E57E7"/>
    <w:rsid w:val="000F1E89"/>
    <w:rsid w:val="0010014D"/>
    <w:rsid w:val="001145D4"/>
    <w:rsid w:val="00117E4F"/>
    <w:rsid w:val="001223EF"/>
    <w:rsid w:val="001236A3"/>
    <w:rsid w:val="00134561"/>
    <w:rsid w:val="0013796A"/>
    <w:rsid w:val="001404DA"/>
    <w:rsid w:val="001408F1"/>
    <w:rsid w:val="001415B4"/>
    <w:rsid w:val="00152541"/>
    <w:rsid w:val="00154EA8"/>
    <w:rsid w:val="0016405F"/>
    <w:rsid w:val="00165E49"/>
    <w:rsid w:val="00165F8E"/>
    <w:rsid w:val="0016779A"/>
    <w:rsid w:val="00167F93"/>
    <w:rsid w:val="00170DCF"/>
    <w:rsid w:val="0017154C"/>
    <w:rsid w:val="001749D2"/>
    <w:rsid w:val="00174C63"/>
    <w:rsid w:val="0017584B"/>
    <w:rsid w:val="00177319"/>
    <w:rsid w:val="00177379"/>
    <w:rsid w:val="00181BE6"/>
    <w:rsid w:val="00183B7D"/>
    <w:rsid w:val="00186162"/>
    <w:rsid w:val="00191A00"/>
    <w:rsid w:val="00191DEB"/>
    <w:rsid w:val="0019215A"/>
    <w:rsid w:val="00193679"/>
    <w:rsid w:val="001946AC"/>
    <w:rsid w:val="001957E3"/>
    <w:rsid w:val="0019757C"/>
    <w:rsid w:val="001A0A0B"/>
    <w:rsid w:val="001A2E65"/>
    <w:rsid w:val="001B0DF5"/>
    <w:rsid w:val="001C0A13"/>
    <w:rsid w:val="001C26CD"/>
    <w:rsid w:val="001C2B6A"/>
    <w:rsid w:val="001C761E"/>
    <w:rsid w:val="001D06FF"/>
    <w:rsid w:val="001D1CBB"/>
    <w:rsid w:val="001D33AD"/>
    <w:rsid w:val="001D33DA"/>
    <w:rsid w:val="001D4C00"/>
    <w:rsid w:val="001E25D9"/>
    <w:rsid w:val="001E260C"/>
    <w:rsid w:val="001E592F"/>
    <w:rsid w:val="001F7199"/>
    <w:rsid w:val="002078AE"/>
    <w:rsid w:val="00210B90"/>
    <w:rsid w:val="00213F11"/>
    <w:rsid w:val="00214892"/>
    <w:rsid w:val="00224D01"/>
    <w:rsid w:val="002255A9"/>
    <w:rsid w:val="00230652"/>
    <w:rsid w:val="00231307"/>
    <w:rsid w:val="00232729"/>
    <w:rsid w:val="00233E9C"/>
    <w:rsid w:val="00234627"/>
    <w:rsid w:val="002426C4"/>
    <w:rsid w:val="002436B4"/>
    <w:rsid w:val="00246A17"/>
    <w:rsid w:val="00252623"/>
    <w:rsid w:val="00255732"/>
    <w:rsid w:val="002615C0"/>
    <w:rsid w:val="002659C7"/>
    <w:rsid w:val="002665CA"/>
    <w:rsid w:val="00266F45"/>
    <w:rsid w:val="0026727E"/>
    <w:rsid w:val="00267EE6"/>
    <w:rsid w:val="002709BD"/>
    <w:rsid w:val="002732E0"/>
    <w:rsid w:val="00284274"/>
    <w:rsid w:val="002847E1"/>
    <w:rsid w:val="002871DE"/>
    <w:rsid w:val="002872FE"/>
    <w:rsid w:val="0029125D"/>
    <w:rsid w:val="0029513F"/>
    <w:rsid w:val="0029733C"/>
    <w:rsid w:val="002A1745"/>
    <w:rsid w:val="002A2748"/>
    <w:rsid w:val="002A4D68"/>
    <w:rsid w:val="002A625E"/>
    <w:rsid w:val="002A62EC"/>
    <w:rsid w:val="002A66C8"/>
    <w:rsid w:val="002B1CC1"/>
    <w:rsid w:val="002B63D8"/>
    <w:rsid w:val="002C0F73"/>
    <w:rsid w:val="002C3B0D"/>
    <w:rsid w:val="002C6520"/>
    <w:rsid w:val="002D082A"/>
    <w:rsid w:val="002D1053"/>
    <w:rsid w:val="002D38B2"/>
    <w:rsid w:val="002E0D3B"/>
    <w:rsid w:val="002E18BD"/>
    <w:rsid w:val="002E3D0E"/>
    <w:rsid w:val="002E4683"/>
    <w:rsid w:val="002E6378"/>
    <w:rsid w:val="002F11CE"/>
    <w:rsid w:val="002F23BC"/>
    <w:rsid w:val="002F2D13"/>
    <w:rsid w:val="002F3BDA"/>
    <w:rsid w:val="002F4580"/>
    <w:rsid w:val="003011BE"/>
    <w:rsid w:val="00303F10"/>
    <w:rsid w:val="0030443F"/>
    <w:rsid w:val="00307D84"/>
    <w:rsid w:val="0031002E"/>
    <w:rsid w:val="003158D3"/>
    <w:rsid w:val="003169BF"/>
    <w:rsid w:val="003273DB"/>
    <w:rsid w:val="003274BA"/>
    <w:rsid w:val="0032784A"/>
    <w:rsid w:val="00330D3D"/>
    <w:rsid w:val="0033421C"/>
    <w:rsid w:val="003347F9"/>
    <w:rsid w:val="00336F5A"/>
    <w:rsid w:val="003518EF"/>
    <w:rsid w:val="0036208A"/>
    <w:rsid w:val="00362641"/>
    <w:rsid w:val="00365813"/>
    <w:rsid w:val="0037221E"/>
    <w:rsid w:val="003723BF"/>
    <w:rsid w:val="003812AE"/>
    <w:rsid w:val="00382E5B"/>
    <w:rsid w:val="00386F17"/>
    <w:rsid w:val="003929E8"/>
    <w:rsid w:val="00396626"/>
    <w:rsid w:val="003A05BE"/>
    <w:rsid w:val="003A1280"/>
    <w:rsid w:val="003B103B"/>
    <w:rsid w:val="003B1D5B"/>
    <w:rsid w:val="003B34F7"/>
    <w:rsid w:val="003C0C24"/>
    <w:rsid w:val="003C481F"/>
    <w:rsid w:val="003C6D19"/>
    <w:rsid w:val="003D2645"/>
    <w:rsid w:val="003D2DF6"/>
    <w:rsid w:val="003D4E8A"/>
    <w:rsid w:val="003E095B"/>
    <w:rsid w:val="003E5ADF"/>
    <w:rsid w:val="003E7C66"/>
    <w:rsid w:val="003E7F36"/>
    <w:rsid w:val="003F1562"/>
    <w:rsid w:val="0040335E"/>
    <w:rsid w:val="00410B19"/>
    <w:rsid w:val="00416591"/>
    <w:rsid w:val="00435E0B"/>
    <w:rsid w:val="00440D16"/>
    <w:rsid w:val="0044232F"/>
    <w:rsid w:val="00444482"/>
    <w:rsid w:val="004464C2"/>
    <w:rsid w:val="0044739E"/>
    <w:rsid w:val="00453E91"/>
    <w:rsid w:val="004574C5"/>
    <w:rsid w:val="00460A24"/>
    <w:rsid w:val="00463754"/>
    <w:rsid w:val="00464D64"/>
    <w:rsid w:val="0047231A"/>
    <w:rsid w:val="0047378F"/>
    <w:rsid w:val="004739A7"/>
    <w:rsid w:val="00480C9E"/>
    <w:rsid w:val="00482B1A"/>
    <w:rsid w:val="00485967"/>
    <w:rsid w:val="00496BD4"/>
    <w:rsid w:val="0049794D"/>
    <w:rsid w:val="004A698D"/>
    <w:rsid w:val="004A713D"/>
    <w:rsid w:val="004B09D3"/>
    <w:rsid w:val="004B4118"/>
    <w:rsid w:val="004B60C9"/>
    <w:rsid w:val="004B620B"/>
    <w:rsid w:val="004B6F24"/>
    <w:rsid w:val="004C1117"/>
    <w:rsid w:val="004C2A4D"/>
    <w:rsid w:val="004D0712"/>
    <w:rsid w:val="004D3082"/>
    <w:rsid w:val="004D7BED"/>
    <w:rsid w:val="004E0DFB"/>
    <w:rsid w:val="004E450C"/>
    <w:rsid w:val="004E547A"/>
    <w:rsid w:val="004E5E79"/>
    <w:rsid w:val="004F1683"/>
    <w:rsid w:val="004F7D8F"/>
    <w:rsid w:val="00501F13"/>
    <w:rsid w:val="00506193"/>
    <w:rsid w:val="00520164"/>
    <w:rsid w:val="005222C3"/>
    <w:rsid w:val="005229DC"/>
    <w:rsid w:val="005254AD"/>
    <w:rsid w:val="00527604"/>
    <w:rsid w:val="00532D1B"/>
    <w:rsid w:val="00535B8D"/>
    <w:rsid w:val="00536DD2"/>
    <w:rsid w:val="005411DE"/>
    <w:rsid w:val="00546251"/>
    <w:rsid w:val="0055332A"/>
    <w:rsid w:val="00555EDE"/>
    <w:rsid w:val="005711DE"/>
    <w:rsid w:val="00573241"/>
    <w:rsid w:val="00575C9D"/>
    <w:rsid w:val="005779B2"/>
    <w:rsid w:val="00581F58"/>
    <w:rsid w:val="00586CD2"/>
    <w:rsid w:val="005940FF"/>
    <w:rsid w:val="00596914"/>
    <w:rsid w:val="005A33DA"/>
    <w:rsid w:val="005A49BE"/>
    <w:rsid w:val="005A7E7E"/>
    <w:rsid w:val="005B1144"/>
    <w:rsid w:val="005B14F6"/>
    <w:rsid w:val="005B180E"/>
    <w:rsid w:val="005B31F1"/>
    <w:rsid w:val="005B4048"/>
    <w:rsid w:val="005C09F8"/>
    <w:rsid w:val="005D1597"/>
    <w:rsid w:val="005D4EBE"/>
    <w:rsid w:val="005D51C3"/>
    <w:rsid w:val="005D6674"/>
    <w:rsid w:val="005E0D54"/>
    <w:rsid w:val="00600324"/>
    <w:rsid w:val="00605FD5"/>
    <w:rsid w:val="00622142"/>
    <w:rsid w:val="00630932"/>
    <w:rsid w:val="00631795"/>
    <w:rsid w:val="00636AAD"/>
    <w:rsid w:val="00637A19"/>
    <w:rsid w:val="0064175E"/>
    <w:rsid w:val="00651710"/>
    <w:rsid w:val="00652F79"/>
    <w:rsid w:val="006533B0"/>
    <w:rsid w:val="00654154"/>
    <w:rsid w:val="006560E7"/>
    <w:rsid w:val="0065614C"/>
    <w:rsid w:val="006616D3"/>
    <w:rsid w:val="0066238D"/>
    <w:rsid w:val="0066706E"/>
    <w:rsid w:val="00667837"/>
    <w:rsid w:val="00667D06"/>
    <w:rsid w:val="0067327E"/>
    <w:rsid w:val="00675A3C"/>
    <w:rsid w:val="006778F4"/>
    <w:rsid w:val="00682DDC"/>
    <w:rsid w:val="0069574E"/>
    <w:rsid w:val="00695B12"/>
    <w:rsid w:val="006A1483"/>
    <w:rsid w:val="006A4956"/>
    <w:rsid w:val="006A5A52"/>
    <w:rsid w:val="006A6187"/>
    <w:rsid w:val="006A6E3E"/>
    <w:rsid w:val="006B25F5"/>
    <w:rsid w:val="006B34C4"/>
    <w:rsid w:val="006D0369"/>
    <w:rsid w:val="006D2D95"/>
    <w:rsid w:val="006D71B0"/>
    <w:rsid w:val="006D71DF"/>
    <w:rsid w:val="006E21C6"/>
    <w:rsid w:val="006E42E5"/>
    <w:rsid w:val="006F1019"/>
    <w:rsid w:val="006F15D2"/>
    <w:rsid w:val="006F5480"/>
    <w:rsid w:val="006F7C4F"/>
    <w:rsid w:val="007105AC"/>
    <w:rsid w:val="00714D78"/>
    <w:rsid w:val="00724498"/>
    <w:rsid w:val="007303E5"/>
    <w:rsid w:val="00740088"/>
    <w:rsid w:val="00746403"/>
    <w:rsid w:val="00752B33"/>
    <w:rsid w:val="00752DA3"/>
    <w:rsid w:val="00753B7D"/>
    <w:rsid w:val="00763CD2"/>
    <w:rsid w:val="0076522A"/>
    <w:rsid w:val="007707E3"/>
    <w:rsid w:val="00772353"/>
    <w:rsid w:val="0077399E"/>
    <w:rsid w:val="0078097A"/>
    <w:rsid w:val="00781E23"/>
    <w:rsid w:val="00783715"/>
    <w:rsid w:val="007873DE"/>
    <w:rsid w:val="0078798E"/>
    <w:rsid w:val="00791B7A"/>
    <w:rsid w:val="007A1051"/>
    <w:rsid w:val="007A2AB5"/>
    <w:rsid w:val="007C0625"/>
    <w:rsid w:val="007C5494"/>
    <w:rsid w:val="007C74CE"/>
    <w:rsid w:val="007D72D5"/>
    <w:rsid w:val="007E5B97"/>
    <w:rsid w:val="007E6BFA"/>
    <w:rsid w:val="007E6FAA"/>
    <w:rsid w:val="007F042C"/>
    <w:rsid w:val="007F216A"/>
    <w:rsid w:val="007F4688"/>
    <w:rsid w:val="0080123B"/>
    <w:rsid w:val="00813D6C"/>
    <w:rsid w:val="00814BC6"/>
    <w:rsid w:val="00815958"/>
    <w:rsid w:val="0081674C"/>
    <w:rsid w:val="008167A4"/>
    <w:rsid w:val="008169E7"/>
    <w:rsid w:val="0081722A"/>
    <w:rsid w:val="008229FD"/>
    <w:rsid w:val="008235E7"/>
    <w:rsid w:val="00824331"/>
    <w:rsid w:val="008305FE"/>
    <w:rsid w:val="008323F3"/>
    <w:rsid w:val="00833A9C"/>
    <w:rsid w:val="008358AC"/>
    <w:rsid w:val="00841FEE"/>
    <w:rsid w:val="00843944"/>
    <w:rsid w:val="00845294"/>
    <w:rsid w:val="00845E76"/>
    <w:rsid w:val="00846366"/>
    <w:rsid w:val="00847EB4"/>
    <w:rsid w:val="0085561E"/>
    <w:rsid w:val="0085589E"/>
    <w:rsid w:val="00863C67"/>
    <w:rsid w:val="00867743"/>
    <w:rsid w:val="00870292"/>
    <w:rsid w:val="0087084F"/>
    <w:rsid w:val="0087132C"/>
    <w:rsid w:val="008814AB"/>
    <w:rsid w:val="00883016"/>
    <w:rsid w:val="00887377"/>
    <w:rsid w:val="00890942"/>
    <w:rsid w:val="008953C5"/>
    <w:rsid w:val="008A6416"/>
    <w:rsid w:val="008B04E0"/>
    <w:rsid w:val="008B110D"/>
    <w:rsid w:val="008B1CA4"/>
    <w:rsid w:val="008B3378"/>
    <w:rsid w:val="008B618F"/>
    <w:rsid w:val="008C64CC"/>
    <w:rsid w:val="008C728F"/>
    <w:rsid w:val="008D05C1"/>
    <w:rsid w:val="008D2E1A"/>
    <w:rsid w:val="008E16F1"/>
    <w:rsid w:val="008E7FBF"/>
    <w:rsid w:val="008F1A8A"/>
    <w:rsid w:val="008F2C11"/>
    <w:rsid w:val="008F4729"/>
    <w:rsid w:val="008F52FA"/>
    <w:rsid w:val="008F67AC"/>
    <w:rsid w:val="008F7EDB"/>
    <w:rsid w:val="00900F1C"/>
    <w:rsid w:val="00905B70"/>
    <w:rsid w:val="00906CD8"/>
    <w:rsid w:val="00910752"/>
    <w:rsid w:val="00911D1C"/>
    <w:rsid w:val="00914187"/>
    <w:rsid w:val="00914A10"/>
    <w:rsid w:val="00923781"/>
    <w:rsid w:val="009302C2"/>
    <w:rsid w:val="0093043A"/>
    <w:rsid w:val="009316AE"/>
    <w:rsid w:val="0093555D"/>
    <w:rsid w:val="009378B5"/>
    <w:rsid w:val="009420C2"/>
    <w:rsid w:val="00946F0D"/>
    <w:rsid w:val="00951D5E"/>
    <w:rsid w:val="009564F5"/>
    <w:rsid w:val="00957CB9"/>
    <w:rsid w:val="0096341B"/>
    <w:rsid w:val="009642B3"/>
    <w:rsid w:val="00964DC0"/>
    <w:rsid w:val="00965EE4"/>
    <w:rsid w:val="009669A9"/>
    <w:rsid w:val="009703B2"/>
    <w:rsid w:val="00971959"/>
    <w:rsid w:val="00971CF1"/>
    <w:rsid w:val="00971DF8"/>
    <w:rsid w:val="009729E9"/>
    <w:rsid w:val="0097321A"/>
    <w:rsid w:val="0097471A"/>
    <w:rsid w:val="009748D7"/>
    <w:rsid w:val="009751A2"/>
    <w:rsid w:val="009757E6"/>
    <w:rsid w:val="00983B30"/>
    <w:rsid w:val="009853BF"/>
    <w:rsid w:val="0098663F"/>
    <w:rsid w:val="00992A2E"/>
    <w:rsid w:val="00992AB2"/>
    <w:rsid w:val="0099755A"/>
    <w:rsid w:val="009A0424"/>
    <w:rsid w:val="009A0D67"/>
    <w:rsid w:val="009A10C2"/>
    <w:rsid w:val="009A31BA"/>
    <w:rsid w:val="009A3E46"/>
    <w:rsid w:val="009A42AD"/>
    <w:rsid w:val="009B2566"/>
    <w:rsid w:val="009B77DF"/>
    <w:rsid w:val="009C12AB"/>
    <w:rsid w:val="009C20C0"/>
    <w:rsid w:val="009C29B9"/>
    <w:rsid w:val="009D0218"/>
    <w:rsid w:val="009D173B"/>
    <w:rsid w:val="009D63BC"/>
    <w:rsid w:val="009D6ABB"/>
    <w:rsid w:val="009E2A41"/>
    <w:rsid w:val="009E2A6C"/>
    <w:rsid w:val="009F3688"/>
    <w:rsid w:val="00A02881"/>
    <w:rsid w:val="00A04DD5"/>
    <w:rsid w:val="00A10F0B"/>
    <w:rsid w:val="00A1438F"/>
    <w:rsid w:val="00A153DA"/>
    <w:rsid w:val="00A2333F"/>
    <w:rsid w:val="00A23E59"/>
    <w:rsid w:val="00A256F1"/>
    <w:rsid w:val="00A306ED"/>
    <w:rsid w:val="00A31B5F"/>
    <w:rsid w:val="00A31F71"/>
    <w:rsid w:val="00A37751"/>
    <w:rsid w:val="00A46EDA"/>
    <w:rsid w:val="00A52E66"/>
    <w:rsid w:val="00A541CC"/>
    <w:rsid w:val="00A54462"/>
    <w:rsid w:val="00A60670"/>
    <w:rsid w:val="00A62928"/>
    <w:rsid w:val="00A641CD"/>
    <w:rsid w:val="00A706A0"/>
    <w:rsid w:val="00A74B92"/>
    <w:rsid w:val="00A74F81"/>
    <w:rsid w:val="00A84714"/>
    <w:rsid w:val="00A94D7E"/>
    <w:rsid w:val="00A95C8D"/>
    <w:rsid w:val="00A95EA0"/>
    <w:rsid w:val="00A96F5A"/>
    <w:rsid w:val="00AA0B3A"/>
    <w:rsid w:val="00AA23BA"/>
    <w:rsid w:val="00AA6F4A"/>
    <w:rsid w:val="00AB11F6"/>
    <w:rsid w:val="00AB37ED"/>
    <w:rsid w:val="00AC081D"/>
    <w:rsid w:val="00AC5A33"/>
    <w:rsid w:val="00AC766D"/>
    <w:rsid w:val="00AC7F46"/>
    <w:rsid w:val="00AD442D"/>
    <w:rsid w:val="00AD77A9"/>
    <w:rsid w:val="00AE0946"/>
    <w:rsid w:val="00AE3026"/>
    <w:rsid w:val="00AE3F48"/>
    <w:rsid w:val="00AF6E1F"/>
    <w:rsid w:val="00B007A9"/>
    <w:rsid w:val="00B010D9"/>
    <w:rsid w:val="00B03A96"/>
    <w:rsid w:val="00B03AE3"/>
    <w:rsid w:val="00B05B6E"/>
    <w:rsid w:val="00B060ED"/>
    <w:rsid w:val="00B1265B"/>
    <w:rsid w:val="00B12972"/>
    <w:rsid w:val="00B17A0C"/>
    <w:rsid w:val="00B22360"/>
    <w:rsid w:val="00B22DAC"/>
    <w:rsid w:val="00B26927"/>
    <w:rsid w:val="00B30929"/>
    <w:rsid w:val="00B3357A"/>
    <w:rsid w:val="00B33C7F"/>
    <w:rsid w:val="00B3585D"/>
    <w:rsid w:val="00B35F15"/>
    <w:rsid w:val="00B3774D"/>
    <w:rsid w:val="00B44C64"/>
    <w:rsid w:val="00B51CBD"/>
    <w:rsid w:val="00B52793"/>
    <w:rsid w:val="00B5412E"/>
    <w:rsid w:val="00B60777"/>
    <w:rsid w:val="00B6230B"/>
    <w:rsid w:val="00B62649"/>
    <w:rsid w:val="00B62715"/>
    <w:rsid w:val="00B72ABF"/>
    <w:rsid w:val="00B7472A"/>
    <w:rsid w:val="00B80BDE"/>
    <w:rsid w:val="00B81DDB"/>
    <w:rsid w:val="00B87403"/>
    <w:rsid w:val="00B879D6"/>
    <w:rsid w:val="00B94DFB"/>
    <w:rsid w:val="00BA6F2D"/>
    <w:rsid w:val="00BA703E"/>
    <w:rsid w:val="00BB0837"/>
    <w:rsid w:val="00BB0BAC"/>
    <w:rsid w:val="00BB1626"/>
    <w:rsid w:val="00BB1B20"/>
    <w:rsid w:val="00BB60EF"/>
    <w:rsid w:val="00BB6478"/>
    <w:rsid w:val="00BB6D0A"/>
    <w:rsid w:val="00BC3A66"/>
    <w:rsid w:val="00BC5E0B"/>
    <w:rsid w:val="00BC6C68"/>
    <w:rsid w:val="00BD35E0"/>
    <w:rsid w:val="00BD7A40"/>
    <w:rsid w:val="00BE0803"/>
    <w:rsid w:val="00BF6206"/>
    <w:rsid w:val="00BF6B3B"/>
    <w:rsid w:val="00C02173"/>
    <w:rsid w:val="00C13A29"/>
    <w:rsid w:val="00C14BFB"/>
    <w:rsid w:val="00C14D8D"/>
    <w:rsid w:val="00C201B3"/>
    <w:rsid w:val="00C21F92"/>
    <w:rsid w:val="00C24F01"/>
    <w:rsid w:val="00C25F2B"/>
    <w:rsid w:val="00C27457"/>
    <w:rsid w:val="00C32265"/>
    <w:rsid w:val="00C32CFE"/>
    <w:rsid w:val="00C32DA0"/>
    <w:rsid w:val="00C3589C"/>
    <w:rsid w:val="00C43592"/>
    <w:rsid w:val="00C44F98"/>
    <w:rsid w:val="00C46F35"/>
    <w:rsid w:val="00C513E0"/>
    <w:rsid w:val="00C51450"/>
    <w:rsid w:val="00C53C71"/>
    <w:rsid w:val="00C54034"/>
    <w:rsid w:val="00C54556"/>
    <w:rsid w:val="00C56D2B"/>
    <w:rsid w:val="00C57617"/>
    <w:rsid w:val="00C60B8E"/>
    <w:rsid w:val="00C67918"/>
    <w:rsid w:val="00C711DF"/>
    <w:rsid w:val="00C73C00"/>
    <w:rsid w:val="00C73DB4"/>
    <w:rsid w:val="00C75839"/>
    <w:rsid w:val="00C80C5C"/>
    <w:rsid w:val="00C83353"/>
    <w:rsid w:val="00C8359A"/>
    <w:rsid w:val="00C83849"/>
    <w:rsid w:val="00C84321"/>
    <w:rsid w:val="00C87D15"/>
    <w:rsid w:val="00C968BF"/>
    <w:rsid w:val="00CA3DC9"/>
    <w:rsid w:val="00CB62E0"/>
    <w:rsid w:val="00CC1F2F"/>
    <w:rsid w:val="00CD4B44"/>
    <w:rsid w:val="00CD7E1E"/>
    <w:rsid w:val="00CE67CF"/>
    <w:rsid w:val="00CF1B6F"/>
    <w:rsid w:val="00CF35E8"/>
    <w:rsid w:val="00D02114"/>
    <w:rsid w:val="00D03A94"/>
    <w:rsid w:val="00D154CC"/>
    <w:rsid w:val="00D16DEC"/>
    <w:rsid w:val="00D17F85"/>
    <w:rsid w:val="00D20641"/>
    <w:rsid w:val="00D23C5E"/>
    <w:rsid w:val="00D26DE5"/>
    <w:rsid w:val="00D30AC2"/>
    <w:rsid w:val="00D30CA6"/>
    <w:rsid w:val="00D31AF4"/>
    <w:rsid w:val="00D323BA"/>
    <w:rsid w:val="00D47B48"/>
    <w:rsid w:val="00D51569"/>
    <w:rsid w:val="00D51C46"/>
    <w:rsid w:val="00D528AD"/>
    <w:rsid w:val="00D62770"/>
    <w:rsid w:val="00D70A72"/>
    <w:rsid w:val="00D75B1F"/>
    <w:rsid w:val="00D75FD1"/>
    <w:rsid w:val="00D82300"/>
    <w:rsid w:val="00D82E65"/>
    <w:rsid w:val="00D955CB"/>
    <w:rsid w:val="00D96D56"/>
    <w:rsid w:val="00DA2DBB"/>
    <w:rsid w:val="00DB0E94"/>
    <w:rsid w:val="00DB39EF"/>
    <w:rsid w:val="00DB3D3C"/>
    <w:rsid w:val="00DB6873"/>
    <w:rsid w:val="00DC1A17"/>
    <w:rsid w:val="00DC2D6F"/>
    <w:rsid w:val="00DD3761"/>
    <w:rsid w:val="00DD3EB1"/>
    <w:rsid w:val="00DD5D54"/>
    <w:rsid w:val="00DD5E68"/>
    <w:rsid w:val="00DE518C"/>
    <w:rsid w:val="00DE5717"/>
    <w:rsid w:val="00DE7EB2"/>
    <w:rsid w:val="00DF4E6E"/>
    <w:rsid w:val="00E021E9"/>
    <w:rsid w:val="00E05728"/>
    <w:rsid w:val="00E07755"/>
    <w:rsid w:val="00E13097"/>
    <w:rsid w:val="00E20592"/>
    <w:rsid w:val="00E218F5"/>
    <w:rsid w:val="00E225D8"/>
    <w:rsid w:val="00E33652"/>
    <w:rsid w:val="00E410FF"/>
    <w:rsid w:val="00E440DF"/>
    <w:rsid w:val="00E52555"/>
    <w:rsid w:val="00E52CC2"/>
    <w:rsid w:val="00E5529D"/>
    <w:rsid w:val="00E557E2"/>
    <w:rsid w:val="00E61189"/>
    <w:rsid w:val="00E635CF"/>
    <w:rsid w:val="00E66D81"/>
    <w:rsid w:val="00E7064E"/>
    <w:rsid w:val="00E73C1D"/>
    <w:rsid w:val="00E77ABE"/>
    <w:rsid w:val="00E909DB"/>
    <w:rsid w:val="00E923D8"/>
    <w:rsid w:val="00E971A0"/>
    <w:rsid w:val="00EA0AC6"/>
    <w:rsid w:val="00EA2482"/>
    <w:rsid w:val="00EA2C50"/>
    <w:rsid w:val="00EB0ABF"/>
    <w:rsid w:val="00EB129D"/>
    <w:rsid w:val="00EB2861"/>
    <w:rsid w:val="00EB28B0"/>
    <w:rsid w:val="00EC375F"/>
    <w:rsid w:val="00EC484B"/>
    <w:rsid w:val="00EC4B87"/>
    <w:rsid w:val="00EC5194"/>
    <w:rsid w:val="00EC600B"/>
    <w:rsid w:val="00ED5C44"/>
    <w:rsid w:val="00ED72AF"/>
    <w:rsid w:val="00EE03C4"/>
    <w:rsid w:val="00EE07D8"/>
    <w:rsid w:val="00F02D15"/>
    <w:rsid w:val="00F03E1C"/>
    <w:rsid w:val="00F16292"/>
    <w:rsid w:val="00F25F89"/>
    <w:rsid w:val="00F2770F"/>
    <w:rsid w:val="00F363B0"/>
    <w:rsid w:val="00F37ED1"/>
    <w:rsid w:val="00F41946"/>
    <w:rsid w:val="00F42763"/>
    <w:rsid w:val="00F44C16"/>
    <w:rsid w:val="00F45E08"/>
    <w:rsid w:val="00F46292"/>
    <w:rsid w:val="00F509A1"/>
    <w:rsid w:val="00F55770"/>
    <w:rsid w:val="00F557D7"/>
    <w:rsid w:val="00F64A3F"/>
    <w:rsid w:val="00F67C47"/>
    <w:rsid w:val="00F70F0E"/>
    <w:rsid w:val="00F7661D"/>
    <w:rsid w:val="00F77BE2"/>
    <w:rsid w:val="00F80181"/>
    <w:rsid w:val="00F80C67"/>
    <w:rsid w:val="00F82BA2"/>
    <w:rsid w:val="00F90F17"/>
    <w:rsid w:val="00FA44E8"/>
    <w:rsid w:val="00FA6EDD"/>
    <w:rsid w:val="00FB2E22"/>
    <w:rsid w:val="00FB3D22"/>
    <w:rsid w:val="00FB5348"/>
    <w:rsid w:val="00FB5796"/>
    <w:rsid w:val="00FB6F1A"/>
    <w:rsid w:val="00FC04EC"/>
    <w:rsid w:val="00FC302B"/>
    <w:rsid w:val="00FC3802"/>
    <w:rsid w:val="00FC5DCD"/>
    <w:rsid w:val="00FE3824"/>
    <w:rsid w:val="00FE5AD6"/>
    <w:rsid w:val="00FF04A6"/>
    <w:rsid w:val="00FF71ED"/>
    <w:rsid w:val="013A1508"/>
    <w:rsid w:val="06292B7C"/>
    <w:rsid w:val="06A47172"/>
    <w:rsid w:val="0CDA3846"/>
    <w:rsid w:val="0CE52F3F"/>
    <w:rsid w:val="10FA616F"/>
    <w:rsid w:val="110764B0"/>
    <w:rsid w:val="1276005F"/>
    <w:rsid w:val="14D63F1F"/>
    <w:rsid w:val="14F1293C"/>
    <w:rsid w:val="167A18C1"/>
    <w:rsid w:val="189A5894"/>
    <w:rsid w:val="19771D42"/>
    <w:rsid w:val="1B3F43A5"/>
    <w:rsid w:val="2313475E"/>
    <w:rsid w:val="254E6FE9"/>
    <w:rsid w:val="275A12BE"/>
    <w:rsid w:val="2CAE2D34"/>
    <w:rsid w:val="32045D30"/>
    <w:rsid w:val="348C72C2"/>
    <w:rsid w:val="34C603ED"/>
    <w:rsid w:val="35007E72"/>
    <w:rsid w:val="366218DB"/>
    <w:rsid w:val="37312E6E"/>
    <w:rsid w:val="392D778D"/>
    <w:rsid w:val="41A146E5"/>
    <w:rsid w:val="41C0108B"/>
    <w:rsid w:val="423053ED"/>
    <w:rsid w:val="436355E4"/>
    <w:rsid w:val="4FAA2859"/>
    <w:rsid w:val="54043254"/>
    <w:rsid w:val="54DE6EBF"/>
    <w:rsid w:val="588D6558"/>
    <w:rsid w:val="591A783D"/>
    <w:rsid w:val="5F890FEB"/>
    <w:rsid w:val="609739B4"/>
    <w:rsid w:val="63AD0FE5"/>
    <w:rsid w:val="666B40A1"/>
    <w:rsid w:val="6970799C"/>
    <w:rsid w:val="6B95269F"/>
    <w:rsid w:val="6CDC269D"/>
    <w:rsid w:val="6D17370F"/>
    <w:rsid w:val="6E9C6FBC"/>
    <w:rsid w:val="725B479D"/>
    <w:rsid w:val="77BE66E3"/>
    <w:rsid w:val="7A466DD6"/>
    <w:rsid w:val="7E4D6365"/>
    <w:rsid w:val="7E8F5D9D"/>
    <w:rsid w:val="7F6815B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8"/>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4">
    <w:name w:val="heading 2"/>
    <w:basedOn w:val="1"/>
    <w:next w:val="1"/>
    <w:link w:val="29"/>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5">
    <w:name w:val="heading 3"/>
    <w:basedOn w:val="1"/>
    <w:next w:val="1"/>
    <w:link w:val="30"/>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6">
    <w:name w:val="heading 4"/>
    <w:basedOn w:val="1"/>
    <w:next w:val="1"/>
    <w:link w:val="31"/>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customStyle="1" w:styleId="2">
    <w:name w:val="正文（缩进）"/>
    <w:basedOn w:val="1"/>
    <w:qFormat/>
    <w:uiPriority w:val="0"/>
    <w:pPr>
      <w:spacing w:beforeLines="50" w:line="360" w:lineRule="auto"/>
      <w:ind w:firstLine="480" w:firstLineChars="200"/>
    </w:pPr>
    <w:rPr>
      <w:rFonts w:ascii="Times New Roman" w:hAnsi="Times New Roman" w:eastAsia="宋体" w:cs="Times New Roman"/>
      <w:kern w:val="0"/>
      <w:sz w:val="24"/>
    </w:rPr>
  </w:style>
  <w:style w:type="paragraph" w:styleId="7">
    <w:name w:val="Normal Indent"/>
    <w:basedOn w:val="1"/>
    <w:qFormat/>
    <w:uiPriority w:val="0"/>
    <w:pPr>
      <w:ind w:firstLine="425"/>
    </w:pPr>
    <w:rPr>
      <w:rFonts w:ascii="Times New Roman" w:hAnsi="Times New Roman" w:eastAsia="宋体" w:cs="Times New Roman"/>
      <w:szCs w:val="20"/>
    </w:rPr>
  </w:style>
  <w:style w:type="paragraph" w:styleId="8">
    <w:name w:val="caption"/>
    <w:basedOn w:val="1"/>
    <w:next w:val="1"/>
    <w:qFormat/>
    <w:uiPriority w:val="0"/>
    <w:rPr>
      <w:rFonts w:ascii="Arial" w:hAnsi="Arial" w:eastAsia="黑体" w:cs="Arial"/>
      <w:sz w:val="20"/>
      <w:szCs w:val="20"/>
    </w:rPr>
  </w:style>
  <w:style w:type="paragraph" w:styleId="9">
    <w:name w:val="Body Text 3"/>
    <w:basedOn w:val="1"/>
    <w:link w:val="32"/>
    <w:qFormat/>
    <w:uiPriority w:val="0"/>
    <w:rPr>
      <w:rFonts w:ascii="Times New Roman" w:hAnsi="Times New Roman" w:eastAsia="宋体" w:cs="Times New Roman"/>
      <w:color w:val="FF0000"/>
      <w:sz w:val="24"/>
      <w:szCs w:val="24"/>
    </w:rPr>
  </w:style>
  <w:style w:type="paragraph" w:styleId="10">
    <w:name w:val="Body Text"/>
    <w:basedOn w:val="1"/>
    <w:link w:val="33"/>
    <w:semiHidden/>
    <w:unhideWhenUsed/>
    <w:qFormat/>
    <w:uiPriority w:val="99"/>
    <w:pPr>
      <w:spacing w:after="120"/>
    </w:pPr>
  </w:style>
  <w:style w:type="paragraph" w:styleId="11">
    <w:name w:val="Body Text Indent"/>
    <w:basedOn w:val="1"/>
    <w:link w:val="35"/>
    <w:qFormat/>
    <w:uiPriority w:val="0"/>
    <w:pPr>
      <w:adjustRightInd w:val="0"/>
      <w:spacing w:after="120" w:line="360" w:lineRule="atLeast"/>
      <w:ind w:left="420" w:leftChars="200"/>
      <w:jc w:val="left"/>
      <w:textAlignment w:val="baseline"/>
    </w:pPr>
    <w:rPr>
      <w:kern w:val="0"/>
      <w:sz w:val="24"/>
      <w:szCs w:val="20"/>
    </w:rPr>
  </w:style>
  <w:style w:type="paragraph" w:styleId="12">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3">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4">
    <w:name w:val="Plain Text"/>
    <w:basedOn w:val="1"/>
    <w:link w:val="36"/>
    <w:qFormat/>
    <w:uiPriority w:val="0"/>
    <w:rPr>
      <w:rFonts w:eastAsia="宋体"/>
      <w:sz w:val="24"/>
    </w:rPr>
  </w:style>
  <w:style w:type="paragraph" w:styleId="15">
    <w:name w:val="Date"/>
    <w:basedOn w:val="1"/>
    <w:next w:val="1"/>
    <w:link w:val="37"/>
    <w:unhideWhenUsed/>
    <w:qFormat/>
    <w:uiPriority w:val="99"/>
    <w:pPr>
      <w:ind w:left="100" w:leftChars="2500"/>
    </w:pPr>
  </w:style>
  <w:style w:type="paragraph" w:styleId="16">
    <w:name w:val="Balloon Text"/>
    <w:basedOn w:val="1"/>
    <w:link w:val="39"/>
    <w:semiHidden/>
    <w:unhideWhenUsed/>
    <w:qFormat/>
    <w:uiPriority w:val="99"/>
    <w:rPr>
      <w:sz w:val="18"/>
      <w:szCs w:val="18"/>
    </w:rPr>
  </w:style>
  <w:style w:type="paragraph" w:styleId="17">
    <w:name w:val="footer"/>
    <w:basedOn w:val="1"/>
    <w:link w:val="40"/>
    <w:unhideWhenUsed/>
    <w:qFormat/>
    <w:uiPriority w:val="99"/>
    <w:pPr>
      <w:tabs>
        <w:tab w:val="center" w:pos="4153"/>
        <w:tab w:val="right" w:pos="8306"/>
      </w:tabs>
      <w:snapToGrid w:val="0"/>
      <w:jc w:val="left"/>
    </w:pPr>
    <w:rPr>
      <w:sz w:val="18"/>
      <w:szCs w:val="18"/>
    </w:rPr>
  </w:style>
  <w:style w:type="paragraph" w:styleId="18">
    <w:name w:val="header"/>
    <w:basedOn w:val="1"/>
    <w:link w:val="41"/>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20">
    <w:name w:val="HTML Preformatted"/>
    <w:basedOn w:val="1"/>
    <w:link w:val="43"/>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1">
    <w:name w:val="Normal (Web)"/>
    <w:basedOn w:val="1"/>
    <w:qFormat/>
    <w:uiPriority w:val="99"/>
    <w:rPr>
      <w:rFonts w:ascii="Calibri" w:hAnsi="Calibri" w:eastAsia="宋体" w:cs="Times New Roman"/>
      <w:sz w:val="24"/>
      <w:szCs w:val="24"/>
    </w:rPr>
  </w:style>
  <w:style w:type="paragraph" w:styleId="22">
    <w:name w:val="Body Text First Indent"/>
    <w:basedOn w:val="10"/>
    <w:link w:val="44"/>
    <w:qFormat/>
    <w:uiPriority w:val="0"/>
    <w:pPr>
      <w:ind w:firstLine="420" w:firstLineChars="100"/>
    </w:pPr>
    <w:rPr>
      <w:rFonts w:ascii="宋体" w:hAnsi="Times New Roman" w:eastAsia="宋体" w:cs="Times New Roman"/>
      <w:kern w:val="0"/>
      <w:sz w:val="34"/>
      <w:szCs w:val="20"/>
    </w:rPr>
  </w:style>
  <w:style w:type="character" w:styleId="25">
    <w:name w:val="Strong"/>
    <w:basedOn w:val="24"/>
    <w:qFormat/>
    <w:uiPriority w:val="22"/>
    <w:rPr>
      <w:b/>
      <w:bCs/>
    </w:rPr>
  </w:style>
  <w:style w:type="character" w:styleId="26">
    <w:name w:val="Emphasis"/>
    <w:basedOn w:val="24"/>
    <w:qFormat/>
    <w:uiPriority w:val="20"/>
    <w:rPr>
      <w:i/>
      <w:iCs/>
    </w:rPr>
  </w:style>
  <w:style w:type="character" w:styleId="27">
    <w:name w:val="Hyperlink"/>
    <w:basedOn w:val="24"/>
    <w:unhideWhenUsed/>
    <w:qFormat/>
    <w:uiPriority w:val="99"/>
    <w:rPr>
      <w:color w:val="0000FF"/>
      <w:u w:val="single"/>
    </w:rPr>
  </w:style>
  <w:style w:type="character" w:customStyle="1" w:styleId="28">
    <w:name w:val="标题 1 Char"/>
    <w:basedOn w:val="24"/>
    <w:link w:val="3"/>
    <w:qFormat/>
    <w:uiPriority w:val="0"/>
    <w:rPr>
      <w:rFonts w:ascii="Calibri" w:hAnsi="Calibri" w:eastAsia="宋体" w:cs="Times New Roman"/>
      <w:b/>
      <w:bCs/>
      <w:kern w:val="44"/>
      <w:sz w:val="44"/>
      <w:szCs w:val="44"/>
    </w:rPr>
  </w:style>
  <w:style w:type="character" w:customStyle="1" w:styleId="29">
    <w:name w:val="标题 2 Char"/>
    <w:basedOn w:val="24"/>
    <w:link w:val="4"/>
    <w:qFormat/>
    <w:uiPriority w:val="0"/>
    <w:rPr>
      <w:rFonts w:ascii="Arial" w:hAnsi="Arial" w:eastAsia="黑体" w:cs="Times New Roman"/>
      <w:b/>
      <w:bCs/>
      <w:sz w:val="32"/>
      <w:szCs w:val="32"/>
    </w:rPr>
  </w:style>
  <w:style w:type="character" w:customStyle="1" w:styleId="30">
    <w:name w:val="标题 3 Char"/>
    <w:basedOn w:val="24"/>
    <w:link w:val="5"/>
    <w:qFormat/>
    <w:uiPriority w:val="0"/>
    <w:rPr>
      <w:rFonts w:ascii="宋体" w:hAnsi="宋体" w:eastAsia="宋体" w:cs="Times New Roman"/>
      <w:b/>
      <w:color w:val="000000"/>
      <w:kern w:val="0"/>
      <w:sz w:val="24"/>
      <w:szCs w:val="20"/>
      <w:lang w:val="en-GB"/>
    </w:rPr>
  </w:style>
  <w:style w:type="character" w:customStyle="1" w:styleId="31">
    <w:name w:val="标题 4 Char"/>
    <w:basedOn w:val="24"/>
    <w:link w:val="6"/>
    <w:qFormat/>
    <w:uiPriority w:val="0"/>
    <w:rPr>
      <w:rFonts w:ascii="Arial" w:hAnsi="Arial" w:eastAsia="黑体" w:cs="Times New Roman"/>
      <w:b/>
      <w:bCs/>
      <w:sz w:val="28"/>
      <w:szCs w:val="28"/>
    </w:rPr>
  </w:style>
  <w:style w:type="character" w:customStyle="1" w:styleId="32">
    <w:name w:val="正文文本 3 Char"/>
    <w:basedOn w:val="24"/>
    <w:link w:val="9"/>
    <w:qFormat/>
    <w:uiPriority w:val="0"/>
    <w:rPr>
      <w:rFonts w:ascii="Times New Roman" w:hAnsi="Times New Roman" w:eastAsia="宋体" w:cs="Times New Roman"/>
      <w:color w:val="FF0000"/>
      <w:sz w:val="24"/>
      <w:szCs w:val="24"/>
    </w:rPr>
  </w:style>
  <w:style w:type="character" w:customStyle="1" w:styleId="33">
    <w:name w:val="正文文本 Char"/>
    <w:basedOn w:val="24"/>
    <w:link w:val="10"/>
    <w:semiHidden/>
    <w:qFormat/>
    <w:uiPriority w:val="99"/>
  </w:style>
  <w:style w:type="character" w:customStyle="1" w:styleId="34">
    <w:name w:val="正文文本缩进 Char"/>
    <w:basedOn w:val="24"/>
    <w:qFormat/>
    <w:uiPriority w:val="0"/>
  </w:style>
  <w:style w:type="character" w:customStyle="1" w:styleId="35">
    <w:name w:val="正文文本缩进 Char1"/>
    <w:basedOn w:val="24"/>
    <w:link w:val="11"/>
    <w:qFormat/>
    <w:uiPriority w:val="0"/>
    <w:rPr>
      <w:kern w:val="0"/>
      <w:sz w:val="24"/>
      <w:szCs w:val="20"/>
    </w:rPr>
  </w:style>
  <w:style w:type="character" w:customStyle="1" w:styleId="36">
    <w:name w:val="纯文本 Char"/>
    <w:basedOn w:val="24"/>
    <w:link w:val="14"/>
    <w:qFormat/>
    <w:uiPriority w:val="0"/>
    <w:rPr>
      <w:rFonts w:eastAsia="宋体"/>
      <w:sz w:val="24"/>
    </w:rPr>
  </w:style>
  <w:style w:type="character" w:customStyle="1" w:styleId="37">
    <w:name w:val="日期 Char"/>
    <w:basedOn w:val="24"/>
    <w:link w:val="15"/>
    <w:qFormat/>
    <w:uiPriority w:val="99"/>
  </w:style>
  <w:style w:type="character" w:customStyle="1" w:styleId="38">
    <w:name w:val="批注框文本 Char"/>
    <w:basedOn w:val="24"/>
    <w:semiHidden/>
    <w:qFormat/>
    <w:uiPriority w:val="99"/>
    <w:rPr>
      <w:sz w:val="18"/>
      <w:szCs w:val="18"/>
    </w:rPr>
  </w:style>
  <w:style w:type="character" w:customStyle="1" w:styleId="39">
    <w:name w:val="批注框文本 Char1"/>
    <w:basedOn w:val="24"/>
    <w:link w:val="16"/>
    <w:semiHidden/>
    <w:qFormat/>
    <w:uiPriority w:val="99"/>
    <w:rPr>
      <w:sz w:val="18"/>
      <w:szCs w:val="18"/>
    </w:rPr>
  </w:style>
  <w:style w:type="character" w:customStyle="1" w:styleId="40">
    <w:name w:val="页脚 Char"/>
    <w:basedOn w:val="24"/>
    <w:link w:val="17"/>
    <w:qFormat/>
    <w:uiPriority w:val="99"/>
    <w:rPr>
      <w:sz w:val="18"/>
      <w:szCs w:val="18"/>
    </w:rPr>
  </w:style>
  <w:style w:type="character" w:customStyle="1" w:styleId="41">
    <w:name w:val="页眉 Char"/>
    <w:basedOn w:val="24"/>
    <w:link w:val="18"/>
    <w:qFormat/>
    <w:uiPriority w:val="99"/>
    <w:rPr>
      <w:sz w:val="18"/>
      <w:szCs w:val="18"/>
    </w:rPr>
  </w:style>
  <w:style w:type="character" w:customStyle="1" w:styleId="42">
    <w:name w:val="HTML 预设格式 Char"/>
    <w:basedOn w:val="24"/>
    <w:semiHidden/>
    <w:qFormat/>
    <w:uiPriority w:val="99"/>
    <w:rPr>
      <w:rFonts w:ascii="宋体" w:hAnsi="宋体" w:eastAsia="宋体" w:cs="宋体"/>
      <w:kern w:val="0"/>
      <w:sz w:val="24"/>
      <w:szCs w:val="24"/>
    </w:rPr>
  </w:style>
  <w:style w:type="character" w:customStyle="1" w:styleId="43">
    <w:name w:val="HTML 预设格式 Char1"/>
    <w:basedOn w:val="24"/>
    <w:link w:val="20"/>
    <w:semiHidden/>
    <w:qFormat/>
    <w:uiPriority w:val="99"/>
    <w:rPr>
      <w:rFonts w:ascii="Courier New" w:hAnsi="Courier New" w:cs="Courier New"/>
      <w:sz w:val="20"/>
      <w:szCs w:val="20"/>
    </w:rPr>
  </w:style>
  <w:style w:type="character" w:customStyle="1" w:styleId="44">
    <w:name w:val="正文首行缩进 Char"/>
    <w:basedOn w:val="33"/>
    <w:link w:val="22"/>
    <w:qFormat/>
    <w:uiPriority w:val="0"/>
    <w:rPr>
      <w:rFonts w:ascii="宋体" w:hAnsi="Times New Roman" w:eastAsia="宋体" w:cs="Times New Roman"/>
      <w:kern w:val="0"/>
      <w:sz w:val="34"/>
      <w:szCs w:val="20"/>
    </w:rPr>
  </w:style>
  <w:style w:type="character" w:customStyle="1" w:styleId="45">
    <w:name w:val="纯文本 Char1"/>
    <w:qFormat/>
    <w:uiPriority w:val="0"/>
    <w:rPr>
      <w:rFonts w:eastAsia="宋体"/>
      <w:sz w:val="24"/>
    </w:rPr>
  </w:style>
  <w:style w:type="paragraph" w:customStyle="1" w:styleId="46">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7">
    <w:name w:val="列出段落1"/>
    <w:basedOn w:val="1"/>
    <w:qFormat/>
    <w:uiPriority w:val="34"/>
    <w:pPr>
      <w:ind w:firstLine="420" w:firstLineChars="200"/>
    </w:pPr>
  </w:style>
  <w:style w:type="paragraph" w:styleId="48">
    <w:name w:val="List Paragraph"/>
    <w:basedOn w:val="1"/>
    <w:unhideWhenUsed/>
    <w:qFormat/>
    <w:uiPriority w:val="99"/>
    <w:pPr>
      <w:ind w:firstLine="420" w:firstLineChars="200"/>
    </w:pPr>
  </w:style>
  <w:style w:type="character" w:customStyle="1" w:styleId="49">
    <w:name w:val="正文文本缩进 Char Char"/>
    <w:link w:val="50"/>
    <w:qFormat/>
    <w:uiPriority w:val="0"/>
    <w:rPr>
      <w:rFonts w:ascii="宋体"/>
      <w:sz w:val="24"/>
    </w:rPr>
  </w:style>
  <w:style w:type="paragraph" w:customStyle="1" w:styleId="50">
    <w:name w:val="正文文本缩进1"/>
    <w:basedOn w:val="1"/>
    <w:link w:val="49"/>
    <w:qFormat/>
    <w:uiPriority w:val="0"/>
    <w:pPr>
      <w:spacing w:line="360" w:lineRule="auto"/>
      <w:ind w:firstLine="480" w:firstLineChars="200"/>
    </w:pPr>
    <w:rPr>
      <w:rFonts w:ascii="宋体"/>
      <w:sz w:val="24"/>
    </w:rPr>
  </w:style>
  <w:style w:type="character" w:customStyle="1" w:styleId="51">
    <w:name w:val="日期 Char Char"/>
    <w:link w:val="52"/>
    <w:qFormat/>
    <w:uiPriority w:val="0"/>
    <w:rPr>
      <w:sz w:val="24"/>
    </w:rPr>
  </w:style>
  <w:style w:type="paragraph" w:customStyle="1" w:styleId="52">
    <w:name w:val="日期1"/>
    <w:basedOn w:val="1"/>
    <w:next w:val="1"/>
    <w:link w:val="51"/>
    <w:qFormat/>
    <w:uiPriority w:val="0"/>
    <w:rPr>
      <w:sz w:val="24"/>
    </w:rPr>
  </w:style>
  <w:style w:type="paragraph" w:customStyle="1" w:styleId="53">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54">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55">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56">
    <w:name w:val="edittexttarea"/>
    <w:basedOn w:val="24"/>
    <w:qFormat/>
    <w:uiPriority w:val="0"/>
  </w:style>
  <w:style w:type="paragraph" w:customStyle="1" w:styleId="57">
    <w:name w:val="样式 标题 1 + 四号 居中 段前: 12 磅 段后: 12 磅 行距: 单倍行距"/>
    <w:basedOn w:val="3"/>
    <w:qFormat/>
    <w:uiPriority w:val="0"/>
    <w:pPr>
      <w:spacing w:before="240" w:after="240" w:line="240" w:lineRule="auto"/>
      <w:ind w:left="-288"/>
      <w:jc w:val="center"/>
    </w:pPr>
    <w:rPr>
      <w:rFonts w:cs="宋体"/>
      <w:sz w:val="28"/>
      <w:szCs w:val="20"/>
    </w:rPr>
  </w:style>
  <w:style w:type="paragraph" w:customStyle="1" w:styleId="58">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paragraph" w:customStyle="1" w:styleId="59">
    <w:name w:val="正文缩进2"/>
    <w:basedOn w:val="1"/>
    <w:qFormat/>
    <w:uiPriority w:val="0"/>
    <w:pPr>
      <w:spacing w:beforeLines="50" w:afterLines="50" w:line="360" w:lineRule="auto"/>
      <w:ind w:firstLine="480" w:firstLineChars="200"/>
    </w:pPr>
    <w:rPr>
      <w:rFonts w:ascii="Times New Roman" w:hAnsi="Times New Roman" w:eastAsia="宋体" w:cs="Times New Roman"/>
      <w:sz w:val="24"/>
      <w:szCs w:val="24"/>
    </w:rPr>
  </w:style>
  <w:style w:type="paragraph" w:customStyle="1" w:styleId="60">
    <w:name w:val="项目排列"/>
    <w:basedOn w:val="1"/>
    <w:link w:val="62"/>
    <w:qFormat/>
    <w:uiPriority w:val="0"/>
    <w:pPr>
      <w:numPr>
        <w:ilvl w:val="0"/>
        <w:numId w:val="4"/>
      </w:numPr>
      <w:spacing w:beforeLines="50" w:afterLines="50" w:line="360" w:lineRule="auto"/>
    </w:pPr>
    <w:rPr>
      <w:rFonts w:ascii="Times New Roman" w:hAnsi="Times New Roman" w:eastAsia="宋体" w:cs="Times New Roman"/>
      <w:sz w:val="24"/>
      <w:szCs w:val="24"/>
    </w:rPr>
  </w:style>
  <w:style w:type="paragraph" w:customStyle="1" w:styleId="61">
    <w:name w:val="正文（首行缩进）"/>
    <w:basedOn w:val="1"/>
    <w:link w:val="63"/>
    <w:qFormat/>
    <w:uiPriority w:val="0"/>
    <w:pPr>
      <w:spacing w:beforeLines="50" w:afterLines="50" w:line="360" w:lineRule="auto"/>
      <w:ind w:firstLine="480" w:firstLineChars="200"/>
    </w:pPr>
    <w:rPr>
      <w:rFonts w:ascii="Times New Roman" w:hAnsi="Times New Roman" w:eastAsia="宋体" w:cs="Times New Roman"/>
      <w:sz w:val="24"/>
      <w:szCs w:val="24"/>
    </w:rPr>
  </w:style>
  <w:style w:type="character" w:customStyle="1" w:styleId="62">
    <w:name w:val="项目排列 Char Char"/>
    <w:link w:val="60"/>
    <w:qFormat/>
    <w:uiPriority w:val="0"/>
    <w:rPr>
      <w:rFonts w:ascii="Times New Roman" w:hAnsi="Times New Roman" w:eastAsia="宋体" w:cs="Times New Roman"/>
      <w:kern w:val="2"/>
      <w:sz w:val="24"/>
      <w:szCs w:val="24"/>
    </w:rPr>
  </w:style>
  <w:style w:type="character" w:customStyle="1" w:styleId="63">
    <w:name w:val="正文（首行缩进） Char Char"/>
    <w:link w:val="61"/>
    <w:qFormat/>
    <w:uiPriority w:val="0"/>
    <w:rPr>
      <w:rFonts w:ascii="Times New Roman" w:hAnsi="Times New Roman" w:eastAsia="宋体" w:cs="Times New Roman"/>
      <w:kern w:val="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EA7F9F-4D61-4FD3-B317-145518A6D54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57</Pages>
  <Words>22137</Words>
  <Characters>22959</Characters>
  <Lines>198</Lines>
  <Paragraphs>56</Paragraphs>
  <TotalTime>37</TotalTime>
  <ScaleCrop>false</ScaleCrop>
  <LinksUpToDate>false</LinksUpToDate>
  <CharactersWithSpaces>23494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2020-03-11T09:07:00Z</dcterms:created>
  <dc:creator>许昌市公共资源交易中心:孟莉</dc:creator>
  <cp:lastModifiedBy>FW</cp:lastModifiedBy>
  <cp:lastPrinted>2021-05-12T07:15:00Z</cp:lastPrinted>
  <dcterms:modified xsi:type="dcterms:W3CDTF">2023-05-29T08:23:06Z</dcterms:modified>
  <cp:revision>685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A43BF79282524320893875A2793DD926</vt:lpwstr>
  </property>
</Properties>
</file>