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27316B">
      <w:pPr>
        <w:autoSpaceDE w:val="0"/>
        <w:autoSpaceDN w:val="0"/>
        <w:spacing w:line="360" w:lineRule="auto"/>
        <w:jc w:val="both"/>
        <w:rPr>
          <w:rFonts w:hint="eastAsia" w:ascii="宋体" w:hAnsi="宋体" w:cs="宋体"/>
          <w:sz w:val="48"/>
          <w:szCs w:val="48"/>
        </w:rPr>
      </w:pPr>
      <w:bookmarkStart w:id="16" w:name="_GoBack"/>
      <w:bookmarkEnd w:id="16"/>
    </w:p>
    <w:p w14:paraId="3A60AD84">
      <w:pPr>
        <w:autoSpaceDE w:val="0"/>
        <w:autoSpaceDN w:val="0"/>
        <w:spacing w:line="360" w:lineRule="auto"/>
        <w:jc w:val="center"/>
        <w:rPr>
          <w:rFonts w:hint="eastAsia" w:ascii="宋体" w:hAnsi="宋体" w:cs="宋体"/>
          <w:sz w:val="48"/>
          <w:szCs w:val="48"/>
        </w:rPr>
      </w:pPr>
    </w:p>
    <w:p w14:paraId="6BD4D7D2">
      <w:pPr>
        <w:autoSpaceDE w:val="0"/>
        <w:autoSpaceDN w:val="0"/>
        <w:spacing w:line="360" w:lineRule="auto"/>
        <w:jc w:val="center"/>
        <w:rPr>
          <w:rFonts w:hint="eastAsia" w:ascii="宋体" w:hAnsi="宋体" w:cs="宋体"/>
          <w:sz w:val="48"/>
          <w:szCs w:val="48"/>
        </w:rPr>
      </w:pPr>
      <w:r>
        <w:rPr>
          <w:rFonts w:hint="eastAsia" w:ascii="宋体" w:hAnsi="宋体" w:cs="宋体"/>
          <w:sz w:val="48"/>
          <w:szCs w:val="48"/>
        </w:rPr>
        <w:t>许昌市公安局</w:t>
      </w:r>
      <w:r>
        <w:rPr>
          <w:rFonts w:hint="eastAsia" w:ascii="宋体" w:hAnsi="宋体" w:cs="宋体"/>
          <w:sz w:val="48"/>
          <w:szCs w:val="48"/>
          <w:lang w:val="en-US" w:eastAsia="zh-CN"/>
        </w:rPr>
        <w:t>2026年度制式服装清洗服务</w:t>
      </w:r>
      <w:r>
        <w:rPr>
          <w:rFonts w:hint="eastAsia" w:ascii="宋体" w:hAnsi="宋体" w:cs="宋体"/>
          <w:sz w:val="48"/>
          <w:szCs w:val="48"/>
        </w:rPr>
        <w:t>采购项目</w:t>
      </w:r>
    </w:p>
    <w:p w14:paraId="2DFFC442">
      <w:pPr>
        <w:autoSpaceDE w:val="0"/>
        <w:autoSpaceDN w:val="0"/>
        <w:spacing w:line="360" w:lineRule="auto"/>
        <w:jc w:val="center"/>
        <w:rPr>
          <w:rFonts w:hint="eastAsia" w:ascii="华文隶书" w:eastAsia="华文隶书" w:cs="华文隶书"/>
          <w:sz w:val="84"/>
          <w:szCs w:val="84"/>
        </w:rPr>
      </w:pPr>
    </w:p>
    <w:p w14:paraId="2BAD93F7">
      <w:pPr>
        <w:autoSpaceDE w:val="0"/>
        <w:autoSpaceDN w:val="0"/>
        <w:spacing w:line="360" w:lineRule="auto"/>
        <w:jc w:val="center"/>
        <w:outlineLvl w:val="0"/>
        <w:rPr>
          <w:rFonts w:ascii="华文隶书" w:eastAsia="华文隶书" w:cs="华文隶书"/>
          <w:sz w:val="84"/>
          <w:szCs w:val="84"/>
        </w:rPr>
      </w:pPr>
      <w:bookmarkStart w:id="0" w:name="_Toc19019"/>
      <w:r>
        <w:rPr>
          <w:rFonts w:hint="eastAsia" w:ascii="宋体" w:hAnsi="宋体" w:cs="宋体"/>
          <w:sz w:val="96"/>
          <w:szCs w:val="96"/>
        </w:rPr>
        <w:t>竞争性磋商文件</w:t>
      </w:r>
      <w:bookmarkEnd w:id="0"/>
    </w:p>
    <w:p w14:paraId="3566F28E">
      <w:pPr>
        <w:autoSpaceDE w:val="0"/>
        <w:autoSpaceDN w:val="0"/>
        <w:spacing w:line="360" w:lineRule="auto"/>
        <w:jc w:val="center"/>
        <w:rPr>
          <w:rFonts w:ascii="宋体" w:cs="宋体"/>
          <w:sz w:val="32"/>
          <w:szCs w:val="32"/>
        </w:rPr>
      </w:pPr>
    </w:p>
    <w:p w14:paraId="56F36C77">
      <w:pPr>
        <w:autoSpaceDE w:val="0"/>
        <w:autoSpaceDN w:val="0"/>
        <w:spacing w:line="360" w:lineRule="auto"/>
        <w:jc w:val="center"/>
        <w:rPr>
          <w:rFonts w:ascii="宋体" w:cs="宋体"/>
          <w:sz w:val="32"/>
          <w:szCs w:val="32"/>
        </w:rPr>
      </w:pPr>
    </w:p>
    <w:p w14:paraId="476B7B27">
      <w:pPr>
        <w:autoSpaceDE w:val="0"/>
        <w:autoSpaceDN w:val="0"/>
        <w:spacing w:line="360" w:lineRule="auto"/>
        <w:jc w:val="center"/>
        <w:rPr>
          <w:rFonts w:ascii="宋体" w:cs="宋体"/>
          <w:sz w:val="32"/>
          <w:szCs w:val="32"/>
        </w:rPr>
      </w:pPr>
    </w:p>
    <w:p w14:paraId="2B09C2D9">
      <w:pPr>
        <w:autoSpaceDE w:val="0"/>
        <w:autoSpaceDN w:val="0"/>
        <w:spacing w:line="360" w:lineRule="auto"/>
        <w:jc w:val="center"/>
        <w:rPr>
          <w:rFonts w:ascii="宋体" w:cs="宋体"/>
          <w:sz w:val="32"/>
          <w:szCs w:val="32"/>
        </w:rPr>
      </w:pPr>
    </w:p>
    <w:p w14:paraId="6894318F">
      <w:pPr>
        <w:autoSpaceDE w:val="0"/>
        <w:autoSpaceDN w:val="0"/>
        <w:spacing w:line="360" w:lineRule="auto"/>
        <w:jc w:val="center"/>
        <w:rPr>
          <w:rFonts w:ascii="宋体" w:cs="宋体"/>
          <w:sz w:val="32"/>
          <w:szCs w:val="32"/>
        </w:rPr>
      </w:pPr>
    </w:p>
    <w:p w14:paraId="78904381">
      <w:pPr>
        <w:autoSpaceDE w:val="0"/>
        <w:autoSpaceDN w:val="0"/>
        <w:spacing w:line="360" w:lineRule="auto"/>
        <w:jc w:val="center"/>
        <w:rPr>
          <w:rFonts w:ascii="宋体" w:cs="宋体"/>
          <w:sz w:val="32"/>
          <w:szCs w:val="32"/>
        </w:rPr>
      </w:pPr>
    </w:p>
    <w:p w14:paraId="5559C56B">
      <w:pPr>
        <w:autoSpaceDE w:val="0"/>
        <w:autoSpaceDN w:val="0"/>
        <w:spacing w:line="360" w:lineRule="auto"/>
        <w:jc w:val="center"/>
        <w:rPr>
          <w:rFonts w:ascii="宋体" w:cs="宋体"/>
          <w:sz w:val="32"/>
          <w:szCs w:val="32"/>
        </w:rPr>
      </w:pPr>
    </w:p>
    <w:p w14:paraId="6B963361">
      <w:pPr>
        <w:autoSpaceDE w:val="0"/>
        <w:autoSpaceDN w:val="0"/>
        <w:spacing w:line="360" w:lineRule="auto"/>
        <w:jc w:val="center"/>
        <w:rPr>
          <w:rFonts w:ascii="宋体" w:cs="宋体"/>
          <w:sz w:val="32"/>
          <w:szCs w:val="32"/>
        </w:rPr>
      </w:pPr>
    </w:p>
    <w:p w14:paraId="21753CEF">
      <w:pPr>
        <w:autoSpaceDE w:val="0"/>
        <w:autoSpaceDN w:val="0"/>
        <w:spacing w:line="360" w:lineRule="auto"/>
        <w:jc w:val="center"/>
        <w:rPr>
          <w:rFonts w:ascii="宋体" w:cs="宋体"/>
          <w:sz w:val="32"/>
          <w:szCs w:val="32"/>
        </w:rPr>
      </w:pPr>
    </w:p>
    <w:p w14:paraId="690DEA04">
      <w:pPr>
        <w:autoSpaceDE w:val="0"/>
        <w:autoSpaceDN w:val="0"/>
        <w:spacing w:line="360" w:lineRule="auto"/>
        <w:rPr>
          <w:rFonts w:hint="eastAsia" w:ascii="宋体" w:cs="宋体"/>
          <w:sz w:val="32"/>
          <w:szCs w:val="32"/>
        </w:rPr>
      </w:pPr>
    </w:p>
    <w:p w14:paraId="0A1E4F61">
      <w:pPr>
        <w:autoSpaceDE w:val="0"/>
        <w:autoSpaceDN w:val="0"/>
        <w:spacing w:line="360" w:lineRule="auto"/>
        <w:jc w:val="center"/>
        <w:rPr>
          <w:rFonts w:hint="eastAsia" w:ascii="宋体" w:hAnsi="宋体" w:cs="宋体"/>
          <w:sz w:val="36"/>
          <w:szCs w:val="36"/>
        </w:rPr>
      </w:pPr>
      <w:r>
        <w:rPr>
          <w:rFonts w:hint="eastAsia" w:ascii="宋体" w:hAnsi="宋体" w:cs="宋体"/>
          <w:sz w:val="36"/>
          <w:szCs w:val="36"/>
        </w:rPr>
        <w:t>采购单位：许昌市公安局</w:t>
      </w:r>
    </w:p>
    <w:p w14:paraId="5F4C7FCD">
      <w:pPr>
        <w:spacing w:line="360" w:lineRule="auto"/>
        <w:jc w:val="center"/>
        <w:rPr>
          <w:rFonts w:hint="eastAsia" w:ascii="宋体" w:hAnsi="宋体" w:cs="宋体"/>
          <w:sz w:val="36"/>
          <w:szCs w:val="36"/>
        </w:rPr>
      </w:pPr>
      <w:r>
        <w:rPr>
          <w:rFonts w:hint="eastAsia" w:ascii="宋体" w:hAnsi="宋体" w:cs="宋体"/>
          <w:sz w:val="36"/>
          <w:szCs w:val="36"/>
        </w:rPr>
        <w:t>二〇二</w:t>
      </w:r>
      <w:r>
        <w:rPr>
          <w:rFonts w:hint="eastAsia" w:ascii="宋体" w:hAnsi="宋体" w:cs="宋体"/>
          <w:sz w:val="36"/>
          <w:szCs w:val="36"/>
          <w:lang w:eastAsia="zh-CN"/>
        </w:rPr>
        <w:t>六</w:t>
      </w:r>
      <w:r>
        <w:rPr>
          <w:rFonts w:hint="eastAsia" w:ascii="宋体" w:hAnsi="宋体" w:cs="宋体"/>
          <w:sz w:val="36"/>
          <w:szCs w:val="36"/>
        </w:rPr>
        <w:t>年</w:t>
      </w:r>
      <w:r>
        <w:rPr>
          <w:rFonts w:hint="eastAsia" w:ascii="宋体" w:hAnsi="宋体" w:cs="宋体"/>
          <w:sz w:val="36"/>
          <w:szCs w:val="36"/>
          <w:lang w:eastAsia="zh-CN"/>
        </w:rPr>
        <w:t>七</w:t>
      </w:r>
      <w:r>
        <w:rPr>
          <w:rFonts w:hint="eastAsia" w:ascii="宋体" w:hAnsi="宋体" w:cs="宋体"/>
          <w:sz w:val="36"/>
          <w:szCs w:val="36"/>
        </w:rPr>
        <w:t>月</w:t>
      </w:r>
    </w:p>
    <w:p w14:paraId="28A4E5DB">
      <w:pPr>
        <w:pStyle w:val="18"/>
        <w:ind w:firstLine="0" w:firstLineChars="0"/>
        <w:jc w:val="center"/>
      </w:pPr>
      <w:r>
        <w:rPr>
          <w:rFonts w:ascii="宋体"/>
          <w:b/>
          <w:bCs/>
          <w:sz w:val="36"/>
          <w:szCs w:val="36"/>
          <w:lang w:val="zh-CN"/>
        </w:rPr>
        <w:br w:type="page"/>
      </w:r>
      <w:r>
        <w:rPr>
          <w:rFonts w:ascii="宋体"/>
          <w:b/>
          <w:bCs/>
          <w:sz w:val="30"/>
          <w:szCs w:val="30"/>
          <w:lang w:val="zh-CN"/>
        </w:rPr>
        <w:t>磋商文件目录</w:t>
      </w:r>
    </w:p>
    <w:p w14:paraId="7F37855E">
      <w:pPr>
        <w:pStyle w:val="15"/>
        <w:tabs>
          <w:tab w:val="right" w:leader="dot" w:pos="8306"/>
        </w:tabs>
      </w:pPr>
      <w:r>
        <w:rPr>
          <w:rFonts w:ascii="宋体" w:hAnsi="宋体" w:cs="宋体"/>
          <w:b/>
          <w:bCs/>
          <w:sz w:val="28"/>
          <w:szCs w:val="28"/>
          <w:lang w:val="zh-CN"/>
        </w:rPr>
        <w:fldChar w:fldCharType="begin"/>
      </w:r>
      <w:r>
        <w:rPr>
          <w:rFonts w:ascii="宋体" w:hAnsi="宋体" w:cs="宋体"/>
          <w:b/>
          <w:bCs/>
          <w:sz w:val="28"/>
          <w:szCs w:val="28"/>
          <w:lang w:val="zh-CN"/>
        </w:rPr>
        <w:instrText xml:space="preserve">TOC \o "1-1" \h \u </w:instrText>
      </w:r>
      <w:r>
        <w:rPr>
          <w:rFonts w:ascii="宋体" w:hAnsi="宋体" w:cs="宋体"/>
          <w:b/>
          <w:bCs/>
          <w:sz w:val="28"/>
          <w:szCs w:val="28"/>
          <w:lang w:val="zh-CN"/>
        </w:rPr>
        <w:fldChar w:fldCharType="separate"/>
      </w:r>
    </w:p>
    <w:p w14:paraId="44D892FD">
      <w:pPr>
        <w:pStyle w:val="15"/>
        <w:tabs>
          <w:tab w:val="right" w:leader="dot" w:pos="8306"/>
        </w:tabs>
        <w:rPr>
          <w:sz w:val="28"/>
          <w:szCs w:val="28"/>
        </w:rPr>
      </w:pPr>
      <w:r>
        <w:rPr>
          <w:rFonts w:ascii="宋体" w:hAnsi="宋体" w:cs="宋体"/>
          <w:bCs/>
          <w:sz w:val="28"/>
          <w:szCs w:val="28"/>
          <w:lang w:val="zh-CN"/>
        </w:rPr>
        <w:fldChar w:fldCharType="begin"/>
      </w:r>
      <w:r>
        <w:rPr>
          <w:rFonts w:ascii="宋体" w:hAnsi="宋体" w:cs="宋体"/>
          <w:bCs/>
          <w:sz w:val="28"/>
          <w:szCs w:val="28"/>
          <w:lang w:val="zh-CN"/>
        </w:rPr>
        <w:instrText xml:space="preserve"> HYPERLINK \l _Toc26125 </w:instrText>
      </w:r>
      <w:r>
        <w:rPr>
          <w:rFonts w:ascii="宋体" w:hAnsi="宋体" w:cs="宋体"/>
          <w:bCs/>
          <w:sz w:val="28"/>
          <w:szCs w:val="28"/>
          <w:lang w:val="zh-CN"/>
        </w:rPr>
        <w:fldChar w:fldCharType="separate"/>
      </w:r>
      <w:r>
        <w:rPr>
          <w:rFonts w:hint="eastAsia"/>
          <w:sz w:val="28"/>
          <w:szCs w:val="28"/>
        </w:rPr>
        <w:t>第一章 磋商邀请</w:t>
      </w:r>
      <w:r>
        <w:rPr>
          <w:sz w:val="28"/>
          <w:szCs w:val="28"/>
        </w:rPr>
        <w:tab/>
      </w:r>
      <w:r>
        <w:rPr>
          <w:sz w:val="28"/>
          <w:szCs w:val="28"/>
        </w:rPr>
        <w:fldChar w:fldCharType="begin"/>
      </w:r>
      <w:r>
        <w:rPr>
          <w:sz w:val="28"/>
          <w:szCs w:val="28"/>
        </w:rPr>
        <w:instrText xml:space="preserve"> PAGEREF _Toc26125 \h </w:instrText>
      </w:r>
      <w:r>
        <w:rPr>
          <w:sz w:val="28"/>
          <w:szCs w:val="28"/>
        </w:rPr>
        <w:fldChar w:fldCharType="separate"/>
      </w:r>
      <w:r>
        <w:rPr>
          <w:sz w:val="28"/>
          <w:szCs w:val="28"/>
        </w:rPr>
        <w:t>3</w:t>
      </w:r>
      <w:r>
        <w:rPr>
          <w:sz w:val="28"/>
          <w:szCs w:val="28"/>
        </w:rPr>
        <w:fldChar w:fldCharType="end"/>
      </w:r>
      <w:r>
        <w:rPr>
          <w:rFonts w:ascii="宋体" w:hAnsi="宋体" w:cs="宋体"/>
          <w:bCs/>
          <w:sz w:val="28"/>
          <w:szCs w:val="28"/>
          <w:lang w:val="zh-CN"/>
        </w:rPr>
        <w:fldChar w:fldCharType="end"/>
      </w:r>
    </w:p>
    <w:p w14:paraId="40C405A2">
      <w:pPr>
        <w:pStyle w:val="15"/>
        <w:tabs>
          <w:tab w:val="right" w:leader="dot" w:pos="8306"/>
        </w:tabs>
        <w:rPr>
          <w:sz w:val="28"/>
          <w:szCs w:val="28"/>
        </w:rPr>
      </w:pPr>
      <w:r>
        <w:rPr>
          <w:rFonts w:ascii="宋体" w:hAnsi="宋体" w:cs="宋体"/>
          <w:bCs/>
          <w:sz w:val="28"/>
          <w:szCs w:val="28"/>
          <w:lang w:val="zh-CN"/>
        </w:rPr>
        <w:fldChar w:fldCharType="begin"/>
      </w:r>
      <w:r>
        <w:rPr>
          <w:rFonts w:ascii="宋体" w:hAnsi="宋体" w:cs="宋体"/>
          <w:bCs/>
          <w:sz w:val="28"/>
          <w:szCs w:val="28"/>
          <w:lang w:val="zh-CN"/>
        </w:rPr>
        <w:instrText xml:space="preserve"> HYPERLINK \l _Toc20612 </w:instrText>
      </w:r>
      <w:r>
        <w:rPr>
          <w:rFonts w:ascii="宋体" w:hAnsi="宋体" w:cs="宋体"/>
          <w:bCs/>
          <w:sz w:val="28"/>
          <w:szCs w:val="28"/>
          <w:lang w:val="zh-CN"/>
        </w:rPr>
        <w:fldChar w:fldCharType="separate"/>
      </w:r>
      <w:r>
        <w:rPr>
          <w:rFonts w:hint="eastAsia"/>
          <w:sz w:val="28"/>
          <w:szCs w:val="28"/>
        </w:rPr>
        <w:t>第二章 采购需求</w:t>
      </w:r>
      <w:r>
        <w:rPr>
          <w:sz w:val="28"/>
          <w:szCs w:val="28"/>
        </w:rPr>
        <w:tab/>
      </w:r>
      <w:r>
        <w:rPr>
          <w:sz w:val="28"/>
          <w:szCs w:val="28"/>
        </w:rPr>
        <w:fldChar w:fldCharType="begin"/>
      </w:r>
      <w:r>
        <w:rPr>
          <w:sz w:val="28"/>
          <w:szCs w:val="28"/>
        </w:rPr>
        <w:instrText xml:space="preserve"> PAGEREF _Toc20612 \h </w:instrText>
      </w:r>
      <w:r>
        <w:rPr>
          <w:sz w:val="28"/>
          <w:szCs w:val="28"/>
        </w:rPr>
        <w:fldChar w:fldCharType="separate"/>
      </w:r>
      <w:r>
        <w:rPr>
          <w:sz w:val="28"/>
          <w:szCs w:val="28"/>
        </w:rPr>
        <w:t>5</w:t>
      </w:r>
      <w:r>
        <w:rPr>
          <w:sz w:val="28"/>
          <w:szCs w:val="28"/>
        </w:rPr>
        <w:fldChar w:fldCharType="end"/>
      </w:r>
      <w:r>
        <w:rPr>
          <w:rFonts w:ascii="宋体" w:hAnsi="宋体" w:cs="宋体"/>
          <w:bCs/>
          <w:sz w:val="28"/>
          <w:szCs w:val="28"/>
          <w:lang w:val="zh-CN"/>
        </w:rPr>
        <w:fldChar w:fldCharType="end"/>
      </w:r>
    </w:p>
    <w:p w14:paraId="0AD754F4">
      <w:pPr>
        <w:pStyle w:val="15"/>
        <w:tabs>
          <w:tab w:val="right" w:leader="dot" w:pos="8306"/>
        </w:tabs>
        <w:rPr>
          <w:sz w:val="28"/>
          <w:szCs w:val="28"/>
        </w:rPr>
      </w:pPr>
      <w:r>
        <w:rPr>
          <w:rFonts w:ascii="宋体" w:hAnsi="宋体" w:cs="宋体"/>
          <w:bCs/>
          <w:sz w:val="28"/>
          <w:szCs w:val="28"/>
          <w:lang w:val="zh-CN"/>
        </w:rPr>
        <w:fldChar w:fldCharType="begin"/>
      </w:r>
      <w:r>
        <w:rPr>
          <w:rFonts w:ascii="宋体" w:hAnsi="宋体" w:cs="宋体"/>
          <w:bCs/>
          <w:sz w:val="28"/>
          <w:szCs w:val="28"/>
          <w:lang w:val="zh-CN"/>
        </w:rPr>
        <w:instrText xml:space="preserve"> HYPERLINK \l _Toc14424 </w:instrText>
      </w:r>
      <w:r>
        <w:rPr>
          <w:rFonts w:ascii="宋体" w:hAnsi="宋体" w:cs="宋体"/>
          <w:bCs/>
          <w:sz w:val="28"/>
          <w:szCs w:val="28"/>
          <w:lang w:val="zh-CN"/>
        </w:rPr>
        <w:fldChar w:fldCharType="separate"/>
      </w:r>
      <w:r>
        <w:rPr>
          <w:rFonts w:hint="eastAsia"/>
          <w:sz w:val="28"/>
          <w:szCs w:val="28"/>
        </w:rPr>
        <w:t>第三章 供应商须知前附表</w:t>
      </w:r>
      <w:r>
        <w:rPr>
          <w:sz w:val="28"/>
          <w:szCs w:val="28"/>
        </w:rPr>
        <w:tab/>
      </w:r>
      <w:r>
        <w:rPr>
          <w:rFonts w:hint="eastAsia"/>
          <w:sz w:val="28"/>
          <w:szCs w:val="28"/>
          <w:lang w:val="en-US" w:eastAsia="zh-CN"/>
        </w:rPr>
        <w:t>7</w:t>
      </w:r>
      <w:r>
        <w:rPr>
          <w:rFonts w:ascii="宋体" w:hAnsi="宋体" w:cs="宋体"/>
          <w:bCs/>
          <w:sz w:val="28"/>
          <w:szCs w:val="28"/>
          <w:lang w:val="zh-CN"/>
        </w:rPr>
        <w:fldChar w:fldCharType="end"/>
      </w:r>
    </w:p>
    <w:p w14:paraId="13C5BFAA">
      <w:pPr>
        <w:pStyle w:val="15"/>
        <w:tabs>
          <w:tab w:val="right" w:leader="dot" w:pos="8306"/>
        </w:tabs>
        <w:rPr>
          <w:sz w:val="28"/>
          <w:szCs w:val="28"/>
        </w:rPr>
      </w:pPr>
      <w:r>
        <w:rPr>
          <w:rFonts w:ascii="宋体" w:hAnsi="宋体" w:cs="宋体"/>
          <w:bCs/>
          <w:sz w:val="28"/>
          <w:szCs w:val="28"/>
          <w:lang w:val="zh-CN"/>
        </w:rPr>
        <w:fldChar w:fldCharType="begin"/>
      </w:r>
      <w:r>
        <w:rPr>
          <w:rFonts w:ascii="宋体" w:hAnsi="宋体" w:cs="宋体"/>
          <w:bCs/>
          <w:sz w:val="28"/>
          <w:szCs w:val="28"/>
          <w:lang w:val="zh-CN"/>
        </w:rPr>
        <w:instrText xml:space="preserve"> HYPERLINK \l _Toc10725 </w:instrText>
      </w:r>
      <w:r>
        <w:rPr>
          <w:rFonts w:ascii="宋体" w:hAnsi="宋体" w:cs="宋体"/>
          <w:bCs/>
          <w:sz w:val="28"/>
          <w:szCs w:val="28"/>
          <w:lang w:val="zh-CN"/>
        </w:rPr>
        <w:fldChar w:fldCharType="separate"/>
      </w:r>
      <w:r>
        <w:rPr>
          <w:sz w:val="28"/>
          <w:szCs w:val="28"/>
        </w:rPr>
        <w:t>第四章 供应商须知</w:t>
      </w:r>
      <w:r>
        <w:rPr>
          <w:sz w:val="28"/>
          <w:szCs w:val="28"/>
        </w:rPr>
        <w:tab/>
      </w:r>
      <w:r>
        <w:rPr>
          <w:sz w:val="28"/>
          <w:szCs w:val="28"/>
        </w:rPr>
        <w:fldChar w:fldCharType="begin"/>
      </w:r>
      <w:r>
        <w:rPr>
          <w:sz w:val="28"/>
          <w:szCs w:val="28"/>
        </w:rPr>
        <w:instrText xml:space="preserve"> PAGEREF _Toc10725 \h </w:instrText>
      </w:r>
      <w:r>
        <w:rPr>
          <w:sz w:val="28"/>
          <w:szCs w:val="28"/>
        </w:rPr>
        <w:fldChar w:fldCharType="separate"/>
      </w:r>
      <w:r>
        <w:rPr>
          <w:sz w:val="28"/>
          <w:szCs w:val="28"/>
        </w:rPr>
        <w:t>12</w:t>
      </w:r>
      <w:r>
        <w:rPr>
          <w:sz w:val="28"/>
          <w:szCs w:val="28"/>
        </w:rPr>
        <w:fldChar w:fldCharType="end"/>
      </w:r>
      <w:r>
        <w:rPr>
          <w:rFonts w:ascii="宋体" w:hAnsi="宋体" w:cs="宋体"/>
          <w:bCs/>
          <w:sz w:val="28"/>
          <w:szCs w:val="28"/>
          <w:lang w:val="zh-CN"/>
        </w:rPr>
        <w:fldChar w:fldCharType="end"/>
      </w:r>
    </w:p>
    <w:p w14:paraId="576B2041">
      <w:pPr>
        <w:pStyle w:val="15"/>
        <w:tabs>
          <w:tab w:val="right" w:leader="dot" w:pos="8306"/>
        </w:tabs>
        <w:rPr>
          <w:sz w:val="28"/>
          <w:szCs w:val="28"/>
        </w:rPr>
      </w:pPr>
      <w:r>
        <w:rPr>
          <w:rFonts w:ascii="宋体" w:hAnsi="宋体" w:cs="宋体"/>
          <w:bCs/>
          <w:sz w:val="28"/>
          <w:szCs w:val="28"/>
          <w:lang w:val="zh-CN"/>
        </w:rPr>
        <w:fldChar w:fldCharType="begin"/>
      </w:r>
      <w:r>
        <w:rPr>
          <w:rFonts w:ascii="宋体" w:hAnsi="宋体" w:cs="宋体"/>
          <w:bCs/>
          <w:sz w:val="28"/>
          <w:szCs w:val="28"/>
          <w:lang w:val="zh-CN"/>
        </w:rPr>
        <w:instrText xml:space="preserve"> HYPERLINK \l _Toc15893 </w:instrText>
      </w:r>
      <w:r>
        <w:rPr>
          <w:rFonts w:ascii="宋体" w:hAnsi="宋体" w:cs="宋体"/>
          <w:bCs/>
          <w:sz w:val="28"/>
          <w:szCs w:val="28"/>
          <w:lang w:val="zh-CN"/>
        </w:rPr>
        <w:fldChar w:fldCharType="separate"/>
      </w:r>
      <w:r>
        <w:rPr>
          <w:rFonts w:hint="eastAsia"/>
          <w:sz w:val="28"/>
          <w:szCs w:val="28"/>
        </w:rPr>
        <w:t>第五章 政府采购政策功能</w:t>
      </w:r>
      <w:r>
        <w:rPr>
          <w:sz w:val="28"/>
          <w:szCs w:val="28"/>
        </w:rPr>
        <w:tab/>
      </w:r>
      <w:r>
        <w:rPr>
          <w:rFonts w:hint="eastAsia"/>
          <w:sz w:val="28"/>
          <w:szCs w:val="28"/>
          <w:lang w:val="en-US" w:eastAsia="zh-CN"/>
        </w:rPr>
        <w:t>2</w:t>
      </w:r>
      <w:r>
        <w:rPr>
          <w:rFonts w:ascii="宋体" w:hAnsi="宋体" w:cs="宋体"/>
          <w:bCs/>
          <w:sz w:val="28"/>
          <w:szCs w:val="28"/>
          <w:lang w:val="zh-CN"/>
        </w:rPr>
        <w:fldChar w:fldCharType="end"/>
      </w:r>
      <w:r>
        <w:rPr>
          <w:rFonts w:hint="eastAsia" w:ascii="宋体" w:hAnsi="宋体" w:cs="宋体"/>
          <w:bCs/>
          <w:sz w:val="28"/>
          <w:szCs w:val="28"/>
          <w:lang w:val="en-US" w:eastAsia="zh-CN"/>
        </w:rPr>
        <w:t>8</w:t>
      </w:r>
    </w:p>
    <w:p w14:paraId="2AFE42DE">
      <w:pPr>
        <w:pStyle w:val="15"/>
        <w:tabs>
          <w:tab w:val="right" w:leader="dot" w:pos="8306"/>
        </w:tabs>
        <w:rPr>
          <w:sz w:val="28"/>
          <w:szCs w:val="28"/>
        </w:rPr>
      </w:pPr>
      <w:r>
        <w:rPr>
          <w:rFonts w:ascii="宋体" w:hAnsi="宋体" w:cs="宋体"/>
          <w:bCs/>
          <w:sz w:val="28"/>
          <w:szCs w:val="28"/>
          <w:lang w:val="zh-CN"/>
        </w:rPr>
        <w:fldChar w:fldCharType="begin"/>
      </w:r>
      <w:r>
        <w:rPr>
          <w:rFonts w:ascii="宋体" w:hAnsi="宋体" w:cs="宋体"/>
          <w:bCs/>
          <w:sz w:val="28"/>
          <w:szCs w:val="28"/>
          <w:lang w:val="zh-CN"/>
        </w:rPr>
        <w:instrText xml:space="preserve"> HYPERLINK \l _Toc23341 </w:instrText>
      </w:r>
      <w:r>
        <w:rPr>
          <w:rFonts w:ascii="宋体" w:hAnsi="宋体" w:cs="宋体"/>
          <w:bCs/>
          <w:sz w:val="28"/>
          <w:szCs w:val="28"/>
          <w:lang w:val="zh-CN"/>
        </w:rPr>
        <w:fldChar w:fldCharType="separate"/>
      </w:r>
      <w:r>
        <w:rPr>
          <w:rFonts w:hint="eastAsia"/>
          <w:sz w:val="28"/>
          <w:szCs w:val="28"/>
        </w:rPr>
        <w:t>第六章 资格审查与评标</w:t>
      </w:r>
      <w:r>
        <w:rPr>
          <w:sz w:val="28"/>
          <w:szCs w:val="28"/>
        </w:rPr>
        <w:tab/>
      </w:r>
      <w:r>
        <w:rPr>
          <w:rFonts w:hint="eastAsia"/>
          <w:sz w:val="28"/>
          <w:szCs w:val="28"/>
          <w:lang w:val="en-US" w:eastAsia="zh-CN"/>
        </w:rPr>
        <w:t>3</w:t>
      </w:r>
      <w:r>
        <w:rPr>
          <w:rFonts w:ascii="宋体" w:hAnsi="宋体" w:cs="宋体"/>
          <w:bCs/>
          <w:sz w:val="28"/>
          <w:szCs w:val="28"/>
          <w:lang w:val="zh-CN"/>
        </w:rPr>
        <w:fldChar w:fldCharType="end"/>
      </w:r>
      <w:r>
        <w:rPr>
          <w:rFonts w:hint="eastAsia" w:ascii="宋体" w:hAnsi="宋体" w:cs="宋体"/>
          <w:bCs/>
          <w:sz w:val="28"/>
          <w:szCs w:val="28"/>
          <w:lang w:val="en-US" w:eastAsia="zh-CN"/>
        </w:rPr>
        <w:t>1</w:t>
      </w:r>
    </w:p>
    <w:p w14:paraId="312FF4C2">
      <w:pPr>
        <w:pStyle w:val="15"/>
        <w:tabs>
          <w:tab w:val="right" w:leader="dot" w:pos="8306"/>
        </w:tabs>
        <w:rPr>
          <w:sz w:val="28"/>
          <w:szCs w:val="28"/>
        </w:rPr>
      </w:pPr>
      <w:r>
        <w:rPr>
          <w:rFonts w:ascii="宋体" w:hAnsi="宋体" w:cs="宋体"/>
          <w:bCs/>
          <w:sz w:val="28"/>
          <w:szCs w:val="28"/>
          <w:lang w:val="zh-CN"/>
        </w:rPr>
        <w:fldChar w:fldCharType="begin"/>
      </w:r>
      <w:r>
        <w:rPr>
          <w:rFonts w:ascii="宋体" w:hAnsi="宋体" w:cs="宋体"/>
          <w:bCs/>
          <w:sz w:val="28"/>
          <w:szCs w:val="28"/>
          <w:lang w:val="zh-CN"/>
        </w:rPr>
        <w:instrText xml:space="preserve"> HYPERLINK \l _Toc31320 </w:instrText>
      </w:r>
      <w:r>
        <w:rPr>
          <w:rFonts w:ascii="宋体" w:hAnsi="宋体" w:cs="宋体"/>
          <w:bCs/>
          <w:sz w:val="28"/>
          <w:szCs w:val="28"/>
          <w:lang w:val="zh-CN"/>
        </w:rPr>
        <w:fldChar w:fldCharType="separate"/>
      </w:r>
      <w:r>
        <w:rPr>
          <w:rFonts w:hint="eastAsia"/>
          <w:sz w:val="28"/>
          <w:szCs w:val="28"/>
        </w:rPr>
        <w:t>第七章 合同条款及格式</w:t>
      </w:r>
      <w:r>
        <w:rPr>
          <w:sz w:val="28"/>
          <w:szCs w:val="28"/>
        </w:rPr>
        <w:tab/>
      </w:r>
      <w:r>
        <w:rPr>
          <w:rFonts w:hint="eastAsia"/>
          <w:sz w:val="28"/>
          <w:szCs w:val="28"/>
          <w:lang w:val="en-US" w:eastAsia="zh-CN"/>
        </w:rPr>
        <w:t>3</w:t>
      </w:r>
      <w:r>
        <w:rPr>
          <w:rFonts w:ascii="宋体" w:hAnsi="宋体" w:cs="宋体"/>
          <w:bCs/>
          <w:sz w:val="28"/>
          <w:szCs w:val="28"/>
          <w:lang w:val="zh-CN"/>
        </w:rPr>
        <w:fldChar w:fldCharType="end"/>
      </w:r>
      <w:r>
        <w:rPr>
          <w:rFonts w:hint="eastAsia" w:ascii="宋体" w:hAnsi="宋体" w:cs="宋体"/>
          <w:bCs/>
          <w:sz w:val="28"/>
          <w:szCs w:val="28"/>
          <w:lang w:val="en-US" w:eastAsia="zh-CN"/>
        </w:rPr>
        <w:t>8</w:t>
      </w:r>
    </w:p>
    <w:p w14:paraId="7ABF38A0">
      <w:pPr>
        <w:pStyle w:val="15"/>
        <w:tabs>
          <w:tab w:val="right" w:leader="dot" w:pos="8306"/>
        </w:tabs>
      </w:pPr>
      <w:r>
        <w:rPr>
          <w:rFonts w:ascii="宋体" w:hAnsi="宋体" w:cs="宋体"/>
          <w:bCs/>
          <w:sz w:val="28"/>
          <w:szCs w:val="28"/>
          <w:lang w:val="zh-CN"/>
        </w:rPr>
        <w:fldChar w:fldCharType="begin"/>
      </w:r>
      <w:r>
        <w:rPr>
          <w:rFonts w:ascii="宋体" w:hAnsi="宋体" w:cs="宋体"/>
          <w:bCs/>
          <w:sz w:val="28"/>
          <w:szCs w:val="28"/>
          <w:lang w:val="zh-CN"/>
        </w:rPr>
        <w:instrText xml:space="preserve"> HYPERLINK \l _Toc28467 </w:instrText>
      </w:r>
      <w:r>
        <w:rPr>
          <w:rFonts w:ascii="宋体" w:hAnsi="宋体" w:cs="宋体"/>
          <w:bCs/>
          <w:sz w:val="28"/>
          <w:szCs w:val="28"/>
          <w:lang w:val="zh-CN"/>
        </w:rPr>
        <w:fldChar w:fldCharType="separate"/>
      </w:r>
      <w:r>
        <w:rPr>
          <w:rFonts w:hint="eastAsia"/>
          <w:sz w:val="28"/>
          <w:szCs w:val="28"/>
        </w:rPr>
        <w:t>第八章  响应文件有关格式</w:t>
      </w:r>
      <w:r>
        <w:rPr>
          <w:sz w:val="28"/>
          <w:szCs w:val="28"/>
        </w:rPr>
        <w:tab/>
      </w:r>
      <w:r>
        <w:rPr>
          <w:sz w:val="28"/>
          <w:szCs w:val="28"/>
        </w:rPr>
        <w:fldChar w:fldCharType="begin"/>
      </w:r>
      <w:r>
        <w:rPr>
          <w:sz w:val="28"/>
          <w:szCs w:val="28"/>
        </w:rPr>
        <w:instrText xml:space="preserve"> PAGEREF _Toc28467 \h </w:instrText>
      </w:r>
      <w:r>
        <w:rPr>
          <w:sz w:val="28"/>
          <w:szCs w:val="28"/>
        </w:rPr>
        <w:fldChar w:fldCharType="separate"/>
      </w:r>
      <w:r>
        <w:rPr>
          <w:sz w:val="28"/>
          <w:szCs w:val="28"/>
        </w:rPr>
        <w:t>41</w:t>
      </w:r>
      <w:r>
        <w:rPr>
          <w:sz w:val="28"/>
          <w:szCs w:val="28"/>
        </w:rPr>
        <w:fldChar w:fldCharType="end"/>
      </w:r>
      <w:r>
        <w:rPr>
          <w:rFonts w:ascii="宋体" w:hAnsi="宋体" w:cs="宋体"/>
          <w:bCs/>
          <w:sz w:val="28"/>
          <w:szCs w:val="28"/>
          <w:lang w:val="zh-CN"/>
        </w:rPr>
        <w:fldChar w:fldCharType="end"/>
      </w:r>
    </w:p>
    <w:p w14:paraId="24A07BBE">
      <w:pPr>
        <w:autoSpaceDE w:val="0"/>
        <w:autoSpaceDN w:val="0"/>
        <w:adjustRightInd w:val="0"/>
        <w:spacing w:line="700" w:lineRule="exact"/>
        <w:ind w:firstLine="551"/>
        <w:rPr>
          <w:rFonts w:ascii="宋体" w:hAnsi="宋体" w:cs="宋体"/>
          <w:bCs/>
          <w:szCs w:val="28"/>
          <w:lang w:val="zh-CN"/>
        </w:rPr>
        <w:sectPr>
          <w:footerReference r:id="rId3" w:type="default"/>
          <w:pgSz w:w="11906" w:h="16838"/>
          <w:pgMar w:top="1440" w:right="1800" w:bottom="1440" w:left="1800" w:header="851" w:footer="992" w:gutter="0"/>
          <w:cols w:space="720" w:num="1"/>
          <w:docGrid w:type="lines" w:linePitch="312" w:charSpace="0"/>
        </w:sectPr>
      </w:pPr>
      <w:r>
        <w:rPr>
          <w:rFonts w:ascii="宋体" w:hAnsi="宋体" w:cs="宋体"/>
          <w:bCs/>
          <w:szCs w:val="28"/>
          <w:lang w:val="zh-CN"/>
        </w:rPr>
        <w:fldChar w:fldCharType="end"/>
      </w:r>
      <w:r>
        <w:rPr>
          <w:rFonts w:hint="eastAsia" w:ascii="宋体" w:hAnsi="宋体" w:cs="宋体"/>
          <w:bCs/>
          <w:szCs w:val="28"/>
          <w:lang w:val="en-US" w:eastAsia="zh-CN"/>
        </w:rPr>
        <w:t xml:space="preserve"> </w:t>
      </w:r>
    </w:p>
    <w:p w14:paraId="254D1FFB">
      <w:pPr>
        <w:pStyle w:val="2"/>
        <w:spacing w:before="0" w:beforeLines="0" w:after="0" w:afterLines="0"/>
      </w:pPr>
      <w:bookmarkStart w:id="1" w:name="_Toc26125"/>
      <w:r>
        <w:rPr>
          <w:rFonts w:hint="eastAsia"/>
        </w:rPr>
        <w:t>第一章 磋商邀请</w:t>
      </w:r>
      <w:bookmarkEnd w:id="1"/>
    </w:p>
    <w:p w14:paraId="1410383E">
      <w:pPr>
        <w:autoSpaceDE w:val="0"/>
        <w:autoSpaceDN w:val="0"/>
        <w:spacing w:line="360" w:lineRule="auto"/>
        <w:ind w:firstLine="480" w:firstLineChars="200"/>
        <w:jc w:val="both"/>
        <w:rPr>
          <w:rFonts w:hint="eastAsia" w:ascii="宋体" w:hAnsi="宋体" w:cs="宋体"/>
          <w:sz w:val="24"/>
          <w:szCs w:val="24"/>
        </w:rPr>
      </w:pPr>
      <w:r>
        <w:rPr>
          <w:rFonts w:hint="eastAsia" w:ascii="宋体" w:hAnsi="宋体" w:cs="宋体"/>
          <w:sz w:val="24"/>
          <w:szCs w:val="24"/>
        </w:rPr>
        <w:t>根据工作需要，许昌市公安局</w:t>
      </w:r>
      <w:r>
        <w:rPr>
          <w:rFonts w:hint="eastAsia" w:ascii="宋体" w:hAnsi="宋体" w:cs="宋体"/>
          <w:sz w:val="24"/>
          <w:szCs w:val="24"/>
          <w:lang w:val="en-US" w:eastAsia="zh-CN"/>
        </w:rPr>
        <w:t>2026年度制式服装清洗服务</w:t>
      </w:r>
      <w:r>
        <w:rPr>
          <w:rFonts w:hint="eastAsia" w:ascii="宋体" w:hAnsi="宋体" w:cs="宋体"/>
          <w:sz w:val="24"/>
          <w:szCs w:val="24"/>
        </w:rPr>
        <w:t>采购</w:t>
      </w:r>
      <w:r>
        <w:rPr>
          <w:rFonts w:hint="eastAsia" w:ascii="宋体" w:hAnsi="宋体" w:cs="宋体"/>
          <w:sz w:val="24"/>
          <w:szCs w:val="24"/>
          <w:lang w:eastAsia="zh-CN"/>
        </w:rPr>
        <w:t>项目</w:t>
      </w:r>
      <w:r>
        <w:rPr>
          <w:rFonts w:hint="eastAsia" w:ascii="宋体" w:hAnsi="宋体" w:cs="宋体"/>
          <w:sz w:val="24"/>
          <w:szCs w:val="24"/>
        </w:rPr>
        <w:t>采取</w:t>
      </w:r>
      <w:r>
        <w:rPr>
          <w:rFonts w:hint="eastAsia" w:ascii="宋体" w:hAnsi="宋体" w:cs="宋体"/>
          <w:sz w:val="24"/>
          <w:szCs w:val="24"/>
          <w:lang w:eastAsia="zh-CN"/>
        </w:rPr>
        <w:t>竞争性磋商</w:t>
      </w:r>
      <w:r>
        <w:rPr>
          <w:rFonts w:hint="eastAsia" w:ascii="宋体" w:hAnsi="宋体" w:cs="宋体"/>
          <w:sz w:val="24"/>
          <w:szCs w:val="24"/>
        </w:rPr>
        <w:t>方式进行采购，欢迎合格供应商前来磋商。</w:t>
      </w:r>
    </w:p>
    <w:p w14:paraId="11C5FF64">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一、项目基本情况</w:t>
      </w:r>
    </w:p>
    <w:p w14:paraId="16888958">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（一）项目名称：许昌市公安局</w:t>
      </w:r>
      <w:r>
        <w:rPr>
          <w:rFonts w:hint="eastAsia" w:ascii="宋体" w:hAnsi="宋体" w:cs="宋体"/>
          <w:sz w:val="24"/>
          <w:szCs w:val="24"/>
          <w:lang w:val="en-US" w:eastAsia="zh-CN"/>
        </w:rPr>
        <w:t>2026年度制式服装清洗服务</w:t>
      </w:r>
      <w:r>
        <w:rPr>
          <w:rFonts w:hint="eastAsia" w:ascii="宋体" w:hAnsi="宋体" w:cs="宋体"/>
          <w:sz w:val="24"/>
          <w:szCs w:val="24"/>
        </w:rPr>
        <w:t>采购。</w:t>
      </w:r>
    </w:p>
    <w:p w14:paraId="3E8ECE48">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（二）采购方式：竞争性磋商。</w:t>
      </w:r>
    </w:p>
    <w:p w14:paraId="38E05420">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（三）项目主要内容、数量及要求：</w:t>
      </w:r>
    </w:p>
    <w:p w14:paraId="345BF2EC">
      <w:pPr>
        <w:autoSpaceDE w:val="0"/>
        <w:autoSpaceDN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color w:val="000000"/>
          <w:kern w:val="0"/>
          <w:sz w:val="24"/>
          <w:szCs w:val="24"/>
          <w:lang w:val="en-US" w:eastAsia="zh-CN"/>
        </w:rPr>
        <w:t>许昌</w:t>
      </w:r>
      <w:r>
        <w:rPr>
          <w:rFonts w:hint="eastAsia" w:ascii="宋体" w:hAnsi="宋体" w:cs="宋体"/>
          <w:color w:val="auto"/>
          <w:kern w:val="0"/>
          <w:sz w:val="24"/>
          <w:szCs w:val="24"/>
          <w:lang w:val="en-US" w:eastAsia="zh-CN"/>
        </w:rPr>
        <w:t>市公安局（具体人数以合同约定为准）在职职工制式服装清洗服务（包括但不限于），期限为一年。供应商根据合同要求为每位民警设立账号并按优惠充值，在充值额度范围内依合同约定价格提供制式服装清洗服务。</w:t>
      </w:r>
    </w:p>
    <w:p w14:paraId="11C5A607">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（四）预算金额：</w:t>
      </w:r>
      <w:r>
        <w:rPr>
          <w:rFonts w:hint="eastAsia" w:ascii="宋体" w:hAnsi="宋体" w:cs="宋体"/>
          <w:sz w:val="24"/>
          <w:szCs w:val="24"/>
          <w:lang w:val="en-US" w:eastAsia="zh-CN"/>
        </w:rPr>
        <w:t>48.2112</w:t>
      </w:r>
      <w:r>
        <w:rPr>
          <w:rFonts w:hint="eastAsia" w:ascii="宋体" w:hAnsi="宋体" w:cs="宋体"/>
          <w:sz w:val="24"/>
          <w:szCs w:val="24"/>
        </w:rPr>
        <w:t>万元。</w:t>
      </w:r>
    </w:p>
    <w:p w14:paraId="265EF04E">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（六）交付（服务、施工）地点：许昌市公安局</w:t>
      </w:r>
    </w:p>
    <w:p w14:paraId="312FFBE2">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（七）进口产品：允许□不允许</w:t>
      </w:r>
      <w:bookmarkStart w:id="2" w:name="_Hlk46302091"/>
      <w:r>
        <w:rPr>
          <w:rFonts w:hint="eastAsia" w:ascii="宋体" w:hAnsi="宋体" w:cs="宋体"/>
          <w:sz w:val="24"/>
          <w:szCs w:val="24"/>
        </w:rPr>
        <w:t>☑</w:t>
      </w:r>
      <w:bookmarkEnd w:id="2"/>
      <w:r>
        <w:rPr>
          <w:rFonts w:hint="eastAsia" w:ascii="宋体" w:hAnsi="宋体" w:cs="宋体"/>
          <w:sz w:val="24"/>
          <w:szCs w:val="24"/>
        </w:rPr>
        <w:t>。</w:t>
      </w:r>
    </w:p>
    <w:p w14:paraId="3A363851">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（八）分包：允许□不允许☑。</w:t>
      </w:r>
    </w:p>
    <w:p w14:paraId="39E685FA">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二、供应商资格条件</w:t>
      </w:r>
    </w:p>
    <w:p w14:paraId="6D578C39">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（一）符合《政府采购法》第二十二条规定：</w:t>
      </w:r>
    </w:p>
    <w:p w14:paraId="50FE40CC">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 xml:space="preserve">1、具有独立承担民事责任的能力； </w:t>
      </w:r>
    </w:p>
    <w:p w14:paraId="7F4CEBB3">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 xml:space="preserve">2、具有良好的商业信誉和健全的财务会计制度； </w:t>
      </w:r>
    </w:p>
    <w:p w14:paraId="7123F0BB">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 xml:space="preserve">3、具有履行合同所必需的设备和专业技术能力； </w:t>
      </w:r>
    </w:p>
    <w:p w14:paraId="3B743265">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 xml:space="preserve">4、具有依法缴纳税收和社会保障资金的良好记录； </w:t>
      </w:r>
    </w:p>
    <w:p w14:paraId="39AE3A03">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26D59983">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注：</w:t>
      </w:r>
    </w:p>
    <w:p w14:paraId="3D26F17B">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1、供应商在投标时，提供《许昌市政府采购供应商信用承诺函》（详见磋商文件第八章3.7格式），无需再提交上述证明材料。</w:t>
      </w:r>
    </w:p>
    <w:p w14:paraId="6CCF92D5">
      <w:pPr>
        <w:autoSpaceDE w:val="0"/>
        <w:autoSpaceDN w:val="0"/>
        <w:spacing w:line="360" w:lineRule="auto"/>
        <w:ind w:right="-11" w:firstLine="480" w:firstLineChars="200"/>
        <w:contextualSpacing/>
        <w:rPr>
          <w:rFonts w:hint="eastAsia" w:ascii="宋体" w:hAnsi="宋体" w:cs="宋体"/>
          <w:sz w:val="24"/>
          <w:szCs w:val="24"/>
        </w:rPr>
      </w:pPr>
      <w:r>
        <w:rPr>
          <w:rFonts w:hint="eastAsia" w:ascii="宋体" w:hAnsi="宋体" w:cs="宋体"/>
          <w:sz w:val="24"/>
          <w:szCs w:val="24"/>
        </w:rPr>
        <w:t>2、采购人有权在签订合同前要求成交供应商提供相关证明材料以核实成交供应商承诺事项的真实性。</w:t>
      </w:r>
    </w:p>
    <w:p w14:paraId="3F5EF145">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3、供应商对信用承诺内容的真实性、合法性、有效性负责。如作出虚假信用承诺，视同为“提供虚假材料谋取成交”的违法行为。</w:t>
      </w:r>
    </w:p>
    <w:p w14:paraId="0C6E7EA3">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（二）本次采购不接受联合体报价。</w:t>
      </w:r>
    </w:p>
    <w:p w14:paraId="76DF8A50">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三、采购文件的获取</w:t>
      </w:r>
    </w:p>
    <w:p w14:paraId="209B0816">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登录许昌市公安局门户网站</w:t>
      </w:r>
      <w:r>
        <w:rPr>
          <w:rFonts w:hint="eastAsia" w:ascii="宋体" w:hAnsi="宋体" w:cs="宋体"/>
          <w:sz w:val="24"/>
          <w:szCs w:val="24"/>
        </w:rPr>
        <w:fldChar w:fldCharType="begin"/>
      </w:r>
      <w:r>
        <w:rPr>
          <w:rFonts w:hint="eastAsia" w:ascii="宋体" w:hAnsi="宋体" w:cs="宋体"/>
          <w:sz w:val="24"/>
          <w:szCs w:val="24"/>
        </w:rPr>
        <w:instrText xml:space="preserve">HYPERLINK "http://gaj.xuchang.gov.cn"</w:instrText>
      </w:r>
      <w:r>
        <w:rPr>
          <w:rFonts w:hint="eastAsia" w:ascii="宋体" w:hAnsi="宋体" w:cs="宋体"/>
          <w:sz w:val="24"/>
          <w:szCs w:val="24"/>
        </w:rPr>
        <w:fldChar w:fldCharType="separate"/>
      </w:r>
      <w:r>
        <w:rPr>
          <w:rFonts w:hint="eastAsia" w:ascii="宋体" w:hAnsi="宋体" w:cs="宋体"/>
          <w:sz w:val="24"/>
          <w:szCs w:val="24"/>
        </w:rPr>
        <w:t>http://gaj.xuchang.gov.cn</w:t>
      </w:r>
      <w:r>
        <w:rPr>
          <w:rFonts w:hint="eastAsia" w:ascii="宋体" w:hAnsi="宋体" w:cs="宋体"/>
          <w:sz w:val="24"/>
          <w:szCs w:val="24"/>
        </w:rPr>
        <w:fldChar w:fldCharType="end"/>
      </w:r>
      <w:r>
        <w:rPr>
          <w:rFonts w:hint="eastAsia" w:ascii="宋体" w:hAnsi="宋体" w:cs="宋体"/>
          <w:sz w:val="24"/>
          <w:szCs w:val="24"/>
        </w:rPr>
        <w:t>公示公告栏自行下载。</w:t>
      </w:r>
    </w:p>
    <w:p w14:paraId="5D06D3A1">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四、响应文件提交截止时间及磋商响应截止时间、磋商时间</w:t>
      </w:r>
    </w:p>
    <w:p w14:paraId="632C5DCA">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（一）响应文件提交截止时间及</w:t>
      </w:r>
      <w:r>
        <w:rPr>
          <w:rFonts w:hint="eastAsia" w:ascii="宋体" w:hAnsi="宋体" w:cs="宋体"/>
          <w:sz w:val="24"/>
          <w:szCs w:val="24"/>
          <w:lang w:eastAsia="zh-CN"/>
        </w:rPr>
        <w:t>蹉商</w:t>
      </w:r>
      <w:r>
        <w:rPr>
          <w:rFonts w:hint="eastAsia" w:ascii="宋体" w:hAnsi="宋体" w:cs="宋体"/>
          <w:sz w:val="24"/>
          <w:szCs w:val="24"/>
        </w:rPr>
        <w:t>响应截止时间：</w:t>
      </w:r>
      <w:r>
        <w:rPr>
          <w:rFonts w:hint="eastAsia" w:ascii="宋体" w:hAnsi="宋体" w:cs="宋体"/>
          <w:b w:val="0"/>
          <w:bCs w:val="0"/>
          <w:color w:val="000000"/>
          <w:sz w:val="24"/>
          <w:szCs w:val="24"/>
          <w:highlight w:val="none"/>
          <w:shd w:val="clear" w:color="auto" w:fill="auto"/>
          <w:lang w:eastAsia="zh-CN"/>
        </w:rPr>
        <w:t>202</w:t>
      </w:r>
      <w:r>
        <w:rPr>
          <w:rFonts w:hint="eastAsia" w:ascii="宋体" w:hAnsi="宋体" w:cs="宋体"/>
          <w:b w:val="0"/>
          <w:bCs w:val="0"/>
          <w:color w:val="000000"/>
          <w:sz w:val="24"/>
          <w:szCs w:val="24"/>
          <w:highlight w:val="none"/>
          <w:shd w:val="clear" w:color="auto" w:fill="auto"/>
          <w:lang w:val="en-US" w:eastAsia="zh-CN"/>
        </w:rPr>
        <w:t>6</w:t>
      </w:r>
      <w:r>
        <w:rPr>
          <w:rFonts w:hint="eastAsia" w:ascii="宋体" w:hAnsi="宋体" w:cs="宋体"/>
          <w:b w:val="0"/>
          <w:bCs w:val="0"/>
          <w:color w:val="000000"/>
          <w:sz w:val="24"/>
          <w:szCs w:val="24"/>
          <w:highlight w:val="none"/>
          <w:shd w:val="clear" w:color="auto" w:fill="auto"/>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9</w:t>
      </w:r>
      <w:r>
        <w:rPr>
          <w:rFonts w:hint="eastAsia" w:ascii="宋体" w:hAnsi="宋体" w:cs="宋体"/>
          <w:sz w:val="24"/>
          <w:szCs w:val="24"/>
        </w:rPr>
        <w:t>日</w:t>
      </w:r>
      <w:r>
        <w:rPr>
          <w:rFonts w:hint="eastAsia" w:ascii="宋体" w:hAnsi="宋体" w:cs="宋体"/>
          <w:sz w:val="24"/>
          <w:szCs w:val="24"/>
          <w:lang w:val="en-US" w:eastAsia="zh-CN"/>
        </w:rPr>
        <w:t>24</w:t>
      </w:r>
      <w:r>
        <w:rPr>
          <w:rFonts w:hint="eastAsia" w:ascii="宋体" w:hAnsi="宋体" w:cs="宋体"/>
          <w:sz w:val="24"/>
          <w:szCs w:val="24"/>
        </w:rPr>
        <w:t>时</w:t>
      </w:r>
      <w:r>
        <w:rPr>
          <w:rFonts w:hint="eastAsia" w:ascii="宋体" w:hAnsi="宋体" w:cs="宋体"/>
          <w:b w:val="0"/>
          <w:bCs w:val="0"/>
          <w:color w:val="000000"/>
          <w:sz w:val="24"/>
          <w:szCs w:val="24"/>
          <w:highlight w:val="none"/>
          <w:shd w:val="clear" w:color="auto" w:fill="auto"/>
        </w:rPr>
        <w:t>（北京时间）</w:t>
      </w:r>
      <w:r>
        <w:rPr>
          <w:rFonts w:hint="eastAsia" w:ascii="宋体" w:hAnsi="宋体" w:cs="宋体"/>
          <w:color w:val="000000"/>
          <w:sz w:val="24"/>
          <w:szCs w:val="24"/>
        </w:rPr>
        <w:t>，逾期送达或不符合规定的响应文件恕不接受。</w:t>
      </w:r>
    </w:p>
    <w:p w14:paraId="7B7825E2">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（二）响应文件开启时间：同响应文件提交截止时间。</w:t>
      </w:r>
    </w:p>
    <w:p w14:paraId="7DBE41F4">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五、响应文件递交及开启地点、</w:t>
      </w:r>
      <w:r>
        <w:rPr>
          <w:rFonts w:hint="eastAsia" w:ascii="宋体" w:hAnsi="宋体" w:cs="宋体"/>
          <w:sz w:val="24"/>
          <w:szCs w:val="24"/>
          <w:lang w:eastAsia="zh-CN"/>
        </w:rPr>
        <w:t>磋商</w:t>
      </w:r>
      <w:r>
        <w:rPr>
          <w:rFonts w:hint="eastAsia" w:ascii="宋体" w:hAnsi="宋体" w:cs="宋体"/>
          <w:sz w:val="24"/>
          <w:szCs w:val="24"/>
        </w:rPr>
        <w:t>地点</w:t>
      </w:r>
    </w:p>
    <w:p w14:paraId="61F1FD63">
      <w:pPr>
        <w:autoSpaceDE w:val="0"/>
        <w:autoSpaceDN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（一）响应文件递交地点：许昌市公安局</w:t>
      </w:r>
    </w:p>
    <w:p w14:paraId="52D8D2A2">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（二）响应文件开启及</w:t>
      </w:r>
      <w:r>
        <w:rPr>
          <w:rFonts w:hint="eastAsia" w:ascii="宋体" w:hAnsi="宋体" w:cs="宋体"/>
          <w:sz w:val="24"/>
          <w:szCs w:val="24"/>
          <w:lang w:eastAsia="zh-CN"/>
        </w:rPr>
        <w:t>磋商</w:t>
      </w:r>
      <w:r>
        <w:rPr>
          <w:rFonts w:hint="eastAsia" w:ascii="宋体" w:hAnsi="宋体" w:cs="宋体"/>
          <w:sz w:val="24"/>
          <w:szCs w:val="24"/>
        </w:rPr>
        <w:t>地点：同响应文件递交地点。</w:t>
      </w:r>
    </w:p>
    <w:p w14:paraId="50AA6537">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（三）供应商须提交纸质响应文件。</w:t>
      </w:r>
    </w:p>
    <w:p w14:paraId="021F2036">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六、公告期限</w:t>
      </w:r>
    </w:p>
    <w:p w14:paraId="6FC9651E">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本公告自公布之日起公告期限为</w:t>
      </w:r>
      <w:r>
        <w:rPr>
          <w:rFonts w:hint="eastAsia" w:ascii="宋体" w:hAnsi="宋体" w:cs="宋体"/>
          <w:sz w:val="24"/>
          <w:szCs w:val="24"/>
          <w:lang w:val="en-US" w:eastAsia="zh-CN"/>
        </w:rPr>
        <w:t>3</w:t>
      </w:r>
      <w:r>
        <w:rPr>
          <w:rFonts w:hint="eastAsia" w:ascii="宋体" w:hAnsi="宋体" w:cs="宋体"/>
          <w:sz w:val="24"/>
          <w:szCs w:val="24"/>
        </w:rPr>
        <w:t>个工作日。</w:t>
      </w:r>
    </w:p>
    <w:p w14:paraId="26BEAAB7">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七、联系方式</w:t>
      </w:r>
    </w:p>
    <w:p w14:paraId="0024A660">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采购人：许昌市公安局</w:t>
      </w:r>
    </w:p>
    <w:p w14:paraId="32D051BB">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魏武路与建安大道交叉口西北角许昌市公安局东办公区</w:t>
      </w:r>
      <w:r>
        <w:rPr>
          <w:rFonts w:hint="eastAsia" w:ascii="宋体" w:hAnsi="宋体" w:cs="宋体"/>
          <w:sz w:val="24"/>
          <w:szCs w:val="24"/>
          <w:lang w:val="en-US" w:eastAsia="zh-CN"/>
        </w:rPr>
        <w:t>911室</w:t>
      </w:r>
    </w:p>
    <w:p w14:paraId="222628EC">
      <w:pPr>
        <w:autoSpaceDE w:val="0"/>
        <w:autoSpaceDN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户庆选</w:t>
      </w:r>
    </w:p>
    <w:p w14:paraId="562969E7">
      <w:pPr>
        <w:autoSpaceDE w:val="0"/>
        <w:autoSpaceDN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0374-2905318</w:t>
      </w:r>
    </w:p>
    <w:p w14:paraId="199C03D7">
      <w:pPr>
        <w:shd w:val="clear" w:color="auto" w:fill="FFFFFF"/>
        <w:spacing w:line="360" w:lineRule="auto"/>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1D7D4EBC">
      <w:pPr>
        <w:shd w:val="clear" w:color="auto" w:fill="FFFFFF"/>
        <w:spacing w:line="360" w:lineRule="auto"/>
        <w:ind w:firstLine="480" w:firstLineChars="200"/>
        <w:jc w:val="center"/>
        <w:rPr>
          <w:rFonts w:hint="eastAsia" w:ascii="宋体" w:hAnsi="宋体" w:cs="宋体"/>
          <w:color w:val="auto"/>
          <w:sz w:val="24"/>
          <w:szCs w:val="24"/>
        </w:rPr>
      </w:pPr>
      <w:r>
        <w:rPr>
          <w:rFonts w:hint="eastAsia" w:ascii="宋体" w:hAnsi="宋体" w:cs="宋体"/>
          <w:sz w:val="24"/>
          <w:szCs w:val="24"/>
          <w:lang w:val="en-US" w:eastAsia="zh-CN"/>
        </w:rPr>
        <w:t xml:space="preserve">                             </w:t>
      </w:r>
      <w:r>
        <w:rPr>
          <w:rFonts w:hint="eastAsia" w:ascii="宋体" w:hAnsi="宋体" w:cs="宋体"/>
          <w:color w:val="auto"/>
          <w:sz w:val="24"/>
          <w:szCs w:val="24"/>
        </w:rPr>
        <w:t>许昌市公安局</w:t>
      </w:r>
    </w:p>
    <w:p w14:paraId="0EA6089F">
      <w:pPr>
        <w:autoSpaceDE w:val="0"/>
        <w:autoSpaceDN w:val="0"/>
        <w:spacing w:line="360" w:lineRule="auto"/>
        <w:ind w:firstLine="480" w:firstLineChars="200"/>
        <w:jc w:val="center"/>
        <w:rPr>
          <w:rFonts w:hint="eastAsia" w:ascii="宋体" w:hAnsi="宋体" w:cs="宋体"/>
          <w:color w:val="FF0000"/>
          <w:sz w:val="24"/>
          <w:szCs w:val="24"/>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eastAsia="zh-CN"/>
        </w:rPr>
        <w:t>2025</w:t>
      </w:r>
      <w:r>
        <w:rPr>
          <w:rFonts w:hint="eastAsia" w:ascii="宋体" w:hAnsi="宋体" w:cs="宋体"/>
          <w:color w:val="000000"/>
          <w:sz w:val="24"/>
          <w:szCs w:val="24"/>
        </w:rPr>
        <w:t>年</w:t>
      </w:r>
      <w:r>
        <w:rPr>
          <w:rFonts w:hint="eastAsia" w:ascii="宋体" w:hAnsi="宋体" w:cs="宋体"/>
          <w:color w:val="000000"/>
          <w:sz w:val="24"/>
          <w:szCs w:val="24"/>
          <w:lang w:val="en-US" w:eastAsia="zh-CN"/>
        </w:rPr>
        <w:t>7</w:t>
      </w:r>
      <w:r>
        <w:rPr>
          <w:rFonts w:hint="eastAsia" w:ascii="宋体" w:hAnsi="宋体" w:cs="宋体"/>
          <w:color w:val="000000"/>
          <w:sz w:val="24"/>
          <w:szCs w:val="24"/>
        </w:rPr>
        <w:t>月</w:t>
      </w:r>
      <w:r>
        <w:rPr>
          <w:rFonts w:hint="eastAsia" w:ascii="宋体" w:hAnsi="宋体" w:cs="宋体"/>
          <w:color w:val="000000"/>
          <w:sz w:val="24"/>
          <w:szCs w:val="24"/>
          <w:lang w:val="en-US" w:eastAsia="zh-CN"/>
        </w:rPr>
        <w:t>6</w:t>
      </w:r>
      <w:r>
        <w:rPr>
          <w:rFonts w:hint="eastAsia" w:ascii="宋体" w:hAnsi="宋体" w:cs="宋体"/>
          <w:color w:val="000000"/>
          <w:sz w:val="24"/>
          <w:szCs w:val="24"/>
        </w:rPr>
        <w:t>日</w:t>
      </w:r>
    </w:p>
    <w:p w14:paraId="1EBC1726">
      <w:pPr>
        <w:autoSpaceDE w:val="0"/>
        <w:autoSpaceDN w:val="0"/>
        <w:spacing w:line="360" w:lineRule="auto"/>
        <w:ind w:firstLine="560" w:firstLineChars="200"/>
        <w:rPr>
          <w:rFonts w:hint="eastAsia" w:ascii="仿宋_GB2312" w:eastAsia="仿宋_GB2312" w:cs="宋体"/>
          <w:color w:val="auto"/>
          <w:sz w:val="28"/>
          <w:szCs w:val="28"/>
        </w:rPr>
      </w:pPr>
    </w:p>
    <w:p w14:paraId="75213DCA">
      <w:pPr>
        <w:autoSpaceDE w:val="0"/>
        <w:autoSpaceDN w:val="0"/>
        <w:spacing w:line="360" w:lineRule="auto"/>
        <w:ind w:firstLine="560" w:firstLineChars="200"/>
        <w:rPr>
          <w:rFonts w:ascii="仿宋_GB2312" w:hAnsi="黑体" w:eastAsia="仿宋_GB2312" w:cs="宋体"/>
          <w:sz w:val="28"/>
          <w:szCs w:val="28"/>
        </w:rPr>
      </w:pPr>
    </w:p>
    <w:p w14:paraId="3F464157">
      <w:pPr>
        <w:autoSpaceDE w:val="0"/>
        <w:autoSpaceDN w:val="0"/>
        <w:spacing w:line="360" w:lineRule="auto"/>
        <w:ind w:firstLine="560" w:firstLineChars="200"/>
        <w:rPr>
          <w:rFonts w:ascii="仿宋_GB2312" w:hAnsi="黑体" w:eastAsia="仿宋_GB2312" w:cs="宋体"/>
          <w:sz w:val="28"/>
          <w:szCs w:val="28"/>
        </w:rPr>
      </w:pPr>
    </w:p>
    <w:p w14:paraId="69069E68">
      <w:pPr>
        <w:autoSpaceDE w:val="0"/>
        <w:autoSpaceDN w:val="0"/>
        <w:spacing w:line="360" w:lineRule="auto"/>
        <w:ind w:firstLine="560" w:firstLineChars="200"/>
        <w:rPr>
          <w:rFonts w:ascii="仿宋_GB2312" w:hAnsi="黑体" w:eastAsia="仿宋_GB2312" w:cs="宋体"/>
          <w:sz w:val="28"/>
          <w:szCs w:val="28"/>
        </w:rPr>
      </w:pPr>
    </w:p>
    <w:p w14:paraId="44059F30">
      <w:pPr>
        <w:autoSpaceDE w:val="0"/>
        <w:autoSpaceDN w:val="0"/>
        <w:spacing w:line="360" w:lineRule="auto"/>
        <w:ind w:firstLine="560" w:firstLineChars="200"/>
        <w:rPr>
          <w:rFonts w:ascii="仿宋_GB2312" w:hAnsi="黑体" w:eastAsia="仿宋_GB2312" w:cs="宋体"/>
          <w:sz w:val="28"/>
          <w:szCs w:val="28"/>
        </w:rPr>
      </w:pPr>
    </w:p>
    <w:p w14:paraId="360933A9">
      <w:pPr>
        <w:autoSpaceDE w:val="0"/>
        <w:autoSpaceDN w:val="0"/>
        <w:spacing w:line="360" w:lineRule="auto"/>
        <w:ind w:firstLine="560" w:firstLineChars="200"/>
        <w:rPr>
          <w:rFonts w:ascii="仿宋_GB2312" w:hAnsi="黑体" w:eastAsia="仿宋_GB2312" w:cs="宋体"/>
          <w:sz w:val="28"/>
          <w:szCs w:val="28"/>
        </w:rPr>
      </w:pPr>
    </w:p>
    <w:p w14:paraId="34125375">
      <w:pPr>
        <w:pStyle w:val="2"/>
        <w:jc w:val="center"/>
      </w:pPr>
      <w:bookmarkStart w:id="3" w:name="_Toc20612"/>
      <w:r>
        <w:rPr>
          <w:rFonts w:hint="eastAsia"/>
        </w:rPr>
        <w:t xml:space="preserve">第二章 </w:t>
      </w:r>
      <w:r>
        <w:rPr>
          <w:rFonts w:hint="eastAsia"/>
          <w:lang w:eastAsia="zh-CN"/>
        </w:rPr>
        <w:t>项目</w:t>
      </w:r>
      <w:r>
        <w:rPr>
          <w:rFonts w:hint="eastAsia"/>
        </w:rPr>
        <w:t>采购需求</w:t>
      </w:r>
      <w:bookmarkEnd w:id="3"/>
    </w:p>
    <w:p w14:paraId="15895835">
      <w:pPr>
        <w:autoSpaceDE w:val="0"/>
        <w:autoSpaceDN w:val="0"/>
        <w:spacing w:line="360" w:lineRule="auto"/>
        <w:rPr>
          <w:rFonts w:hint="eastAsia" w:ascii="宋体" w:hAnsi="宋体" w:cs="宋体"/>
          <w:kern w:val="0"/>
          <w:sz w:val="24"/>
          <w:szCs w:val="24"/>
          <w:lang w:val="zh-CN"/>
        </w:rPr>
      </w:pPr>
      <w:r>
        <w:rPr>
          <w:rFonts w:hint="eastAsia" w:ascii="宋体" w:hAnsi="宋体" w:cs="宋体"/>
          <w:kern w:val="0"/>
          <w:sz w:val="24"/>
          <w:szCs w:val="24"/>
        </w:rPr>
        <w:t>一</w:t>
      </w:r>
      <w:r>
        <w:rPr>
          <w:rFonts w:hint="eastAsia" w:ascii="宋体" w:hAnsi="宋体" w:cs="宋体"/>
          <w:kern w:val="0"/>
          <w:sz w:val="24"/>
          <w:szCs w:val="24"/>
          <w:lang w:eastAsia="zh-CN"/>
        </w:rPr>
        <w:t>、项目服务内容</w:t>
      </w:r>
      <w:r>
        <w:rPr>
          <w:rFonts w:hint="eastAsia" w:ascii="宋体" w:hAnsi="宋体" w:cs="宋体"/>
          <w:kern w:val="0"/>
          <w:sz w:val="24"/>
          <w:szCs w:val="24"/>
          <w:lang w:val="zh-CN"/>
        </w:rPr>
        <w:t>：</w:t>
      </w:r>
    </w:p>
    <w:p w14:paraId="7B14A7FF">
      <w:pPr>
        <w:autoSpaceDE w:val="0"/>
        <w:autoSpaceDN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color w:val="000000"/>
          <w:kern w:val="0"/>
          <w:sz w:val="24"/>
          <w:szCs w:val="24"/>
          <w:lang w:val="en-US" w:eastAsia="zh-CN"/>
        </w:rPr>
        <w:t>许昌</w:t>
      </w:r>
      <w:r>
        <w:rPr>
          <w:rFonts w:hint="eastAsia" w:ascii="宋体" w:hAnsi="宋体" w:cs="宋体"/>
          <w:color w:val="auto"/>
          <w:kern w:val="0"/>
          <w:sz w:val="24"/>
          <w:szCs w:val="24"/>
          <w:lang w:val="en-US" w:eastAsia="zh-CN"/>
        </w:rPr>
        <w:t>市公安局（具体人数以合同约定为准）在职职工制式服装清洗服务（包括但不限于），期限为一年。供应商根据合同要求为每位民警设立账号并按优惠幅度充值，在充值额度范围内依合同约定价格提供制式服装清洗服务。</w:t>
      </w:r>
    </w:p>
    <w:p w14:paraId="2A963569">
      <w:pPr>
        <w:autoSpaceDE w:val="0"/>
        <w:autoSpaceDN w:val="0"/>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二、服装清洗价格费用限价</w:t>
      </w:r>
    </w:p>
    <w:p w14:paraId="2573303C">
      <w:pPr>
        <w:tabs>
          <w:tab w:val="left" w:pos="-142"/>
        </w:tabs>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（一）项目预算金额：</w:t>
      </w:r>
      <w:r>
        <w:rPr>
          <w:rFonts w:hint="eastAsia" w:ascii="宋体" w:hAnsi="宋体" w:cs="宋体"/>
          <w:sz w:val="24"/>
          <w:szCs w:val="24"/>
          <w:lang w:val="en-US" w:eastAsia="zh-CN"/>
        </w:rPr>
        <w:t>48.2112</w:t>
      </w:r>
      <w:r>
        <w:rPr>
          <w:rFonts w:hint="eastAsia" w:ascii="宋体" w:hAnsi="宋体" w:cs="宋体"/>
          <w:sz w:val="24"/>
          <w:szCs w:val="24"/>
        </w:rPr>
        <w:t>万元</w:t>
      </w:r>
      <w:r>
        <w:rPr>
          <w:rFonts w:hint="eastAsia" w:ascii="宋体" w:hAnsi="宋体" w:cs="宋体"/>
          <w:sz w:val="24"/>
          <w:szCs w:val="24"/>
          <w:lang w:eastAsia="zh-CN"/>
        </w:rPr>
        <w:t>。</w:t>
      </w:r>
    </w:p>
    <w:p w14:paraId="2A454368">
      <w:pPr>
        <w:tabs>
          <w:tab w:val="left" w:pos="-142"/>
        </w:tabs>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（二）采购需求：</w:t>
      </w:r>
    </w:p>
    <w:p w14:paraId="3637772A">
      <w:pPr>
        <w:tabs>
          <w:tab w:val="left" w:pos="-142"/>
        </w:tabs>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1.价格：</w:t>
      </w:r>
    </w:p>
    <w:p w14:paraId="2912FE86">
      <w:pPr>
        <w:tabs>
          <w:tab w:val="left" w:pos="-142"/>
        </w:tabs>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折扣率：采购方为每人每月充值27元，投标人按照折扣率账户充值实际享受标准费用额度。清洗单价：制式服装清洗单价参考价格表。</w:t>
      </w:r>
    </w:p>
    <w:tbl>
      <w:tblPr>
        <w:tblStyle w:val="20"/>
        <w:tblpPr w:leftFromText="180" w:rightFromText="180" w:vertAnchor="text" w:horzAnchor="page" w:tblpX="1480" w:tblpY="2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470"/>
        <w:gridCol w:w="885"/>
        <w:gridCol w:w="6929"/>
      </w:tblGrid>
      <w:tr w14:paraId="4475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25" w:hRule="atLeast"/>
        </w:trPr>
        <w:tc>
          <w:tcPr>
            <w:tcW w:w="9284" w:type="dxa"/>
            <w:gridSpan w:val="3"/>
            <w:noWrap w:val="0"/>
            <w:vAlign w:val="center"/>
          </w:tcPr>
          <w:p w14:paraId="3BC53A8D">
            <w:pPr>
              <w:kinsoku/>
              <w:autoSpaceDE/>
              <w:autoSpaceDN w:val="0"/>
              <w:jc w:val="center"/>
              <w:textAlignment w:val="center"/>
              <w:rPr>
                <w:rFonts w:hint="default" w:ascii="宋体" w:hAnsi="宋体" w:eastAsia="宋体"/>
                <w:b/>
                <w:i w:val="0"/>
                <w:snapToGrid/>
                <w:color w:val="000000"/>
                <w:sz w:val="24"/>
                <w:szCs w:val="24"/>
                <w:u w:val="none"/>
                <w:lang w:eastAsia="zh-CN"/>
              </w:rPr>
            </w:pPr>
            <w:r>
              <w:rPr>
                <w:rFonts w:hint="default" w:ascii="宋体" w:hAnsi="宋体" w:eastAsia="宋体"/>
                <w:b/>
                <w:i w:val="0"/>
                <w:snapToGrid/>
                <w:color w:val="000000"/>
                <w:sz w:val="24"/>
                <w:szCs w:val="24"/>
                <w:u w:val="none"/>
                <w:lang w:eastAsia="zh-CN"/>
              </w:rPr>
              <w:t>服饰类洗涤</w:t>
            </w:r>
            <w:r>
              <w:rPr>
                <w:rFonts w:hint="eastAsia" w:ascii="宋体" w:hAnsi="宋体" w:eastAsia="宋体"/>
                <w:b/>
                <w:i w:val="0"/>
                <w:snapToGrid/>
                <w:color w:val="000000"/>
                <w:sz w:val="24"/>
                <w:szCs w:val="24"/>
                <w:u w:val="none"/>
                <w:lang w:eastAsia="zh-CN"/>
              </w:rPr>
              <w:t>参考</w:t>
            </w:r>
            <w:r>
              <w:rPr>
                <w:rFonts w:hint="default" w:ascii="宋体" w:hAnsi="宋体" w:eastAsia="宋体"/>
                <w:b/>
                <w:i w:val="0"/>
                <w:snapToGrid/>
                <w:color w:val="000000"/>
                <w:sz w:val="24"/>
                <w:szCs w:val="24"/>
                <w:u w:val="none"/>
                <w:lang w:eastAsia="zh-CN"/>
              </w:rPr>
              <w:t>价格表</w:t>
            </w:r>
          </w:p>
        </w:tc>
      </w:tr>
      <w:tr w14:paraId="6A94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35"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D59B81">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警服价格</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52103D">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单位</w:t>
            </w:r>
          </w:p>
        </w:tc>
        <w:tc>
          <w:tcPr>
            <w:tcW w:w="6929" w:type="dxa"/>
            <w:tcBorders>
              <w:top w:val="single" w:color="000000" w:sz="4" w:space="0"/>
              <w:left w:val="single" w:color="000000" w:sz="4" w:space="0"/>
              <w:bottom w:val="single" w:color="000000" w:sz="4" w:space="0"/>
              <w:right w:val="single" w:color="000000" w:sz="4" w:space="0"/>
            </w:tcBorders>
            <w:noWrap w:val="0"/>
            <w:vAlign w:val="center"/>
          </w:tcPr>
          <w:p w14:paraId="4BEEEADF">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衣物名称</w:t>
            </w:r>
          </w:p>
        </w:tc>
      </w:tr>
      <w:tr w14:paraId="6F6A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41"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1AF928E">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8"/>
                <w:u w:val="none"/>
                <w:lang w:eastAsia="zh-CN"/>
              </w:rPr>
              <w:t>6元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801653">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件</w:t>
            </w:r>
          </w:p>
        </w:tc>
        <w:tc>
          <w:tcPr>
            <w:tcW w:w="6929" w:type="dxa"/>
            <w:tcBorders>
              <w:top w:val="single" w:color="000000" w:sz="4" w:space="0"/>
              <w:left w:val="single" w:color="000000" w:sz="4" w:space="0"/>
              <w:bottom w:val="single" w:color="000000" w:sz="4" w:space="0"/>
              <w:right w:val="single" w:color="000000" w:sz="4" w:space="0"/>
            </w:tcBorders>
            <w:noWrap w:val="0"/>
            <w:vAlign w:val="center"/>
          </w:tcPr>
          <w:p w14:paraId="6A6958E4">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夏作训服上衣、夏作训服裤子</w:t>
            </w:r>
          </w:p>
        </w:tc>
      </w:tr>
      <w:tr w14:paraId="3143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786"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46A1485">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8"/>
                <w:u w:val="none"/>
                <w:lang w:eastAsia="zh-CN"/>
              </w:rPr>
              <w:t>8元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CBC56F">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件</w:t>
            </w:r>
          </w:p>
        </w:tc>
        <w:tc>
          <w:tcPr>
            <w:tcW w:w="6929" w:type="dxa"/>
            <w:tcBorders>
              <w:top w:val="single" w:color="000000" w:sz="4" w:space="0"/>
              <w:left w:val="single" w:color="000000" w:sz="4" w:space="0"/>
              <w:bottom w:val="single" w:color="000000" w:sz="4" w:space="0"/>
              <w:right w:val="single" w:color="000000" w:sz="4" w:space="0"/>
            </w:tcBorders>
            <w:noWrap w:val="0"/>
            <w:vAlign w:val="center"/>
          </w:tcPr>
          <w:p w14:paraId="5382087C">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特警针织内衣及T恤衫、警衬、警裤、警裙、夏执勤服、多功能服内胆、冬执勤服内胆</w:t>
            </w:r>
          </w:p>
        </w:tc>
      </w:tr>
      <w:tr w14:paraId="4304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96"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B42B1BE">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8"/>
                <w:u w:val="none"/>
                <w:lang w:eastAsia="zh-CN"/>
              </w:rPr>
              <w:t>13元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00A650">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件</w:t>
            </w:r>
          </w:p>
        </w:tc>
        <w:tc>
          <w:tcPr>
            <w:tcW w:w="6929" w:type="dxa"/>
            <w:tcBorders>
              <w:top w:val="single" w:color="000000" w:sz="4" w:space="0"/>
              <w:left w:val="single" w:color="000000" w:sz="4" w:space="0"/>
              <w:bottom w:val="single" w:color="000000" w:sz="4" w:space="0"/>
              <w:right w:val="single" w:color="000000" w:sz="4" w:space="0"/>
            </w:tcBorders>
            <w:noWrap w:val="0"/>
            <w:vAlign w:val="center"/>
          </w:tcPr>
          <w:p w14:paraId="1F80BA1A">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春秋常服上衣、春秋执勤服上衣、多功能服外套（不含内胆）、特警毛针织套服</w:t>
            </w:r>
          </w:p>
        </w:tc>
      </w:tr>
      <w:tr w14:paraId="2D9A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35"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B505255">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8"/>
                <w:u w:val="none"/>
                <w:lang w:eastAsia="zh-CN"/>
              </w:rPr>
              <w:t>15元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8FECD5">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件</w:t>
            </w:r>
          </w:p>
        </w:tc>
        <w:tc>
          <w:tcPr>
            <w:tcW w:w="6929" w:type="dxa"/>
            <w:tcBorders>
              <w:top w:val="single" w:color="000000" w:sz="4" w:space="0"/>
              <w:left w:val="single" w:color="000000" w:sz="4" w:space="0"/>
              <w:bottom w:val="single" w:color="000000" w:sz="4" w:space="0"/>
              <w:right w:val="single" w:color="000000" w:sz="4" w:space="0"/>
            </w:tcBorders>
            <w:noWrap w:val="0"/>
            <w:vAlign w:val="center"/>
          </w:tcPr>
          <w:p w14:paraId="338F570F">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冬常服上衣、冬季作训服上衣、冬执勤服上衣、冬作训服上衣</w:t>
            </w:r>
          </w:p>
        </w:tc>
      </w:tr>
      <w:tr w14:paraId="0046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 w:type="dxa"/>
            <w:right w:w="15" w:type="dxa"/>
          </w:tblCellMar>
        </w:tblPrEx>
        <w:trPr>
          <w:wBefore w:w="0" w:type="dxa"/>
          <w:wAfter w:w="0" w:type="dxa"/>
          <w:trHeight w:val="645" w:hRule="atLeast"/>
        </w:trPr>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225B33D">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8"/>
                <w:u w:val="none"/>
                <w:lang w:eastAsia="zh-CN"/>
              </w:rPr>
              <w:t>60元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9CE729">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件</w:t>
            </w:r>
          </w:p>
        </w:tc>
        <w:tc>
          <w:tcPr>
            <w:tcW w:w="6929" w:type="dxa"/>
            <w:tcBorders>
              <w:top w:val="single" w:color="000000" w:sz="4" w:space="0"/>
              <w:left w:val="single" w:color="000000" w:sz="4" w:space="0"/>
              <w:bottom w:val="single" w:color="000000" w:sz="4" w:space="0"/>
              <w:right w:val="single" w:color="000000" w:sz="4" w:space="0"/>
            </w:tcBorders>
            <w:noWrap w:val="0"/>
            <w:vAlign w:val="center"/>
          </w:tcPr>
          <w:p w14:paraId="6B3B596A">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警用羊毛大衣</w:t>
            </w:r>
          </w:p>
        </w:tc>
      </w:tr>
    </w:tbl>
    <w:p w14:paraId="754A0741">
      <w:pPr>
        <w:tabs>
          <w:tab w:val="left" w:pos="-142"/>
        </w:tabs>
        <w:spacing w:line="360" w:lineRule="auto"/>
        <w:ind w:firstLine="480" w:firstLineChars="200"/>
        <w:rPr>
          <w:rFonts w:hint="eastAsia" w:ascii="宋体" w:hAnsi="宋体" w:eastAsia="宋体" w:cs="宋体"/>
          <w:b w:val="0"/>
          <w:bCs/>
          <w:color w:val="FF6600"/>
          <w:sz w:val="24"/>
          <w:szCs w:val="24"/>
          <w:lang w:val="en-US" w:eastAsia="zh-CN"/>
        </w:rPr>
      </w:pPr>
    </w:p>
    <w:p w14:paraId="7DB9BFB8">
      <w:pPr>
        <w:tabs>
          <w:tab w:val="left" w:pos="-142"/>
        </w:tabs>
        <w:spacing w:line="360" w:lineRule="auto"/>
        <w:rPr>
          <w:rFonts w:hint="eastAsia" w:ascii="宋体" w:hAnsi="宋体" w:eastAsia="宋体" w:cs="宋体"/>
          <w:b w:val="0"/>
          <w:bCs/>
          <w:sz w:val="24"/>
          <w:szCs w:val="24"/>
        </w:rPr>
      </w:pPr>
      <w:r>
        <w:rPr>
          <w:rFonts w:hint="eastAsia" w:ascii="宋体" w:hAnsi="宋体" w:cs="宋体"/>
          <w:b w:val="0"/>
          <w:bCs/>
          <w:sz w:val="24"/>
          <w:szCs w:val="24"/>
          <w:lang w:val="en-US" w:eastAsia="zh-CN"/>
        </w:rPr>
        <w:t xml:space="preserve">   </w:t>
      </w:r>
      <w:r>
        <w:rPr>
          <w:rFonts w:hint="eastAsia" w:ascii="宋体" w:hAnsi="宋体" w:cs="宋体"/>
          <w:color w:val="000000"/>
          <w:kern w:val="0"/>
          <w:sz w:val="24"/>
          <w:szCs w:val="24"/>
          <w:lang w:val="en-US" w:eastAsia="zh-CN"/>
        </w:rPr>
        <w:t xml:space="preserve"> </w:t>
      </w:r>
      <w:r>
        <w:rPr>
          <w:rFonts w:hint="eastAsia" w:ascii="宋体" w:hAnsi="宋体" w:eastAsia="宋体" w:cs="宋体"/>
          <w:b w:val="0"/>
          <w:bCs/>
          <w:sz w:val="24"/>
          <w:szCs w:val="24"/>
          <w:lang w:val="en-US" w:eastAsia="zh-CN"/>
        </w:rPr>
        <w:t xml:space="preserve">2.解决许昌市公安局在职职工制式服装清洗（包括但不限于），采购方按照上一季度末的在职在编实际人数预付，服务商按采购方所提供的实际人数提供服务。 </w:t>
      </w:r>
    </w:p>
    <w:p w14:paraId="4FF043EE">
      <w:pPr>
        <w:tabs>
          <w:tab w:val="left" w:pos="-142"/>
        </w:tabs>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3.服务期限：自2026年7月至2027年6月。</w:t>
      </w:r>
    </w:p>
    <w:p w14:paraId="60182862">
      <w:pPr>
        <w:tabs>
          <w:tab w:val="left" w:pos="-142"/>
        </w:tabs>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4.服务商在市区服务点提供定点收取、发还服装服务，并于约定时间内完成清洗服务。  </w:t>
      </w:r>
    </w:p>
    <w:p w14:paraId="17FBED2B">
      <w:pPr>
        <w:widowControl/>
        <w:wordWrap/>
        <w:adjustRightInd/>
        <w:snapToGrid/>
        <w:spacing w:before="0" w:beforeLines="0" w:after="0" w:afterLines="0" w:line="560" w:lineRule="exact"/>
        <w:ind w:left="0" w:leftChars="0" w:right="0" w:firstLine="480" w:firstLineChars="200"/>
        <w:jc w:val="left"/>
        <w:textAlignment w:val="auto"/>
        <w:outlineLvl w:val="9"/>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  5.其他服务。充值金额不得设定使用期限，服务商每季度末向采购方提供民警充值账户内余额情况，并发送至指定邮箱。</w:t>
      </w:r>
    </w:p>
    <w:p w14:paraId="39F481F6">
      <w:pPr>
        <w:tabs>
          <w:tab w:val="left" w:pos="-142"/>
        </w:tabs>
        <w:spacing w:line="360" w:lineRule="auto"/>
        <w:rPr>
          <w:rFonts w:hint="eastAsia" w:ascii="宋体" w:hAnsi="宋体" w:eastAsia="宋体" w:cs="宋体"/>
          <w:sz w:val="24"/>
          <w:szCs w:val="24"/>
        </w:rPr>
      </w:pPr>
      <w:r>
        <w:rPr>
          <w:rFonts w:hint="eastAsia" w:ascii="宋体" w:hAnsi="宋体" w:cs="宋体"/>
          <w:color w:val="000000"/>
          <w:kern w:val="0"/>
          <w:sz w:val="24"/>
          <w:szCs w:val="24"/>
          <w:lang w:val="en-US" w:eastAsia="zh-CN"/>
        </w:rPr>
        <w:t xml:space="preserve">    </w:t>
      </w:r>
      <w:r>
        <w:rPr>
          <w:rFonts w:hint="eastAsia" w:ascii="宋体" w:hAnsi="宋体" w:eastAsia="宋体" w:cs="宋体"/>
          <w:b w:val="0"/>
          <w:bCs/>
          <w:sz w:val="24"/>
          <w:szCs w:val="24"/>
          <w:lang w:val="en-US" w:eastAsia="zh-CN"/>
        </w:rPr>
        <w:t xml:space="preserve">  6</w:t>
      </w:r>
      <w:r>
        <w:rPr>
          <w:rFonts w:hint="eastAsia" w:ascii="宋体" w:hAnsi="宋体" w:eastAsia="宋体" w:cs="宋体"/>
          <w:b w:val="0"/>
          <w:bCs/>
          <w:sz w:val="24"/>
          <w:szCs w:val="24"/>
        </w:rPr>
        <w:t>.付款方式：</w:t>
      </w:r>
      <w:r>
        <w:rPr>
          <w:rFonts w:hint="eastAsia" w:ascii="宋体" w:hAnsi="宋体" w:cs="宋体"/>
          <w:sz w:val="24"/>
          <w:szCs w:val="24"/>
        </w:rPr>
        <w:t>银行转账</w:t>
      </w:r>
      <w:r>
        <w:rPr>
          <w:rFonts w:hint="eastAsia" w:ascii="宋体" w:hAnsi="宋体" w:cs="宋体"/>
          <w:sz w:val="24"/>
          <w:szCs w:val="24"/>
          <w:lang w:eastAsia="zh-CN"/>
        </w:rPr>
        <w:t>。</w:t>
      </w:r>
      <w:r>
        <w:rPr>
          <w:rFonts w:hint="eastAsia" w:ascii="宋体" w:hAnsi="宋体" w:cs="宋体"/>
          <w:color w:val="000000"/>
          <w:kern w:val="0"/>
          <w:sz w:val="24"/>
          <w:szCs w:val="24"/>
          <w:lang w:val="en-US" w:eastAsia="zh-CN"/>
        </w:rPr>
        <w:t>按季度预付，每季度第一月预付（不可抗力因素除外），</w:t>
      </w:r>
      <w:r>
        <w:rPr>
          <w:rFonts w:hint="eastAsia" w:ascii="宋体" w:hAnsi="宋体" w:cs="宋体"/>
          <w:color w:val="auto"/>
          <w:kern w:val="0"/>
          <w:sz w:val="24"/>
          <w:szCs w:val="24"/>
          <w:lang w:val="en-US" w:eastAsia="zh-CN"/>
        </w:rPr>
        <w:t>采购方按照上一季度末的在职在编实际人数预付。</w:t>
      </w:r>
    </w:p>
    <w:p w14:paraId="1C55C4AE">
      <w:pPr>
        <w:spacing w:line="360" w:lineRule="auto"/>
        <w:ind w:firstLine="482" w:firstLineChars="200"/>
        <w:rPr>
          <w:rFonts w:hint="eastAsia" w:ascii="宋体" w:hAnsi="宋体" w:cs="宋体"/>
          <w:sz w:val="24"/>
          <w:szCs w:val="24"/>
          <w:lang w:val="en-US" w:eastAsia="zh-CN"/>
        </w:rPr>
      </w:pPr>
      <w:r>
        <w:rPr>
          <w:rFonts w:hint="eastAsia" w:ascii="宋体" w:hAnsi="宋体" w:cs="宋体"/>
          <w:b/>
          <w:bCs/>
          <w:sz w:val="24"/>
          <w:szCs w:val="24"/>
        </w:rPr>
        <w:t xml:space="preserve"> </w:t>
      </w:r>
      <w:r>
        <w:rPr>
          <w:rFonts w:hint="eastAsia" w:ascii="宋体" w:hAnsi="宋体" w:cs="宋体"/>
          <w:sz w:val="24"/>
          <w:szCs w:val="24"/>
        </w:rPr>
        <w:t>三、验收标准</w:t>
      </w:r>
    </w:p>
    <w:p w14:paraId="5F34BC35">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 xml:space="preserve">    采购方依向在职人员</w:t>
      </w:r>
      <w:r>
        <w:rPr>
          <w:rFonts w:hint="eastAsia" w:ascii="宋体" w:hAnsi="宋体" w:cs="宋体"/>
          <w:sz w:val="24"/>
          <w:szCs w:val="24"/>
          <w:lang w:eastAsia="zh-CN"/>
        </w:rPr>
        <w:t>公布投诉电话，接受民警对服装清洗的建议和投诉，供应方有义务将民警的意见和建议告知采购方，民警投诉达到或超过每月</w:t>
      </w:r>
      <w:r>
        <w:rPr>
          <w:rFonts w:hint="eastAsia" w:ascii="宋体" w:hAnsi="宋体" w:cs="宋体"/>
          <w:sz w:val="24"/>
          <w:szCs w:val="24"/>
          <w:lang w:val="en-US" w:eastAsia="zh-CN"/>
        </w:rPr>
        <w:t>10起且查证属实的，视为验收未通过，双方依合同约定进行。</w:t>
      </w:r>
    </w:p>
    <w:p w14:paraId="1E7050BD">
      <w:pPr>
        <w:numPr>
          <w:ilvl w:val="0"/>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     四、采购标的的其他技术、服务等要求</w:t>
      </w:r>
    </w:p>
    <w:p w14:paraId="16A08507">
      <w:pPr>
        <w:numPr>
          <w:ilvl w:val="0"/>
          <w:numId w:val="0"/>
        </w:numPr>
        <w:spacing w:line="360" w:lineRule="auto"/>
        <w:rPr>
          <w:rFonts w:hint="eastAsia" w:ascii="宋体" w:hAnsi="宋体" w:cs="宋体"/>
          <w:sz w:val="24"/>
          <w:szCs w:val="24"/>
          <w:lang w:val="zh-CN" w:eastAsia="zh-CN"/>
        </w:rPr>
      </w:pPr>
      <w:r>
        <w:rPr>
          <w:rFonts w:hint="eastAsia" w:ascii="宋体" w:hAnsi="宋体" w:cs="宋体"/>
          <w:sz w:val="24"/>
          <w:szCs w:val="24"/>
          <w:lang w:val="en-US" w:eastAsia="zh-CN"/>
        </w:rPr>
        <w:t xml:space="preserve">    1.</w:t>
      </w:r>
      <w:r>
        <w:rPr>
          <w:rFonts w:hint="eastAsia" w:ascii="宋体" w:hAnsi="宋体" w:cs="宋体"/>
          <w:sz w:val="24"/>
          <w:szCs w:val="24"/>
          <w:lang w:val="zh-CN" w:eastAsia="zh-CN"/>
        </w:rPr>
        <w:t>供应商须明确所响应设备的厂家、品牌、型号及适用清洗范围，否则为无效响应。</w:t>
      </w:r>
    </w:p>
    <w:p w14:paraId="6984D86F">
      <w:pPr>
        <w:numPr>
          <w:ilvl w:val="0"/>
          <w:numId w:val="0"/>
        </w:numPr>
        <w:spacing w:line="360" w:lineRule="auto"/>
        <w:rPr>
          <w:rFonts w:hint="eastAsia" w:ascii="宋体" w:hAnsi="宋体" w:cs="宋体"/>
          <w:sz w:val="24"/>
          <w:szCs w:val="24"/>
          <w:lang w:val="zh-CN" w:eastAsia="zh-CN"/>
        </w:rPr>
      </w:pPr>
      <w:r>
        <w:rPr>
          <w:rFonts w:hint="eastAsia" w:ascii="宋体" w:hAnsi="宋体" w:cs="宋体"/>
          <w:sz w:val="24"/>
          <w:szCs w:val="24"/>
          <w:lang w:val="en-US" w:eastAsia="zh-CN"/>
        </w:rPr>
        <w:t xml:space="preserve">    2.</w:t>
      </w:r>
      <w:r>
        <w:rPr>
          <w:rFonts w:hint="eastAsia" w:ascii="宋体" w:hAnsi="宋体" w:cs="宋体"/>
          <w:sz w:val="24"/>
          <w:szCs w:val="24"/>
          <w:lang w:val="zh-CN" w:eastAsia="zh-CN"/>
        </w:rPr>
        <w:t>投标人须明服务修点地址、负责人、联系人和联系电话。</w:t>
      </w:r>
    </w:p>
    <w:p w14:paraId="40360002">
      <w:pPr>
        <w:numPr>
          <w:ilvl w:val="0"/>
          <w:numId w:val="0"/>
        </w:numPr>
        <w:spacing w:line="360" w:lineRule="auto"/>
        <w:rPr>
          <w:rFonts w:hint="eastAsia" w:ascii="宋体" w:hAnsi="宋体" w:cs="宋体"/>
          <w:sz w:val="24"/>
          <w:szCs w:val="24"/>
          <w:lang w:val="zh-CN"/>
        </w:rPr>
      </w:pPr>
      <w:r>
        <w:rPr>
          <w:rFonts w:hint="eastAsia" w:ascii="宋体" w:hAnsi="宋体" w:cs="宋体"/>
          <w:sz w:val="24"/>
          <w:szCs w:val="24"/>
          <w:lang w:val="en-US" w:eastAsia="zh-CN"/>
        </w:rPr>
        <w:t xml:space="preserve">    3.洗涤警用衣物服务商必须妥善保管，若因服务商洗涤直至采购方取走衣物期间发生丢失、他借或造成不良影响和后果的，由服务商承担全部民事赔偿责任和刑事责任，采购方有权终止合同。</w:t>
      </w:r>
    </w:p>
    <w:p w14:paraId="7AD71B2E">
      <w:pPr>
        <w:autoSpaceDE w:val="0"/>
        <w:autoSpaceDN w:val="0"/>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lang w:eastAsia="zh-CN"/>
        </w:rPr>
        <w:t>五</w:t>
      </w:r>
      <w:r>
        <w:rPr>
          <w:rFonts w:hint="eastAsia" w:ascii="宋体" w:hAnsi="宋体" w:cs="宋体"/>
          <w:b w:val="0"/>
          <w:bCs w:val="0"/>
          <w:color w:val="auto"/>
          <w:sz w:val="24"/>
          <w:szCs w:val="24"/>
        </w:rPr>
        <w:t>、评标方法和评标标准</w:t>
      </w:r>
    </w:p>
    <w:p w14:paraId="7E20AA40">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本次采购评标方法采用综合评分法，</w:t>
      </w:r>
      <w:r>
        <w:rPr>
          <w:rFonts w:hint="eastAsia" w:ascii="宋体" w:hAnsi="宋体" w:cs="宋体"/>
          <w:kern w:val="0"/>
          <w:sz w:val="24"/>
          <w:szCs w:val="24"/>
        </w:rPr>
        <w:t>响应文件满足磋商文件全部实质性要求，且按照评审因素的量化指标评审得分最高的供应商中标。</w:t>
      </w:r>
    </w:p>
    <w:p w14:paraId="209C288A">
      <w:pPr>
        <w:autoSpaceDE w:val="0"/>
        <w:autoSpaceDN w:val="0"/>
        <w:spacing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lang w:eastAsia="zh-CN"/>
        </w:rPr>
        <w:t>六</w:t>
      </w:r>
      <w:r>
        <w:rPr>
          <w:rFonts w:hint="eastAsia" w:ascii="宋体" w:hAnsi="宋体" w:cs="宋体"/>
          <w:b w:val="0"/>
          <w:bCs w:val="0"/>
          <w:sz w:val="24"/>
          <w:szCs w:val="24"/>
        </w:rPr>
        <w:t>、联系方式</w:t>
      </w:r>
    </w:p>
    <w:p w14:paraId="6F6486BA">
      <w:pPr>
        <w:autoSpaceDE w:val="0"/>
        <w:autoSpaceDN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联系人姓名：</w:t>
      </w:r>
      <w:r>
        <w:rPr>
          <w:rFonts w:hint="eastAsia" w:ascii="宋体" w:hAnsi="宋体" w:cs="宋体"/>
          <w:sz w:val="24"/>
          <w:szCs w:val="24"/>
          <w:lang w:eastAsia="zh-CN"/>
        </w:rPr>
        <w:t>户庆选</w:t>
      </w:r>
      <w:r>
        <w:rPr>
          <w:rFonts w:hint="eastAsia" w:ascii="宋体" w:hAnsi="宋体" w:cs="宋体"/>
          <w:sz w:val="24"/>
          <w:szCs w:val="24"/>
        </w:rPr>
        <w:t xml:space="preserve">   联系电话（手机）：</w:t>
      </w:r>
      <w:r>
        <w:rPr>
          <w:rFonts w:hint="eastAsia" w:ascii="宋体" w:hAnsi="宋体" w:cs="宋体"/>
          <w:sz w:val="24"/>
          <w:szCs w:val="24"/>
          <w:lang w:val="en-US" w:eastAsia="zh-CN"/>
        </w:rPr>
        <w:t>0374-2905318</w:t>
      </w:r>
    </w:p>
    <w:p w14:paraId="429C4ED4">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单位地址：</w:t>
      </w:r>
      <w:r>
        <w:rPr>
          <w:rFonts w:hint="eastAsia" w:ascii="宋体" w:hAnsi="宋体" w:cs="宋体"/>
          <w:sz w:val="24"/>
          <w:szCs w:val="24"/>
          <w:lang w:eastAsia="zh-CN"/>
        </w:rPr>
        <w:t>魏武路与建安大道交叉口西北角许昌市公安局东办公区</w:t>
      </w:r>
    </w:p>
    <w:p w14:paraId="10905DDD">
      <w:pPr>
        <w:pStyle w:val="2"/>
      </w:pPr>
      <w:r>
        <w:rPr>
          <w:rFonts w:hint="eastAsia" w:ascii="宋体" w:hAnsi="宋体" w:cs="宋体"/>
          <w:sz w:val="24"/>
          <w:szCs w:val="24"/>
        </w:rPr>
        <w:br w:type="page"/>
      </w:r>
      <w:bookmarkStart w:id="4" w:name="_Toc14424"/>
      <w:r>
        <w:rPr>
          <w:rFonts w:hint="eastAsia"/>
        </w:rPr>
        <w:t>第三章 供应商须知前附表</w:t>
      </w:r>
      <w:bookmarkEnd w:id="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24"/>
        <w:gridCol w:w="6640"/>
      </w:tblGrid>
      <w:tr w14:paraId="5F6B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6" w:hRule="atLeast"/>
          <w:jc w:val="center"/>
        </w:trPr>
        <w:tc>
          <w:tcPr>
            <w:tcW w:w="806" w:type="dxa"/>
            <w:noWrap w:val="0"/>
            <w:vAlign w:val="center"/>
          </w:tcPr>
          <w:p w14:paraId="2CA9F8CD">
            <w:pPr>
              <w:autoSpaceDE w:val="0"/>
              <w:autoSpaceDN w:val="0"/>
              <w:adjustRightInd w:val="0"/>
              <w:spacing w:line="420" w:lineRule="exact"/>
              <w:rPr>
                <w:rFonts w:hint="eastAsia" w:ascii="宋体" w:hAnsi="宋体" w:cs="宋体"/>
                <w:b/>
                <w:sz w:val="24"/>
                <w:szCs w:val="24"/>
              </w:rPr>
            </w:pPr>
            <w:r>
              <w:rPr>
                <w:rFonts w:hint="eastAsia" w:ascii="宋体" w:hAnsi="宋体" w:cs="宋体"/>
                <w:b/>
                <w:sz w:val="24"/>
                <w:szCs w:val="24"/>
              </w:rPr>
              <w:t>序号</w:t>
            </w:r>
          </w:p>
        </w:tc>
        <w:tc>
          <w:tcPr>
            <w:tcW w:w="1624" w:type="dxa"/>
            <w:noWrap w:val="0"/>
            <w:vAlign w:val="center"/>
          </w:tcPr>
          <w:p w14:paraId="28D0321F">
            <w:pPr>
              <w:autoSpaceDE w:val="0"/>
              <w:autoSpaceDN w:val="0"/>
              <w:adjustRightInd w:val="0"/>
              <w:spacing w:line="420" w:lineRule="exact"/>
              <w:rPr>
                <w:rFonts w:hint="eastAsia" w:ascii="宋体" w:hAnsi="宋体" w:cs="宋体"/>
                <w:b/>
                <w:sz w:val="24"/>
                <w:szCs w:val="24"/>
              </w:rPr>
            </w:pPr>
            <w:r>
              <w:rPr>
                <w:rFonts w:hint="eastAsia" w:ascii="宋体" w:hAnsi="宋体" w:cs="宋体"/>
                <w:b/>
                <w:sz w:val="24"/>
                <w:szCs w:val="24"/>
              </w:rPr>
              <w:t>条款名称</w:t>
            </w:r>
          </w:p>
        </w:tc>
        <w:tc>
          <w:tcPr>
            <w:tcW w:w="6640" w:type="dxa"/>
            <w:noWrap w:val="0"/>
            <w:vAlign w:val="center"/>
          </w:tcPr>
          <w:p w14:paraId="51A7B152">
            <w:pPr>
              <w:autoSpaceDE w:val="0"/>
              <w:autoSpaceDN w:val="0"/>
              <w:adjustRightInd w:val="0"/>
              <w:spacing w:line="420" w:lineRule="exact"/>
              <w:rPr>
                <w:rFonts w:hint="eastAsia" w:ascii="宋体" w:hAnsi="宋体" w:cs="宋体"/>
                <w:b/>
                <w:sz w:val="24"/>
                <w:szCs w:val="24"/>
              </w:rPr>
            </w:pPr>
            <w:r>
              <w:rPr>
                <w:rFonts w:hint="eastAsia" w:ascii="宋体" w:hAnsi="宋体" w:cs="宋体"/>
                <w:b/>
                <w:sz w:val="24"/>
                <w:szCs w:val="24"/>
              </w:rPr>
              <w:t>说明和要求</w:t>
            </w:r>
          </w:p>
        </w:tc>
      </w:tr>
      <w:tr w14:paraId="6B94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37" w:hRule="atLeast"/>
          <w:jc w:val="center"/>
        </w:trPr>
        <w:tc>
          <w:tcPr>
            <w:tcW w:w="806" w:type="dxa"/>
            <w:noWrap w:val="0"/>
            <w:vAlign w:val="center"/>
          </w:tcPr>
          <w:p w14:paraId="122D558C">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w:t>
            </w:r>
          </w:p>
        </w:tc>
        <w:tc>
          <w:tcPr>
            <w:tcW w:w="1624" w:type="dxa"/>
            <w:noWrap w:val="0"/>
            <w:vAlign w:val="center"/>
          </w:tcPr>
          <w:p w14:paraId="5AF4F005">
            <w:pPr>
              <w:spacing w:line="420" w:lineRule="exact"/>
              <w:rPr>
                <w:rFonts w:hint="eastAsia" w:ascii="宋体" w:hAnsi="宋体" w:cs="宋体"/>
                <w:sz w:val="24"/>
                <w:szCs w:val="24"/>
              </w:rPr>
            </w:pPr>
            <w:r>
              <w:rPr>
                <w:rFonts w:hint="eastAsia" w:ascii="宋体" w:hAnsi="宋体" w:cs="宋体"/>
                <w:sz w:val="24"/>
                <w:szCs w:val="24"/>
              </w:rPr>
              <w:t>采购项目</w:t>
            </w:r>
          </w:p>
        </w:tc>
        <w:tc>
          <w:tcPr>
            <w:tcW w:w="6640" w:type="dxa"/>
            <w:noWrap w:val="0"/>
            <w:vAlign w:val="top"/>
          </w:tcPr>
          <w:p w14:paraId="0AC71356">
            <w:pPr>
              <w:autoSpaceDE w:val="0"/>
              <w:autoSpaceDN w:val="0"/>
              <w:spacing w:line="360" w:lineRule="auto"/>
              <w:rPr>
                <w:rFonts w:hint="eastAsia" w:ascii="宋体" w:hAnsi="宋体" w:eastAsia="宋体" w:cs="宋体"/>
                <w:sz w:val="24"/>
                <w:szCs w:val="24"/>
                <w:lang w:eastAsia="zh-CN"/>
              </w:rPr>
            </w:pPr>
            <w:r>
              <w:rPr>
                <w:rFonts w:hint="eastAsia" w:ascii="宋体" w:hAnsi="宋体" w:cs="宋体"/>
                <w:sz w:val="24"/>
                <w:szCs w:val="24"/>
              </w:rPr>
              <w:t>项目名称：许昌市公安局</w:t>
            </w:r>
            <w:r>
              <w:rPr>
                <w:rFonts w:hint="eastAsia" w:ascii="宋体" w:hAnsi="宋体" w:cs="宋体"/>
                <w:sz w:val="24"/>
                <w:szCs w:val="24"/>
                <w:lang w:val="en-US" w:eastAsia="zh-CN"/>
              </w:rPr>
              <w:t>2026年度制式服装清洗服务</w:t>
            </w:r>
            <w:r>
              <w:rPr>
                <w:rFonts w:hint="eastAsia" w:ascii="宋体" w:hAnsi="宋体" w:cs="宋体"/>
                <w:sz w:val="24"/>
                <w:szCs w:val="24"/>
              </w:rPr>
              <w:t>采购</w:t>
            </w:r>
            <w:r>
              <w:rPr>
                <w:rFonts w:hint="eastAsia" w:ascii="宋体" w:hAnsi="宋体" w:cs="宋体"/>
                <w:sz w:val="24"/>
                <w:szCs w:val="24"/>
                <w:lang w:eastAsia="zh-CN"/>
              </w:rPr>
              <w:t>。</w:t>
            </w:r>
          </w:p>
          <w:p w14:paraId="4E8E5B5A">
            <w:pPr>
              <w:autoSpaceDE w:val="0"/>
              <w:autoSpaceDN w:val="0"/>
              <w:spacing w:line="360" w:lineRule="auto"/>
              <w:rPr>
                <w:rFonts w:hint="eastAsia" w:ascii="宋体" w:hAnsi="宋体" w:cs="宋体"/>
                <w:color w:val="FF0000"/>
                <w:sz w:val="24"/>
                <w:szCs w:val="24"/>
              </w:rPr>
            </w:pPr>
            <w:r>
              <w:rPr>
                <w:rFonts w:hint="eastAsia" w:ascii="宋体" w:hAnsi="宋体" w:cs="宋体"/>
                <w:sz w:val="24"/>
                <w:szCs w:val="24"/>
              </w:rPr>
              <w:t>项目内容：</w:t>
            </w:r>
            <w:r>
              <w:rPr>
                <w:rFonts w:hint="eastAsia" w:ascii="宋体" w:hAnsi="宋体" w:cs="宋体"/>
                <w:sz w:val="24"/>
                <w:szCs w:val="24"/>
                <w:lang w:eastAsia="zh-CN"/>
              </w:rPr>
              <w:t>许</w:t>
            </w:r>
            <w:r>
              <w:rPr>
                <w:rFonts w:hint="eastAsia" w:ascii="宋体" w:hAnsi="宋体" w:cs="宋体"/>
                <w:color w:val="000000"/>
                <w:kern w:val="0"/>
                <w:sz w:val="24"/>
                <w:szCs w:val="24"/>
                <w:lang w:val="en-US" w:eastAsia="zh-CN"/>
              </w:rPr>
              <w:t>昌</w:t>
            </w:r>
            <w:r>
              <w:rPr>
                <w:rFonts w:hint="eastAsia" w:ascii="宋体" w:hAnsi="宋体" w:cs="宋体"/>
                <w:color w:val="auto"/>
                <w:kern w:val="0"/>
                <w:sz w:val="24"/>
                <w:szCs w:val="24"/>
                <w:lang w:val="en-US" w:eastAsia="zh-CN"/>
              </w:rPr>
              <w:t>市公安局（具体人数以合同约定为准）在职职工制式服装清洗服务（包括但不限于），期限为一年</w:t>
            </w:r>
            <w:r>
              <w:rPr>
                <w:rFonts w:hint="eastAsia" w:ascii="宋体" w:hAnsi="宋体" w:cs="宋体"/>
                <w:sz w:val="24"/>
                <w:szCs w:val="24"/>
                <w:lang w:val="en-US" w:eastAsia="zh-CN"/>
              </w:rPr>
              <w:t>。</w:t>
            </w:r>
          </w:p>
          <w:p w14:paraId="190E315C">
            <w:pPr>
              <w:autoSpaceDE w:val="0"/>
              <w:autoSpaceDN w:val="0"/>
              <w:adjustRightInd w:val="0"/>
              <w:spacing w:line="420" w:lineRule="exact"/>
              <w:ind w:right="-11"/>
              <w:rPr>
                <w:rFonts w:hint="eastAsia" w:ascii="宋体" w:hAnsi="宋体" w:eastAsia="宋体" w:cs="宋体"/>
                <w:bCs/>
                <w:sz w:val="24"/>
                <w:szCs w:val="24"/>
                <w:lang w:val="zh-CN" w:eastAsia="zh-CN"/>
              </w:rPr>
            </w:pPr>
            <w:r>
              <w:rPr>
                <w:rFonts w:hint="eastAsia" w:ascii="宋体" w:hAnsi="宋体" w:cs="宋体"/>
                <w:sz w:val="24"/>
                <w:szCs w:val="24"/>
              </w:rPr>
              <w:t>项目地址：</w:t>
            </w:r>
            <w:r>
              <w:rPr>
                <w:rFonts w:hint="eastAsia" w:ascii="宋体" w:hAnsi="宋体" w:cs="宋体"/>
                <w:sz w:val="24"/>
                <w:szCs w:val="24"/>
                <w:lang w:eastAsia="zh-CN"/>
              </w:rPr>
              <w:t>魏武路与建安大道交叉口西北角许昌市公安局东办公区。</w:t>
            </w:r>
          </w:p>
        </w:tc>
      </w:tr>
      <w:tr w14:paraId="602B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15" w:hRule="atLeast"/>
          <w:jc w:val="center"/>
        </w:trPr>
        <w:tc>
          <w:tcPr>
            <w:tcW w:w="806" w:type="dxa"/>
            <w:noWrap w:val="0"/>
            <w:vAlign w:val="center"/>
          </w:tcPr>
          <w:p w14:paraId="39506EF9">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2</w:t>
            </w:r>
          </w:p>
        </w:tc>
        <w:tc>
          <w:tcPr>
            <w:tcW w:w="1624" w:type="dxa"/>
            <w:noWrap w:val="0"/>
            <w:vAlign w:val="center"/>
          </w:tcPr>
          <w:p w14:paraId="4638C4FA">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采购人</w:t>
            </w:r>
          </w:p>
        </w:tc>
        <w:tc>
          <w:tcPr>
            <w:tcW w:w="6640" w:type="dxa"/>
            <w:noWrap w:val="0"/>
            <w:vAlign w:val="center"/>
          </w:tcPr>
          <w:p w14:paraId="283ACA6D">
            <w:pPr>
              <w:autoSpaceDE w:val="0"/>
              <w:autoSpaceDN w:val="0"/>
              <w:spacing w:line="360" w:lineRule="auto"/>
              <w:rPr>
                <w:rFonts w:hint="eastAsia" w:ascii="宋体" w:hAnsi="宋体" w:cs="宋体"/>
                <w:sz w:val="24"/>
                <w:szCs w:val="24"/>
              </w:rPr>
            </w:pPr>
            <w:r>
              <w:rPr>
                <w:rFonts w:hint="eastAsia" w:ascii="宋体" w:hAnsi="宋体" w:cs="宋体"/>
                <w:sz w:val="24"/>
                <w:szCs w:val="24"/>
              </w:rPr>
              <w:t>名称：许昌市公安局</w:t>
            </w:r>
          </w:p>
          <w:p w14:paraId="3B06DF52">
            <w:pPr>
              <w:autoSpaceDE w:val="0"/>
              <w:autoSpaceDN w:val="0"/>
              <w:spacing w:line="360" w:lineRule="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魏武路与建安大道交叉口西北角许昌市公安局东办公区</w:t>
            </w:r>
          </w:p>
          <w:p w14:paraId="1B7ED42B">
            <w:pPr>
              <w:autoSpaceDE w:val="0"/>
              <w:autoSpaceDN w:val="0"/>
              <w:spacing w:line="360" w:lineRule="auto"/>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户庆选</w:t>
            </w:r>
          </w:p>
          <w:p w14:paraId="0F70409B">
            <w:pPr>
              <w:autoSpaceDE w:val="0"/>
              <w:autoSpaceDN w:val="0"/>
              <w:adjustRightInd w:val="0"/>
              <w:spacing w:line="420" w:lineRule="exact"/>
              <w:ind w:right="-11"/>
              <w:rPr>
                <w:rFonts w:hint="eastAsia" w:ascii="宋体" w:hAnsi="宋体" w:eastAsia="宋体" w:cs="宋体"/>
                <w:bCs/>
                <w:sz w:val="24"/>
                <w:szCs w:val="24"/>
                <w:lang w:val="en-US" w:eastAsia="zh-CN"/>
              </w:rPr>
            </w:pPr>
            <w:r>
              <w:rPr>
                <w:rFonts w:hint="eastAsia" w:ascii="宋体" w:hAnsi="宋体" w:cs="宋体"/>
                <w:sz w:val="24"/>
                <w:szCs w:val="24"/>
              </w:rPr>
              <w:t>电话：</w:t>
            </w:r>
            <w:r>
              <w:rPr>
                <w:rFonts w:hint="eastAsia" w:ascii="宋体" w:hAnsi="宋体" w:cs="宋体"/>
                <w:sz w:val="24"/>
                <w:szCs w:val="24"/>
                <w:lang w:val="en-US" w:eastAsia="zh-CN"/>
              </w:rPr>
              <w:t>0374-2905318</w:t>
            </w:r>
          </w:p>
        </w:tc>
      </w:tr>
      <w:tr w14:paraId="3CC9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 w:hRule="atLeast"/>
          <w:jc w:val="center"/>
        </w:trPr>
        <w:tc>
          <w:tcPr>
            <w:tcW w:w="806" w:type="dxa"/>
            <w:noWrap w:val="0"/>
            <w:vAlign w:val="center"/>
          </w:tcPr>
          <w:p w14:paraId="4DE49D57">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3</w:t>
            </w:r>
          </w:p>
        </w:tc>
        <w:tc>
          <w:tcPr>
            <w:tcW w:w="1624" w:type="dxa"/>
            <w:noWrap w:val="0"/>
            <w:vAlign w:val="center"/>
          </w:tcPr>
          <w:p w14:paraId="0EA3C12C">
            <w:pPr>
              <w:autoSpaceDE w:val="0"/>
              <w:autoSpaceDN w:val="0"/>
              <w:adjustRightInd w:val="0"/>
              <w:spacing w:line="420" w:lineRule="exact"/>
              <w:ind w:right="-11"/>
              <w:rPr>
                <w:rFonts w:hint="eastAsia" w:ascii="宋体" w:hAnsi="宋体" w:cs="宋体"/>
                <w:bCs/>
                <w:sz w:val="24"/>
                <w:szCs w:val="24"/>
              </w:rPr>
            </w:pPr>
            <w:r>
              <w:rPr>
                <w:rFonts w:hint="eastAsia" w:ascii="宋体" w:hAnsi="宋体" w:cs="宋体"/>
                <w:bCs/>
                <w:sz w:val="24"/>
                <w:szCs w:val="24"/>
              </w:rPr>
              <w:t>★供应商资格</w:t>
            </w:r>
          </w:p>
        </w:tc>
        <w:tc>
          <w:tcPr>
            <w:tcW w:w="6640" w:type="dxa"/>
            <w:noWrap w:val="0"/>
            <w:vAlign w:val="center"/>
          </w:tcPr>
          <w:p w14:paraId="035422E5">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Cs/>
                <w:sz w:val="24"/>
                <w:szCs w:val="24"/>
              </w:rPr>
              <w:t>一、</w:t>
            </w:r>
            <w:r>
              <w:rPr>
                <w:rFonts w:hint="eastAsia" w:ascii="宋体" w:hAnsi="宋体" w:cs="宋体"/>
                <w:b/>
                <w:bCs/>
                <w:sz w:val="24"/>
                <w:szCs w:val="24"/>
              </w:rPr>
              <w:t>中小企业或者残疾人福利性单位声明函</w:t>
            </w:r>
          </w:p>
          <w:p w14:paraId="2696F38F">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Cs/>
                <w:sz w:val="24"/>
                <w:szCs w:val="24"/>
              </w:rPr>
              <w:t>1．中小企业出具《中小企业声明函》</w:t>
            </w:r>
          </w:p>
          <w:p w14:paraId="730B319F">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Cs/>
                <w:sz w:val="24"/>
                <w:szCs w:val="24"/>
              </w:rPr>
              <w:t>2．残疾人福利性单位出具《残疾人福利企业声明函》</w:t>
            </w:r>
          </w:p>
          <w:p w14:paraId="1D378345">
            <w:pPr>
              <w:autoSpaceDE w:val="0"/>
              <w:autoSpaceDN w:val="0"/>
              <w:spacing w:line="420" w:lineRule="exact"/>
              <w:ind w:right="-11"/>
              <w:contextualSpacing/>
              <w:rPr>
                <w:rFonts w:hint="eastAsia" w:ascii="宋体" w:hAnsi="宋体" w:cs="宋体"/>
                <w:b/>
                <w:bCs/>
                <w:sz w:val="24"/>
                <w:szCs w:val="24"/>
              </w:rPr>
            </w:pPr>
            <w:r>
              <w:rPr>
                <w:rFonts w:hint="eastAsia" w:ascii="宋体" w:hAnsi="宋体" w:cs="宋体"/>
                <w:kern w:val="0"/>
                <w:sz w:val="24"/>
                <w:szCs w:val="24"/>
              </w:rPr>
              <w:t>二、</w:t>
            </w:r>
            <w:r>
              <w:rPr>
                <w:rFonts w:hint="eastAsia" w:ascii="宋体" w:hAnsi="宋体" w:cs="宋体"/>
                <w:b/>
                <w:bCs/>
                <w:sz w:val="24"/>
                <w:szCs w:val="24"/>
              </w:rPr>
              <w:t>符合《政府采购法》第二十二条规定：</w:t>
            </w:r>
          </w:p>
          <w:p w14:paraId="650E6F82">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Cs/>
                <w:sz w:val="24"/>
                <w:szCs w:val="24"/>
              </w:rPr>
              <w:t xml:space="preserve">1．具有独立承担民事责任的能力； </w:t>
            </w:r>
          </w:p>
          <w:p w14:paraId="3BDF637D">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Cs/>
                <w:sz w:val="24"/>
                <w:szCs w:val="24"/>
              </w:rPr>
              <w:t xml:space="preserve">2．具有良好的商业信誉和健全的财务会计制度； </w:t>
            </w:r>
          </w:p>
          <w:p w14:paraId="5B76D1AF">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Cs/>
                <w:sz w:val="24"/>
                <w:szCs w:val="24"/>
              </w:rPr>
              <w:t xml:space="preserve">3．具有履行合同所必需的设备和专业技术能力； </w:t>
            </w:r>
          </w:p>
          <w:p w14:paraId="371D733B">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Cs/>
                <w:sz w:val="24"/>
                <w:szCs w:val="24"/>
              </w:rPr>
              <w:t xml:space="preserve">4．具有依法缴纳税收和社会保障资金的良好记录； </w:t>
            </w:r>
          </w:p>
          <w:p w14:paraId="1094FC35">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Cs/>
                <w:sz w:val="24"/>
                <w:szCs w:val="24"/>
              </w:rPr>
              <w:t>5．参加政府采购活动前三年内，在经营活动中没有重大违法记录；</w:t>
            </w:r>
          </w:p>
          <w:p w14:paraId="045AAB33">
            <w:pPr>
              <w:autoSpaceDE w:val="0"/>
              <w:autoSpaceDN w:val="0"/>
              <w:spacing w:line="420" w:lineRule="exact"/>
              <w:ind w:right="-11"/>
              <w:contextualSpacing/>
              <w:rPr>
                <w:rFonts w:hint="eastAsia" w:ascii="宋体" w:hAnsi="宋体" w:cs="宋体"/>
                <w:b/>
                <w:bCs/>
                <w:sz w:val="24"/>
                <w:szCs w:val="24"/>
              </w:rPr>
            </w:pPr>
            <w:r>
              <w:rPr>
                <w:rFonts w:hint="eastAsia" w:ascii="宋体" w:hAnsi="宋体" w:cs="宋体"/>
                <w:b/>
                <w:bCs/>
                <w:sz w:val="24"/>
                <w:szCs w:val="24"/>
              </w:rPr>
              <w:t>注：</w:t>
            </w:r>
          </w:p>
          <w:p w14:paraId="1D248D43">
            <w:pPr>
              <w:autoSpaceDE w:val="0"/>
              <w:autoSpaceDN w:val="0"/>
              <w:spacing w:line="420" w:lineRule="exact"/>
              <w:ind w:right="-11"/>
              <w:contextualSpacing/>
              <w:rPr>
                <w:rFonts w:hint="eastAsia" w:ascii="宋体" w:hAnsi="宋体" w:cs="宋体"/>
                <w:b/>
                <w:bCs/>
                <w:sz w:val="24"/>
                <w:szCs w:val="24"/>
              </w:rPr>
            </w:pPr>
            <w:r>
              <w:rPr>
                <w:rFonts w:hint="eastAsia" w:ascii="宋体" w:hAnsi="宋体" w:cs="宋体"/>
                <w:b/>
                <w:bCs/>
                <w:sz w:val="24"/>
                <w:szCs w:val="24"/>
              </w:rPr>
              <w:t>1、供应商在投标时，提供《许昌市政府采购供应商信用承诺函》（详见磋商文件第八章3.7格式），无需再提交上述证明材料。</w:t>
            </w:r>
          </w:p>
          <w:p w14:paraId="01CEC702">
            <w:pPr>
              <w:autoSpaceDE w:val="0"/>
              <w:autoSpaceDN w:val="0"/>
              <w:spacing w:line="420" w:lineRule="exact"/>
              <w:ind w:right="-11"/>
              <w:contextualSpacing/>
              <w:rPr>
                <w:rFonts w:hint="eastAsia" w:ascii="宋体" w:hAnsi="宋体" w:cs="宋体"/>
                <w:b/>
                <w:bCs/>
                <w:sz w:val="24"/>
                <w:szCs w:val="24"/>
              </w:rPr>
            </w:pPr>
            <w:r>
              <w:rPr>
                <w:rFonts w:hint="eastAsia" w:ascii="宋体" w:hAnsi="宋体" w:cs="宋体"/>
                <w:b/>
                <w:bCs/>
                <w:sz w:val="24"/>
                <w:szCs w:val="24"/>
              </w:rPr>
              <w:t>2、采购人有权在签订合同前要求成交供应商提供相关证明材料以核实成交供应商承诺事项的真实性。</w:t>
            </w:r>
          </w:p>
          <w:p w14:paraId="461D4FCE">
            <w:pPr>
              <w:autoSpaceDE w:val="0"/>
              <w:autoSpaceDN w:val="0"/>
              <w:spacing w:line="420" w:lineRule="exact"/>
              <w:ind w:right="-11"/>
              <w:contextualSpacing/>
              <w:rPr>
                <w:rFonts w:hint="eastAsia" w:ascii="宋体" w:hAnsi="宋体" w:cs="宋体"/>
                <w:bCs/>
                <w:sz w:val="24"/>
                <w:szCs w:val="24"/>
              </w:rPr>
            </w:pPr>
            <w:r>
              <w:rPr>
                <w:rFonts w:hint="eastAsia" w:ascii="宋体" w:hAnsi="宋体" w:cs="宋体"/>
                <w:b/>
                <w:bCs/>
                <w:sz w:val="24"/>
                <w:szCs w:val="24"/>
              </w:rPr>
              <w:t>3、供应商对信用承诺内容的真实性、合法性、有效性负责。如作出虚假信用承诺，视同为“提供虚假材料谋取成交”的违法行为。</w:t>
            </w:r>
          </w:p>
        </w:tc>
      </w:tr>
      <w:tr w14:paraId="4AC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0" w:hRule="atLeast"/>
          <w:jc w:val="center"/>
        </w:trPr>
        <w:tc>
          <w:tcPr>
            <w:tcW w:w="806" w:type="dxa"/>
            <w:noWrap w:val="0"/>
            <w:vAlign w:val="center"/>
          </w:tcPr>
          <w:p w14:paraId="6A3A670C">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4</w:t>
            </w:r>
          </w:p>
        </w:tc>
        <w:tc>
          <w:tcPr>
            <w:tcW w:w="1624" w:type="dxa"/>
            <w:noWrap w:val="0"/>
            <w:vAlign w:val="center"/>
          </w:tcPr>
          <w:p w14:paraId="1E106B5D">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
                <w:sz w:val="24"/>
                <w:szCs w:val="24"/>
              </w:rPr>
              <w:t>★</w:t>
            </w:r>
            <w:r>
              <w:rPr>
                <w:rFonts w:hint="eastAsia" w:ascii="宋体" w:hAnsi="宋体" w:cs="宋体"/>
                <w:bCs/>
                <w:sz w:val="24"/>
                <w:szCs w:val="24"/>
                <w:lang w:val="zh-CN"/>
              </w:rPr>
              <w:t>联合体投标</w:t>
            </w:r>
          </w:p>
        </w:tc>
        <w:tc>
          <w:tcPr>
            <w:tcW w:w="6640" w:type="dxa"/>
            <w:noWrap w:val="0"/>
            <w:vAlign w:val="center"/>
          </w:tcPr>
          <w:p w14:paraId="2AA73FD8">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kern w:val="0"/>
                <w:sz w:val="24"/>
                <w:szCs w:val="24"/>
              </w:rPr>
              <w:t>本项目</w:t>
            </w:r>
            <w:r>
              <w:rPr>
                <w:rFonts w:hint="eastAsia" w:ascii="宋体" w:hAnsi="宋体" w:cs="宋体"/>
                <w:bCs/>
                <w:sz w:val="24"/>
                <w:szCs w:val="24"/>
                <w:lang w:val="zh-CN"/>
              </w:rPr>
              <w:t>☑</w:t>
            </w:r>
            <w:r>
              <w:rPr>
                <w:rFonts w:hint="eastAsia" w:ascii="宋体" w:hAnsi="宋体" w:cs="宋体"/>
                <w:kern w:val="0"/>
                <w:sz w:val="24"/>
                <w:szCs w:val="24"/>
              </w:rPr>
              <w:t>不接受</w:t>
            </w:r>
            <w:r>
              <w:rPr>
                <w:rFonts w:hint="eastAsia" w:ascii="宋体" w:hAnsi="宋体" w:cs="宋体"/>
                <w:bCs/>
                <w:sz w:val="24"/>
                <w:szCs w:val="24"/>
                <w:lang w:val="zh-CN"/>
              </w:rPr>
              <w:t>□</w:t>
            </w:r>
            <w:r>
              <w:rPr>
                <w:rFonts w:hint="eastAsia" w:ascii="宋体" w:hAnsi="宋体" w:cs="宋体"/>
                <w:bCs/>
                <w:sz w:val="24"/>
                <w:szCs w:val="24"/>
                <w:lang w:val="zh-CN"/>
              </w:rPr>
              <w:t>接受</w:t>
            </w:r>
            <w:r>
              <w:rPr>
                <w:rFonts w:hint="eastAsia" w:ascii="宋体" w:hAnsi="宋体" w:cs="宋体"/>
                <w:kern w:val="0"/>
                <w:sz w:val="24"/>
                <w:szCs w:val="24"/>
              </w:rPr>
              <w:t>联合体投标</w:t>
            </w:r>
          </w:p>
        </w:tc>
      </w:tr>
      <w:tr w14:paraId="38A4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64" w:hRule="atLeast"/>
          <w:jc w:val="center"/>
        </w:trPr>
        <w:tc>
          <w:tcPr>
            <w:tcW w:w="806" w:type="dxa"/>
            <w:noWrap w:val="0"/>
            <w:vAlign w:val="center"/>
          </w:tcPr>
          <w:p w14:paraId="5D7B06DF">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5</w:t>
            </w:r>
          </w:p>
        </w:tc>
        <w:tc>
          <w:tcPr>
            <w:tcW w:w="1624" w:type="dxa"/>
            <w:noWrap w:val="0"/>
            <w:vAlign w:val="center"/>
          </w:tcPr>
          <w:p w14:paraId="6CEFBBDF">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
                <w:sz w:val="24"/>
                <w:szCs w:val="24"/>
              </w:rPr>
              <w:t>★</w:t>
            </w:r>
            <w:r>
              <w:rPr>
                <w:rFonts w:hint="eastAsia" w:ascii="宋体" w:hAnsi="宋体" w:cs="宋体"/>
                <w:bCs/>
                <w:sz w:val="24"/>
                <w:szCs w:val="24"/>
                <w:lang w:val="zh-CN"/>
              </w:rPr>
              <w:t>最高限价</w:t>
            </w:r>
          </w:p>
        </w:tc>
        <w:tc>
          <w:tcPr>
            <w:tcW w:w="6640" w:type="dxa"/>
            <w:noWrap w:val="0"/>
            <w:vAlign w:val="center"/>
          </w:tcPr>
          <w:p w14:paraId="5469E251">
            <w:pPr>
              <w:autoSpaceDE w:val="0"/>
              <w:autoSpaceDN w:val="0"/>
              <w:spacing w:line="420" w:lineRule="exact"/>
              <w:contextualSpacing/>
              <w:rPr>
                <w:rFonts w:hint="eastAsia" w:ascii="宋体" w:hAnsi="宋体" w:cs="宋体"/>
                <w:kern w:val="0"/>
                <w:sz w:val="24"/>
                <w:szCs w:val="24"/>
              </w:rPr>
            </w:pPr>
            <w:r>
              <w:rPr>
                <w:rFonts w:hint="eastAsia" w:ascii="宋体" w:hAnsi="宋体" w:cs="宋体"/>
                <w:sz w:val="24"/>
                <w:szCs w:val="24"/>
                <w:lang w:val="en-US" w:eastAsia="zh-CN"/>
              </w:rPr>
              <w:t>48.2112</w:t>
            </w:r>
            <w:r>
              <w:rPr>
                <w:rFonts w:hint="eastAsia" w:ascii="宋体" w:hAnsi="宋体" w:cs="宋体"/>
                <w:sz w:val="24"/>
                <w:szCs w:val="24"/>
              </w:rPr>
              <w:t>万元，超出预算金额的响应无效</w:t>
            </w:r>
          </w:p>
        </w:tc>
      </w:tr>
      <w:tr w14:paraId="5372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7" w:hRule="atLeast"/>
          <w:jc w:val="center"/>
        </w:trPr>
        <w:tc>
          <w:tcPr>
            <w:tcW w:w="806" w:type="dxa"/>
            <w:noWrap w:val="0"/>
            <w:vAlign w:val="center"/>
          </w:tcPr>
          <w:p w14:paraId="759F18E1">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6</w:t>
            </w:r>
          </w:p>
        </w:tc>
        <w:tc>
          <w:tcPr>
            <w:tcW w:w="1624" w:type="dxa"/>
            <w:noWrap w:val="0"/>
            <w:vAlign w:val="center"/>
          </w:tcPr>
          <w:p w14:paraId="2F26A3B3">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现场考察</w:t>
            </w:r>
          </w:p>
        </w:tc>
        <w:tc>
          <w:tcPr>
            <w:tcW w:w="6640" w:type="dxa"/>
            <w:noWrap w:val="0"/>
            <w:vAlign w:val="center"/>
          </w:tcPr>
          <w:p w14:paraId="6B0FF00A">
            <w:pPr>
              <w:autoSpaceDE w:val="0"/>
              <w:autoSpaceDN w:val="0"/>
              <w:adjustRightInd w:val="0"/>
              <w:spacing w:line="420" w:lineRule="exact"/>
              <w:rPr>
                <w:rFonts w:hint="eastAsia" w:ascii="宋体" w:hAnsi="宋体" w:cs="宋体"/>
                <w:kern w:val="0"/>
                <w:sz w:val="24"/>
                <w:szCs w:val="24"/>
                <w:lang w:val="zh-CN"/>
              </w:rPr>
            </w:pPr>
            <w:r>
              <w:rPr>
                <w:rFonts w:hint="eastAsia" w:ascii="宋体" w:hAnsi="宋体" w:cs="宋体"/>
                <w:bCs/>
                <w:sz w:val="24"/>
                <w:szCs w:val="24"/>
                <w:lang w:val="zh-CN"/>
              </w:rPr>
              <w:t>☑</w:t>
            </w:r>
            <w:r>
              <w:rPr>
                <w:rFonts w:hint="eastAsia" w:ascii="宋体" w:hAnsi="宋体" w:cs="宋体"/>
                <w:bCs/>
                <w:sz w:val="24"/>
                <w:szCs w:val="24"/>
                <w:lang w:val="zh-CN"/>
              </w:rPr>
              <w:t>不组织</w:t>
            </w:r>
          </w:p>
          <w:p w14:paraId="352F81C2">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zh-CN"/>
              </w:rPr>
              <w:t>组织，时间：      地点：</w:t>
            </w:r>
          </w:p>
        </w:tc>
      </w:tr>
      <w:tr w14:paraId="3548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94" w:hRule="atLeast"/>
          <w:jc w:val="center"/>
        </w:trPr>
        <w:tc>
          <w:tcPr>
            <w:tcW w:w="806" w:type="dxa"/>
            <w:noWrap w:val="0"/>
            <w:vAlign w:val="center"/>
          </w:tcPr>
          <w:p w14:paraId="0B5C6B4A">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7</w:t>
            </w:r>
          </w:p>
        </w:tc>
        <w:tc>
          <w:tcPr>
            <w:tcW w:w="1624" w:type="dxa"/>
            <w:noWrap w:val="0"/>
            <w:vAlign w:val="center"/>
          </w:tcPr>
          <w:p w14:paraId="3173FB07">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开标前答疑会</w:t>
            </w:r>
          </w:p>
        </w:tc>
        <w:tc>
          <w:tcPr>
            <w:tcW w:w="6640" w:type="dxa"/>
            <w:noWrap w:val="0"/>
            <w:vAlign w:val="center"/>
          </w:tcPr>
          <w:p w14:paraId="1740DE65">
            <w:pPr>
              <w:autoSpaceDE w:val="0"/>
              <w:autoSpaceDN w:val="0"/>
              <w:adjustRightInd w:val="0"/>
              <w:spacing w:line="420" w:lineRule="exact"/>
              <w:rPr>
                <w:rFonts w:hint="eastAsia" w:ascii="宋体" w:hAnsi="宋体" w:cs="宋体"/>
                <w:kern w:val="0"/>
                <w:sz w:val="24"/>
                <w:szCs w:val="24"/>
                <w:lang w:val="zh-CN"/>
              </w:rPr>
            </w:pPr>
            <w:r>
              <w:rPr>
                <w:rFonts w:hint="eastAsia" w:ascii="宋体" w:hAnsi="宋体" w:cs="宋体"/>
                <w:bCs/>
                <w:sz w:val="24"/>
                <w:szCs w:val="24"/>
                <w:lang w:val="zh-CN"/>
              </w:rPr>
              <w:t>☑</w:t>
            </w:r>
            <w:r>
              <w:rPr>
                <w:rFonts w:hint="eastAsia" w:ascii="宋体" w:hAnsi="宋体" w:cs="宋体"/>
                <w:bCs/>
                <w:sz w:val="24"/>
                <w:szCs w:val="24"/>
                <w:lang w:val="zh-CN"/>
              </w:rPr>
              <w:t>不召开</w:t>
            </w:r>
          </w:p>
          <w:p w14:paraId="5EE911EB">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zh-CN"/>
              </w:rPr>
              <w:t>召开，时间：      地点：</w:t>
            </w:r>
          </w:p>
        </w:tc>
      </w:tr>
      <w:tr w14:paraId="7AFF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 w:hRule="atLeast"/>
          <w:jc w:val="center"/>
        </w:trPr>
        <w:tc>
          <w:tcPr>
            <w:tcW w:w="806" w:type="dxa"/>
            <w:noWrap w:val="0"/>
            <w:vAlign w:val="center"/>
          </w:tcPr>
          <w:p w14:paraId="0FA5B166">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8</w:t>
            </w:r>
          </w:p>
        </w:tc>
        <w:tc>
          <w:tcPr>
            <w:tcW w:w="1624" w:type="dxa"/>
            <w:noWrap w:val="0"/>
            <w:vAlign w:val="center"/>
          </w:tcPr>
          <w:p w14:paraId="003A265D">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进口产品参与</w:t>
            </w:r>
          </w:p>
        </w:tc>
        <w:tc>
          <w:tcPr>
            <w:tcW w:w="6640" w:type="dxa"/>
            <w:noWrap w:val="0"/>
            <w:vAlign w:val="center"/>
          </w:tcPr>
          <w:p w14:paraId="7E7AED39">
            <w:pPr>
              <w:autoSpaceDE w:val="0"/>
              <w:autoSpaceDN w:val="0"/>
              <w:adjustRightInd w:val="0"/>
              <w:spacing w:line="420" w:lineRule="exact"/>
              <w:rPr>
                <w:rFonts w:hint="eastAsia" w:ascii="宋体" w:hAnsi="宋体" w:cs="宋体"/>
                <w:sz w:val="24"/>
                <w:szCs w:val="24"/>
              </w:rPr>
            </w:pPr>
            <w:r>
              <w:rPr>
                <w:rFonts w:hint="eastAsia" w:ascii="宋体" w:hAnsi="宋体" w:cs="宋体"/>
                <w:bCs/>
                <w:sz w:val="24"/>
                <w:szCs w:val="24"/>
                <w:lang w:val="zh-CN"/>
              </w:rPr>
              <w:t>☑</w:t>
            </w:r>
            <w:r>
              <w:rPr>
                <w:rFonts w:hint="eastAsia" w:ascii="宋体" w:hAnsi="宋体" w:cs="宋体"/>
                <w:bCs/>
                <w:sz w:val="24"/>
                <w:szCs w:val="24"/>
                <w:lang w:val="zh-CN"/>
              </w:rPr>
              <w:t>不允许    □</w:t>
            </w:r>
            <w:r>
              <w:rPr>
                <w:rFonts w:hint="eastAsia" w:ascii="宋体" w:hAnsi="宋体" w:cs="宋体"/>
                <w:sz w:val="24"/>
                <w:szCs w:val="24"/>
              </w:rPr>
              <w:t>允许</w:t>
            </w:r>
          </w:p>
        </w:tc>
      </w:tr>
      <w:tr w14:paraId="7A3A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4" w:hRule="atLeast"/>
          <w:jc w:val="center"/>
        </w:trPr>
        <w:tc>
          <w:tcPr>
            <w:tcW w:w="806" w:type="dxa"/>
            <w:noWrap w:val="0"/>
            <w:vAlign w:val="center"/>
          </w:tcPr>
          <w:p w14:paraId="133CB69F">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9</w:t>
            </w:r>
          </w:p>
        </w:tc>
        <w:tc>
          <w:tcPr>
            <w:tcW w:w="1624" w:type="dxa"/>
            <w:noWrap w:val="0"/>
            <w:vAlign w:val="center"/>
          </w:tcPr>
          <w:p w14:paraId="5BE7EFEB">
            <w:pPr>
              <w:autoSpaceDE w:val="0"/>
              <w:autoSpaceDN w:val="0"/>
              <w:adjustRightInd w:val="0"/>
              <w:spacing w:line="420" w:lineRule="exact"/>
              <w:rPr>
                <w:rFonts w:hint="eastAsia" w:ascii="宋体" w:hAnsi="宋体" w:cs="宋体"/>
                <w:sz w:val="24"/>
                <w:szCs w:val="24"/>
              </w:rPr>
            </w:pPr>
            <w:r>
              <w:rPr>
                <w:rFonts w:hint="eastAsia" w:ascii="宋体" w:hAnsi="宋体" w:cs="宋体"/>
                <w:b/>
                <w:sz w:val="24"/>
                <w:szCs w:val="24"/>
              </w:rPr>
              <w:t>★</w:t>
            </w:r>
            <w:r>
              <w:rPr>
                <w:rFonts w:hint="eastAsia" w:ascii="宋体" w:hAnsi="宋体" w:cs="宋体"/>
                <w:sz w:val="24"/>
                <w:szCs w:val="24"/>
              </w:rPr>
              <w:t>投标有效期</w:t>
            </w:r>
          </w:p>
        </w:tc>
        <w:tc>
          <w:tcPr>
            <w:tcW w:w="6640" w:type="dxa"/>
            <w:noWrap w:val="0"/>
            <w:vAlign w:val="center"/>
          </w:tcPr>
          <w:p w14:paraId="5CF5E181">
            <w:pPr>
              <w:autoSpaceDE w:val="0"/>
              <w:autoSpaceDN w:val="0"/>
              <w:adjustRightInd w:val="0"/>
              <w:spacing w:line="420" w:lineRule="exact"/>
              <w:rPr>
                <w:rFonts w:hint="eastAsia" w:ascii="宋体" w:hAnsi="宋体" w:cs="宋体"/>
                <w:sz w:val="24"/>
                <w:szCs w:val="24"/>
              </w:rPr>
            </w:pPr>
            <w:r>
              <w:rPr>
                <w:rFonts w:hint="eastAsia" w:ascii="宋体" w:hAnsi="宋体" w:cs="宋体"/>
                <w:kern w:val="0"/>
                <w:sz w:val="24"/>
                <w:szCs w:val="24"/>
              </w:rPr>
              <w:t>60天（自提交响应文件的截止之日起算）</w:t>
            </w:r>
          </w:p>
        </w:tc>
      </w:tr>
      <w:tr w14:paraId="5170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 w:hRule="atLeast"/>
          <w:jc w:val="center"/>
        </w:trPr>
        <w:tc>
          <w:tcPr>
            <w:tcW w:w="806" w:type="dxa"/>
            <w:noWrap w:val="0"/>
            <w:vAlign w:val="center"/>
          </w:tcPr>
          <w:p w14:paraId="297C7B33">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10</w:t>
            </w:r>
          </w:p>
        </w:tc>
        <w:tc>
          <w:tcPr>
            <w:tcW w:w="1624" w:type="dxa"/>
            <w:noWrap w:val="0"/>
            <w:vAlign w:val="center"/>
          </w:tcPr>
          <w:p w14:paraId="76E153A7">
            <w:pPr>
              <w:autoSpaceDE w:val="0"/>
              <w:autoSpaceDN w:val="0"/>
              <w:adjustRightInd w:val="0"/>
              <w:spacing w:line="420" w:lineRule="exact"/>
              <w:rPr>
                <w:rFonts w:hint="eastAsia" w:ascii="宋体" w:hAnsi="宋体" w:cs="宋体"/>
                <w:sz w:val="24"/>
                <w:szCs w:val="24"/>
              </w:rPr>
            </w:pPr>
            <w:r>
              <w:rPr>
                <w:rFonts w:hint="eastAsia" w:ascii="宋体" w:hAnsi="宋体" w:cs="宋体"/>
                <w:bCs/>
                <w:sz w:val="24"/>
                <w:szCs w:val="24"/>
                <w:lang w:val="zh-CN"/>
              </w:rPr>
              <w:t>成交供应商将本项目的非主体、非关键性工作分包</w:t>
            </w:r>
          </w:p>
        </w:tc>
        <w:tc>
          <w:tcPr>
            <w:tcW w:w="6640" w:type="dxa"/>
            <w:noWrap w:val="0"/>
            <w:vAlign w:val="center"/>
          </w:tcPr>
          <w:p w14:paraId="0DFBDE21">
            <w:pPr>
              <w:autoSpaceDE w:val="0"/>
              <w:autoSpaceDN w:val="0"/>
              <w:adjustRightInd w:val="0"/>
              <w:spacing w:line="420" w:lineRule="exact"/>
              <w:rPr>
                <w:rFonts w:hint="eastAsia" w:ascii="宋体" w:hAnsi="宋体" w:cs="宋体"/>
                <w:sz w:val="24"/>
                <w:szCs w:val="24"/>
              </w:rPr>
            </w:pPr>
            <w:r>
              <w:rPr>
                <w:rFonts w:hint="eastAsia" w:ascii="宋体" w:hAnsi="宋体" w:cs="宋体"/>
                <w:bCs/>
                <w:sz w:val="24"/>
                <w:szCs w:val="24"/>
                <w:lang w:val="zh-CN"/>
              </w:rPr>
              <w:t>☑</w:t>
            </w:r>
            <w:r>
              <w:rPr>
                <w:rFonts w:hint="eastAsia" w:ascii="宋体" w:hAnsi="宋体" w:cs="宋体"/>
                <w:bCs/>
                <w:sz w:val="24"/>
                <w:szCs w:val="24"/>
                <w:lang w:val="zh-CN"/>
              </w:rPr>
              <w:t>不允许   □</w:t>
            </w:r>
            <w:r>
              <w:rPr>
                <w:rFonts w:hint="eastAsia" w:ascii="宋体" w:hAnsi="宋体" w:cs="宋体"/>
                <w:sz w:val="24"/>
                <w:szCs w:val="24"/>
              </w:rPr>
              <w:t>允许</w:t>
            </w:r>
          </w:p>
        </w:tc>
      </w:tr>
      <w:tr w14:paraId="77AE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48" w:hRule="atLeast"/>
          <w:jc w:val="center"/>
        </w:trPr>
        <w:tc>
          <w:tcPr>
            <w:tcW w:w="806" w:type="dxa"/>
            <w:noWrap w:val="0"/>
            <w:vAlign w:val="center"/>
          </w:tcPr>
          <w:p w14:paraId="08145F77">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11</w:t>
            </w:r>
          </w:p>
        </w:tc>
        <w:tc>
          <w:tcPr>
            <w:tcW w:w="1624" w:type="dxa"/>
            <w:noWrap w:val="0"/>
            <w:vAlign w:val="center"/>
          </w:tcPr>
          <w:p w14:paraId="487BCA25">
            <w:pPr>
              <w:autoSpaceDE w:val="0"/>
              <w:autoSpaceDN w:val="0"/>
              <w:adjustRightInd w:val="0"/>
              <w:spacing w:line="420" w:lineRule="exact"/>
              <w:jc w:val="left"/>
              <w:rPr>
                <w:rFonts w:hint="eastAsia" w:ascii="宋体" w:hAnsi="宋体" w:cs="宋体"/>
                <w:sz w:val="24"/>
                <w:szCs w:val="24"/>
              </w:rPr>
            </w:pPr>
            <w:r>
              <w:rPr>
                <w:rFonts w:hint="eastAsia" w:ascii="宋体" w:hAnsi="宋体" w:cs="宋体"/>
                <w:sz w:val="24"/>
                <w:szCs w:val="24"/>
              </w:rPr>
              <w:t>响应文件递交地点</w:t>
            </w:r>
          </w:p>
        </w:tc>
        <w:tc>
          <w:tcPr>
            <w:tcW w:w="6640" w:type="dxa"/>
            <w:noWrap w:val="0"/>
            <w:vAlign w:val="center"/>
          </w:tcPr>
          <w:p w14:paraId="0EC65E1A">
            <w:pPr>
              <w:autoSpaceDE w:val="0"/>
              <w:autoSpaceDN w:val="0"/>
              <w:spacing w:line="360" w:lineRule="auto"/>
              <w:rPr>
                <w:rFonts w:hint="eastAsia" w:ascii="宋体" w:hAnsi="宋体" w:cs="宋体"/>
                <w:sz w:val="24"/>
                <w:szCs w:val="24"/>
              </w:rPr>
            </w:pPr>
            <w:r>
              <w:rPr>
                <w:rFonts w:hint="eastAsia" w:ascii="宋体" w:hAnsi="宋体" w:cs="宋体"/>
                <w:sz w:val="24"/>
                <w:szCs w:val="24"/>
                <w:lang w:eastAsia="zh-CN"/>
              </w:rPr>
              <w:t>魏武路与建安大道交叉口西北角许昌市公安局东办公区</w:t>
            </w:r>
            <w:r>
              <w:rPr>
                <w:rFonts w:hint="eastAsia" w:ascii="宋体" w:hAnsi="宋体" w:cs="宋体"/>
                <w:sz w:val="24"/>
                <w:szCs w:val="24"/>
                <w:lang w:val="en-US" w:eastAsia="zh-CN"/>
              </w:rPr>
              <w:t>911室</w:t>
            </w:r>
          </w:p>
        </w:tc>
      </w:tr>
      <w:tr w14:paraId="020B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83" w:hRule="atLeast"/>
          <w:jc w:val="center"/>
        </w:trPr>
        <w:tc>
          <w:tcPr>
            <w:tcW w:w="806" w:type="dxa"/>
            <w:noWrap w:val="0"/>
            <w:vAlign w:val="center"/>
          </w:tcPr>
          <w:p w14:paraId="57DA095F">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12</w:t>
            </w:r>
          </w:p>
        </w:tc>
        <w:tc>
          <w:tcPr>
            <w:tcW w:w="1624" w:type="dxa"/>
            <w:noWrap w:val="0"/>
            <w:vAlign w:val="center"/>
          </w:tcPr>
          <w:p w14:paraId="32EA7322">
            <w:pPr>
              <w:autoSpaceDE w:val="0"/>
              <w:autoSpaceDN w:val="0"/>
              <w:adjustRightInd w:val="0"/>
              <w:spacing w:line="420" w:lineRule="exact"/>
              <w:jc w:val="left"/>
              <w:rPr>
                <w:rFonts w:hint="eastAsia" w:ascii="宋体" w:hAnsi="宋体" w:cs="宋体"/>
                <w:bCs/>
                <w:sz w:val="24"/>
                <w:szCs w:val="24"/>
                <w:lang w:val="zh-CN"/>
              </w:rPr>
            </w:pPr>
            <w:r>
              <w:rPr>
                <w:rFonts w:hint="eastAsia" w:ascii="宋体" w:hAnsi="宋体" w:cs="宋体"/>
                <w:bCs/>
                <w:sz w:val="24"/>
                <w:szCs w:val="24"/>
                <w:lang w:val="zh-CN"/>
              </w:rPr>
              <w:t>开标时间</w:t>
            </w:r>
          </w:p>
        </w:tc>
        <w:tc>
          <w:tcPr>
            <w:tcW w:w="6640" w:type="dxa"/>
            <w:noWrap w:val="0"/>
            <w:vAlign w:val="center"/>
          </w:tcPr>
          <w:p w14:paraId="12F2181D">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color w:val="000000"/>
                <w:sz w:val="24"/>
                <w:szCs w:val="24"/>
                <w:highlight w:val="none"/>
                <w:lang w:eastAsia="zh-CN"/>
              </w:rPr>
              <w:t>202</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日</w:t>
            </w:r>
            <w:r>
              <w:rPr>
                <w:rFonts w:hint="eastAsia" w:ascii="宋体" w:hAnsi="宋体" w:cs="宋体"/>
                <w:bCs/>
                <w:color w:val="000000"/>
                <w:sz w:val="24"/>
                <w:szCs w:val="24"/>
                <w:highlight w:val="none"/>
                <w:lang w:val="en-US" w:eastAsia="zh-CN"/>
              </w:rPr>
              <w:t>9</w:t>
            </w:r>
            <w:r>
              <w:rPr>
                <w:rFonts w:hint="eastAsia" w:ascii="宋体" w:hAnsi="宋体" w:cs="宋体"/>
                <w:bCs/>
                <w:color w:val="000000"/>
                <w:sz w:val="24"/>
                <w:szCs w:val="24"/>
                <w:highlight w:val="none"/>
                <w:lang w:val="zh-CN"/>
              </w:rPr>
              <w:t>时（北京时间）</w:t>
            </w:r>
          </w:p>
        </w:tc>
      </w:tr>
      <w:tr w14:paraId="0915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71" w:hRule="atLeast"/>
          <w:jc w:val="center"/>
        </w:trPr>
        <w:tc>
          <w:tcPr>
            <w:tcW w:w="806" w:type="dxa"/>
            <w:noWrap w:val="0"/>
            <w:vAlign w:val="center"/>
          </w:tcPr>
          <w:p w14:paraId="41223EFD">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13</w:t>
            </w:r>
          </w:p>
        </w:tc>
        <w:tc>
          <w:tcPr>
            <w:tcW w:w="1624" w:type="dxa"/>
            <w:noWrap w:val="0"/>
            <w:vAlign w:val="center"/>
          </w:tcPr>
          <w:p w14:paraId="1145A6F9">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采购人开标地点</w:t>
            </w:r>
          </w:p>
        </w:tc>
        <w:tc>
          <w:tcPr>
            <w:tcW w:w="6640" w:type="dxa"/>
            <w:noWrap w:val="0"/>
            <w:vAlign w:val="center"/>
          </w:tcPr>
          <w:p w14:paraId="08B969B2">
            <w:pPr>
              <w:autoSpaceDE w:val="0"/>
              <w:autoSpaceDN w:val="0"/>
              <w:spacing w:line="360" w:lineRule="auto"/>
              <w:rPr>
                <w:rFonts w:hint="eastAsia" w:ascii="宋体" w:hAnsi="宋体" w:cs="宋体"/>
                <w:bCs/>
                <w:sz w:val="24"/>
                <w:szCs w:val="24"/>
                <w:lang w:val="zh-CN"/>
              </w:rPr>
            </w:pPr>
            <w:r>
              <w:rPr>
                <w:rFonts w:hint="eastAsia" w:ascii="宋体" w:hAnsi="宋体" w:cs="宋体"/>
                <w:sz w:val="24"/>
                <w:szCs w:val="24"/>
                <w:lang w:eastAsia="zh-CN"/>
              </w:rPr>
              <w:t>魏武路与建安大道交叉口西北角许昌市公安局东办公</w:t>
            </w:r>
          </w:p>
        </w:tc>
      </w:tr>
      <w:tr w14:paraId="3943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4" w:hRule="atLeast"/>
          <w:jc w:val="center"/>
        </w:trPr>
        <w:tc>
          <w:tcPr>
            <w:tcW w:w="806" w:type="dxa"/>
            <w:noWrap w:val="0"/>
            <w:vAlign w:val="center"/>
          </w:tcPr>
          <w:p w14:paraId="3EAB269D">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14</w:t>
            </w:r>
          </w:p>
        </w:tc>
        <w:tc>
          <w:tcPr>
            <w:tcW w:w="1624" w:type="dxa"/>
            <w:noWrap w:val="0"/>
            <w:vAlign w:val="center"/>
          </w:tcPr>
          <w:p w14:paraId="7649C8BD">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kern w:val="0"/>
                <w:sz w:val="24"/>
                <w:szCs w:val="24"/>
              </w:rPr>
              <w:t>投标保证金</w:t>
            </w:r>
          </w:p>
        </w:tc>
        <w:tc>
          <w:tcPr>
            <w:tcW w:w="6640" w:type="dxa"/>
            <w:noWrap w:val="0"/>
            <w:vAlign w:val="center"/>
          </w:tcPr>
          <w:p w14:paraId="1CFE2155">
            <w:pPr>
              <w:tabs>
                <w:tab w:val="left" w:pos="1260"/>
              </w:tabs>
              <w:autoSpaceDE w:val="0"/>
              <w:autoSpaceDN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zh-CN"/>
              </w:rPr>
              <w:t>不收取。</w:t>
            </w:r>
          </w:p>
          <w:p w14:paraId="71AAC972">
            <w:pPr>
              <w:tabs>
                <w:tab w:val="left" w:pos="1260"/>
              </w:tabs>
              <w:autoSpaceDE w:val="0"/>
              <w:autoSpaceDN w:val="0"/>
              <w:spacing w:line="420" w:lineRule="exact"/>
              <w:contextualSpacing/>
              <w:rPr>
                <w:rFonts w:hint="eastAsia" w:ascii="宋体" w:hAnsi="宋体" w:cs="宋体"/>
                <w:spacing w:val="-2"/>
                <w:sz w:val="24"/>
                <w:szCs w:val="24"/>
                <w:lang w:val="zh-CN"/>
              </w:rPr>
            </w:pPr>
            <w:r>
              <w:rPr>
                <w:rFonts w:hint="eastAsia" w:ascii="宋体" w:hAnsi="宋体" w:cs="宋体"/>
                <w:bCs/>
                <w:sz w:val="24"/>
                <w:szCs w:val="24"/>
                <w:lang w:val="zh-CN"/>
              </w:rPr>
              <w:t>供应商应提供磋商承诺函。</w:t>
            </w:r>
          </w:p>
        </w:tc>
      </w:tr>
      <w:tr w14:paraId="709D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 w:hRule="atLeast"/>
          <w:jc w:val="center"/>
        </w:trPr>
        <w:tc>
          <w:tcPr>
            <w:tcW w:w="806" w:type="dxa"/>
            <w:noWrap w:val="0"/>
            <w:vAlign w:val="center"/>
          </w:tcPr>
          <w:p w14:paraId="60A8525D">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15</w:t>
            </w:r>
          </w:p>
        </w:tc>
        <w:tc>
          <w:tcPr>
            <w:tcW w:w="1624" w:type="dxa"/>
            <w:noWrap w:val="0"/>
            <w:vAlign w:val="center"/>
          </w:tcPr>
          <w:p w14:paraId="5093E1A6">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公告发布</w:t>
            </w:r>
          </w:p>
        </w:tc>
        <w:tc>
          <w:tcPr>
            <w:tcW w:w="6640" w:type="dxa"/>
            <w:tcBorders>
              <w:top w:val="single" w:color="auto" w:sz="4" w:space="0"/>
            </w:tcBorders>
            <w:noWrap w:val="0"/>
            <w:vAlign w:val="center"/>
          </w:tcPr>
          <w:p w14:paraId="13E23C11">
            <w:pPr>
              <w:autoSpaceDE w:val="0"/>
              <w:autoSpaceDN w:val="0"/>
              <w:adjustRightInd w:val="0"/>
              <w:spacing w:line="420" w:lineRule="exact"/>
              <w:rPr>
                <w:rFonts w:hint="eastAsia" w:ascii="宋体" w:hAnsi="宋体" w:cs="宋体"/>
                <w:bCs/>
                <w:sz w:val="24"/>
                <w:szCs w:val="24"/>
              </w:rPr>
            </w:pPr>
            <w:r>
              <w:rPr>
                <w:rFonts w:hint="eastAsia" w:ascii="宋体" w:hAnsi="宋体" w:cs="宋体"/>
                <w:sz w:val="24"/>
                <w:szCs w:val="24"/>
              </w:rPr>
              <w:t>招标公告、成交公告、变更（更正）公告、等相关信息同时在以下网站发布：许昌市公安局门户网站</w:t>
            </w:r>
            <w:r>
              <w:rPr>
                <w:rFonts w:hint="eastAsia" w:ascii="宋体" w:hAnsi="宋体" w:cs="宋体"/>
                <w:sz w:val="24"/>
                <w:szCs w:val="24"/>
              </w:rPr>
              <w:fldChar w:fldCharType="begin"/>
            </w:r>
            <w:r>
              <w:rPr>
                <w:rFonts w:hint="eastAsia" w:ascii="宋体" w:hAnsi="宋体" w:cs="宋体"/>
                <w:sz w:val="24"/>
                <w:szCs w:val="24"/>
              </w:rPr>
              <w:instrText xml:space="preserve">HYPERLINK "http://gaj.xuchang.gov.cn"</w:instrText>
            </w:r>
            <w:r>
              <w:rPr>
                <w:rFonts w:hint="eastAsia" w:ascii="宋体" w:hAnsi="宋体" w:cs="宋体"/>
                <w:sz w:val="24"/>
                <w:szCs w:val="24"/>
              </w:rPr>
              <w:fldChar w:fldCharType="separate"/>
            </w:r>
            <w:r>
              <w:rPr>
                <w:rFonts w:hint="eastAsia" w:ascii="宋体" w:hAnsi="宋体" w:cs="宋体"/>
                <w:sz w:val="24"/>
                <w:szCs w:val="24"/>
              </w:rPr>
              <w:t>http://gaj.xuchang.gov.cn</w:t>
            </w:r>
            <w:r>
              <w:rPr>
                <w:rFonts w:hint="eastAsia" w:ascii="宋体" w:hAnsi="宋体" w:cs="宋体"/>
                <w:sz w:val="24"/>
                <w:szCs w:val="24"/>
              </w:rPr>
              <w:fldChar w:fldCharType="end"/>
            </w:r>
            <w:r>
              <w:rPr>
                <w:rFonts w:hint="eastAsia" w:ascii="宋体" w:hAnsi="宋体" w:cs="宋体"/>
                <w:sz w:val="24"/>
                <w:szCs w:val="24"/>
              </w:rPr>
              <w:t>公示公告栏。</w:t>
            </w:r>
          </w:p>
        </w:tc>
      </w:tr>
      <w:tr w14:paraId="714C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jc w:val="center"/>
        </w:trPr>
        <w:tc>
          <w:tcPr>
            <w:tcW w:w="806" w:type="dxa"/>
            <w:noWrap w:val="0"/>
            <w:vAlign w:val="center"/>
          </w:tcPr>
          <w:p w14:paraId="54900E6C">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16</w:t>
            </w:r>
          </w:p>
        </w:tc>
        <w:tc>
          <w:tcPr>
            <w:tcW w:w="1624" w:type="dxa"/>
            <w:noWrap w:val="0"/>
            <w:vAlign w:val="center"/>
          </w:tcPr>
          <w:p w14:paraId="748376AC">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采购人澄清或修改磋商文件时间</w:t>
            </w:r>
          </w:p>
        </w:tc>
        <w:tc>
          <w:tcPr>
            <w:tcW w:w="6640" w:type="dxa"/>
            <w:noWrap w:val="0"/>
            <w:vAlign w:val="center"/>
          </w:tcPr>
          <w:p w14:paraId="556A779B">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投标截止时间</w:t>
            </w:r>
            <w:r>
              <w:rPr>
                <w:rFonts w:hint="eastAsia" w:ascii="宋体" w:hAnsi="宋体" w:cs="宋体"/>
                <w:bCs/>
                <w:sz w:val="24"/>
                <w:szCs w:val="24"/>
                <w:lang w:val="en-US" w:eastAsia="zh-CN"/>
              </w:rPr>
              <w:t>3</w:t>
            </w:r>
            <w:r>
              <w:rPr>
                <w:rFonts w:hint="eastAsia" w:ascii="宋体" w:hAnsi="宋体" w:cs="宋体"/>
                <w:bCs/>
                <w:sz w:val="24"/>
                <w:szCs w:val="24"/>
                <w:lang w:val="zh-CN"/>
              </w:rPr>
              <w:t>日前（</w:t>
            </w:r>
            <w:r>
              <w:rPr>
                <w:rFonts w:hint="eastAsia" w:ascii="宋体" w:hAnsi="宋体" w:cs="宋体"/>
                <w:sz w:val="24"/>
                <w:szCs w:val="24"/>
                <w:lang w:val="zh-CN"/>
              </w:rPr>
              <w:t>澄清内容可能影响响应文件编制的）</w:t>
            </w:r>
          </w:p>
        </w:tc>
      </w:tr>
      <w:tr w14:paraId="46CC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jc w:val="center"/>
        </w:trPr>
        <w:tc>
          <w:tcPr>
            <w:tcW w:w="806" w:type="dxa"/>
            <w:noWrap w:val="0"/>
            <w:vAlign w:val="center"/>
          </w:tcPr>
          <w:p w14:paraId="4F36FAFD">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17</w:t>
            </w:r>
          </w:p>
        </w:tc>
        <w:tc>
          <w:tcPr>
            <w:tcW w:w="1624" w:type="dxa"/>
            <w:noWrap w:val="0"/>
            <w:vAlign w:val="center"/>
          </w:tcPr>
          <w:p w14:paraId="69BD91A2">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供应商对采购文件质疑截止时间</w:t>
            </w:r>
          </w:p>
        </w:tc>
        <w:tc>
          <w:tcPr>
            <w:tcW w:w="6640" w:type="dxa"/>
            <w:noWrap w:val="0"/>
            <w:vAlign w:val="center"/>
          </w:tcPr>
          <w:p w14:paraId="63473B73">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招标公告期满之日起三个工作日</w:t>
            </w:r>
          </w:p>
        </w:tc>
      </w:tr>
      <w:tr w14:paraId="7208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jc w:val="center"/>
        </w:trPr>
        <w:tc>
          <w:tcPr>
            <w:tcW w:w="806" w:type="dxa"/>
            <w:noWrap w:val="0"/>
            <w:vAlign w:val="center"/>
          </w:tcPr>
          <w:p w14:paraId="457D1A75">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18</w:t>
            </w:r>
          </w:p>
        </w:tc>
        <w:tc>
          <w:tcPr>
            <w:tcW w:w="1624" w:type="dxa"/>
            <w:noWrap w:val="0"/>
            <w:vAlign w:val="center"/>
          </w:tcPr>
          <w:p w14:paraId="5A7BA1E8">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响应文件份数</w:t>
            </w:r>
          </w:p>
        </w:tc>
        <w:tc>
          <w:tcPr>
            <w:tcW w:w="6640" w:type="dxa"/>
            <w:noWrap w:val="0"/>
            <w:vAlign w:val="center"/>
          </w:tcPr>
          <w:p w14:paraId="19668DAF">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3份。正本1份，副本2份</w:t>
            </w:r>
          </w:p>
        </w:tc>
      </w:tr>
      <w:tr w14:paraId="5010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jc w:val="center"/>
        </w:trPr>
        <w:tc>
          <w:tcPr>
            <w:tcW w:w="806" w:type="dxa"/>
            <w:noWrap w:val="0"/>
            <w:vAlign w:val="center"/>
          </w:tcPr>
          <w:p w14:paraId="496BC13A">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19</w:t>
            </w:r>
          </w:p>
        </w:tc>
        <w:tc>
          <w:tcPr>
            <w:tcW w:w="1624" w:type="dxa"/>
            <w:noWrap w:val="0"/>
            <w:vAlign w:val="center"/>
          </w:tcPr>
          <w:p w14:paraId="76F7876A">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响应文件的</w:t>
            </w:r>
          </w:p>
          <w:p w14:paraId="7CBA19AA">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签署盖章</w:t>
            </w:r>
          </w:p>
        </w:tc>
        <w:tc>
          <w:tcPr>
            <w:tcW w:w="6640" w:type="dxa"/>
            <w:noWrap w:val="0"/>
            <w:vAlign w:val="center"/>
          </w:tcPr>
          <w:p w14:paraId="1C2DDAC7">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响应文件：按磋商文件要求加盖供应商印章和法人印章。</w:t>
            </w:r>
          </w:p>
        </w:tc>
      </w:tr>
      <w:tr w14:paraId="4166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jc w:val="center"/>
        </w:trPr>
        <w:tc>
          <w:tcPr>
            <w:tcW w:w="806" w:type="dxa"/>
            <w:noWrap w:val="0"/>
            <w:vAlign w:val="center"/>
          </w:tcPr>
          <w:p w14:paraId="373AA685">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20</w:t>
            </w:r>
          </w:p>
        </w:tc>
        <w:tc>
          <w:tcPr>
            <w:tcW w:w="1624" w:type="dxa"/>
            <w:noWrap w:val="0"/>
            <w:vAlign w:val="center"/>
          </w:tcPr>
          <w:p w14:paraId="27B064D9">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磋商小组组建</w:t>
            </w:r>
          </w:p>
        </w:tc>
        <w:tc>
          <w:tcPr>
            <w:tcW w:w="6640" w:type="dxa"/>
            <w:noWrap w:val="0"/>
            <w:vAlign w:val="center"/>
          </w:tcPr>
          <w:p w14:paraId="6893F42B">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sz w:val="24"/>
                <w:szCs w:val="24"/>
                <w:lang w:val="zh-CN"/>
              </w:rPr>
              <w:t>由采购人代表1人和评审专家2人组成，其中评审专家的人数不少于磋商小组成员总数的三分之二。</w:t>
            </w:r>
          </w:p>
        </w:tc>
      </w:tr>
      <w:tr w14:paraId="4701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0" w:hRule="atLeast"/>
          <w:jc w:val="center"/>
        </w:trPr>
        <w:tc>
          <w:tcPr>
            <w:tcW w:w="806" w:type="dxa"/>
            <w:noWrap w:val="0"/>
            <w:vAlign w:val="center"/>
          </w:tcPr>
          <w:p w14:paraId="4AC395ED">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21</w:t>
            </w:r>
          </w:p>
        </w:tc>
        <w:tc>
          <w:tcPr>
            <w:tcW w:w="1624" w:type="dxa"/>
            <w:noWrap w:val="0"/>
            <w:vAlign w:val="center"/>
          </w:tcPr>
          <w:p w14:paraId="0308C983">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sz w:val="24"/>
                <w:szCs w:val="24"/>
              </w:rPr>
              <w:t>评标方法</w:t>
            </w:r>
          </w:p>
        </w:tc>
        <w:tc>
          <w:tcPr>
            <w:tcW w:w="6640" w:type="dxa"/>
            <w:noWrap w:val="0"/>
            <w:vAlign w:val="center"/>
          </w:tcPr>
          <w:p w14:paraId="5DBFE803">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zh-CN"/>
              </w:rPr>
              <w:t>综合评分法</w:t>
            </w:r>
            <w:r>
              <w:rPr>
                <w:rFonts w:hint="eastAsia" w:ascii="宋体" w:hAnsi="宋体" w:cs="宋体"/>
                <w:bCs/>
                <w:sz w:val="24"/>
                <w:szCs w:val="24"/>
                <w:lang w:val="zh-CN"/>
              </w:rPr>
              <w:t>□</w:t>
            </w:r>
            <w:r>
              <w:rPr>
                <w:rFonts w:hint="eastAsia" w:ascii="宋体" w:hAnsi="宋体" w:cs="宋体"/>
                <w:sz w:val="24"/>
                <w:szCs w:val="24"/>
                <w:lang w:val="zh-CN"/>
              </w:rPr>
              <w:t>最低评标价法</w:t>
            </w:r>
          </w:p>
        </w:tc>
      </w:tr>
      <w:tr w14:paraId="4D36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 w:hRule="atLeast"/>
          <w:jc w:val="center"/>
        </w:trPr>
        <w:tc>
          <w:tcPr>
            <w:tcW w:w="806" w:type="dxa"/>
            <w:noWrap w:val="0"/>
            <w:vAlign w:val="center"/>
          </w:tcPr>
          <w:p w14:paraId="394B98E7">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22</w:t>
            </w:r>
          </w:p>
        </w:tc>
        <w:tc>
          <w:tcPr>
            <w:tcW w:w="1624" w:type="dxa"/>
            <w:noWrap w:val="0"/>
            <w:vAlign w:val="center"/>
          </w:tcPr>
          <w:p w14:paraId="3DF39B9B">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履约保证金</w:t>
            </w:r>
          </w:p>
        </w:tc>
        <w:tc>
          <w:tcPr>
            <w:tcW w:w="6640" w:type="dxa"/>
            <w:noWrap w:val="0"/>
            <w:vAlign w:val="center"/>
          </w:tcPr>
          <w:p w14:paraId="261A167A">
            <w:pPr>
              <w:autoSpaceDE w:val="0"/>
              <w:autoSpaceDN w:val="0"/>
              <w:adjustRightInd w:val="0"/>
              <w:spacing w:line="420" w:lineRule="exact"/>
              <w:rPr>
                <w:rFonts w:hint="eastAsia" w:ascii="宋体" w:hAnsi="宋体" w:cs="宋体"/>
                <w:kern w:val="0"/>
                <w:sz w:val="24"/>
                <w:szCs w:val="24"/>
                <w:lang w:val="zh-CN"/>
              </w:rPr>
            </w:pPr>
            <w:r>
              <w:rPr>
                <w:rFonts w:hint="eastAsia" w:ascii="宋体" w:hAnsi="宋体" w:cs="宋体"/>
                <w:bCs/>
                <w:sz w:val="24"/>
                <w:szCs w:val="24"/>
                <w:lang w:val="zh-CN"/>
              </w:rPr>
              <w:t>☑</w:t>
            </w:r>
            <w:r>
              <w:rPr>
                <w:rFonts w:hint="eastAsia" w:ascii="宋体" w:hAnsi="宋体" w:cs="宋体"/>
                <w:bCs/>
                <w:sz w:val="24"/>
                <w:szCs w:val="24"/>
                <w:lang w:val="zh-CN"/>
              </w:rPr>
              <w:t>无要求</w:t>
            </w:r>
            <w:r>
              <w:rPr>
                <w:rFonts w:hint="eastAsia" w:ascii="宋体" w:hAnsi="宋体" w:cs="宋体"/>
                <w:kern w:val="0"/>
                <w:sz w:val="24"/>
                <w:szCs w:val="24"/>
                <w:lang w:val="zh-CN"/>
              </w:rPr>
              <w:t>。</w:t>
            </w:r>
          </w:p>
        </w:tc>
      </w:tr>
      <w:tr w14:paraId="6237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 w:hRule="atLeast"/>
          <w:jc w:val="center"/>
        </w:trPr>
        <w:tc>
          <w:tcPr>
            <w:tcW w:w="806" w:type="dxa"/>
            <w:noWrap w:val="0"/>
            <w:vAlign w:val="center"/>
          </w:tcPr>
          <w:p w14:paraId="6EBCF972">
            <w:pPr>
              <w:autoSpaceDE w:val="0"/>
              <w:autoSpaceDN w:val="0"/>
              <w:adjustRightInd w:val="0"/>
              <w:spacing w:line="420" w:lineRule="exact"/>
              <w:rPr>
                <w:rFonts w:hint="eastAsia" w:ascii="宋体" w:hAnsi="宋体" w:cs="宋体"/>
                <w:sz w:val="24"/>
                <w:szCs w:val="24"/>
              </w:rPr>
            </w:pPr>
            <w:r>
              <w:rPr>
                <w:rFonts w:hint="eastAsia" w:ascii="宋体" w:hAnsi="宋体" w:cs="宋体"/>
                <w:sz w:val="24"/>
                <w:szCs w:val="24"/>
              </w:rPr>
              <w:t>23</w:t>
            </w:r>
          </w:p>
        </w:tc>
        <w:tc>
          <w:tcPr>
            <w:tcW w:w="1624" w:type="dxa"/>
            <w:noWrap w:val="0"/>
            <w:vAlign w:val="center"/>
          </w:tcPr>
          <w:p w14:paraId="78901374">
            <w:pPr>
              <w:autoSpaceDE w:val="0"/>
              <w:autoSpaceDN w:val="0"/>
              <w:adjustRightInd w:val="0"/>
              <w:spacing w:line="420" w:lineRule="exact"/>
              <w:rPr>
                <w:rFonts w:hint="eastAsia" w:ascii="宋体" w:hAnsi="宋体" w:cs="宋体"/>
                <w:bCs/>
                <w:sz w:val="24"/>
                <w:szCs w:val="24"/>
                <w:lang w:val="zh-CN"/>
              </w:rPr>
            </w:pPr>
            <w:r>
              <w:rPr>
                <w:rFonts w:hint="eastAsia" w:ascii="宋体" w:hAnsi="宋体" w:cs="宋体"/>
                <w:bCs/>
                <w:sz w:val="24"/>
                <w:szCs w:val="24"/>
                <w:lang w:val="zh-CN"/>
              </w:rPr>
              <w:t>供应商资格核验</w:t>
            </w:r>
          </w:p>
        </w:tc>
        <w:tc>
          <w:tcPr>
            <w:tcW w:w="6640" w:type="dxa"/>
            <w:noWrap w:val="0"/>
            <w:vAlign w:val="center"/>
          </w:tcPr>
          <w:p w14:paraId="3018C9B8">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供应商在成交后，应将由《许昌市政府采购供应商信用承诺函》替代的证明材料提交采购人核验，经核验无误后，采购人发出成交通知书。</w:t>
            </w:r>
          </w:p>
          <w:p w14:paraId="65CFEF51">
            <w:pPr>
              <w:autoSpaceDE w:val="0"/>
              <w:autoSpaceDN w:val="0"/>
              <w:adjustRightInd w:val="0"/>
              <w:spacing w:line="420" w:lineRule="exact"/>
              <w:contextualSpacing/>
              <w:rPr>
                <w:rFonts w:hint="eastAsia" w:ascii="宋体" w:hAnsi="宋体" w:cs="宋体"/>
                <w:b/>
                <w:bCs/>
                <w:sz w:val="24"/>
                <w:szCs w:val="24"/>
                <w:lang w:val="zh-CN"/>
              </w:rPr>
            </w:pPr>
            <w:r>
              <w:rPr>
                <w:rFonts w:hint="eastAsia" w:ascii="宋体" w:hAnsi="宋体" w:cs="宋体"/>
                <w:b/>
                <w:bCs/>
                <w:sz w:val="24"/>
                <w:szCs w:val="24"/>
                <w:lang w:val="zh-CN"/>
              </w:rPr>
              <w:t>一、法人或者其他组织的营业执照等证明文件，自然人的身份证明</w:t>
            </w:r>
          </w:p>
          <w:p w14:paraId="73ED98D8">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1、企业法人营业执照或营业执照。（企业投标提供）</w:t>
            </w:r>
          </w:p>
          <w:p w14:paraId="4B6D0594">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2、事业单位法人证书。（事业单位投标提供）</w:t>
            </w:r>
          </w:p>
          <w:p w14:paraId="2F532FFE">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3、执业许可证。（非企业专业服务机构投标提供）</w:t>
            </w:r>
          </w:p>
          <w:p w14:paraId="0B1FD90F">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4、个体工商户营业执照。（个体工商户投标提供）</w:t>
            </w:r>
          </w:p>
          <w:p w14:paraId="65443134">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5、自然人身份证明。（自然人投标提供）</w:t>
            </w:r>
          </w:p>
          <w:p w14:paraId="3365DEBC">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6、民办非企业单位登记证书。（民办非企业单位投标提供）</w:t>
            </w:r>
          </w:p>
          <w:p w14:paraId="2FDE5235">
            <w:pPr>
              <w:autoSpaceDE w:val="0"/>
              <w:autoSpaceDN w:val="0"/>
              <w:adjustRightInd w:val="0"/>
              <w:spacing w:line="420" w:lineRule="exact"/>
              <w:contextualSpacing/>
              <w:rPr>
                <w:rFonts w:hint="eastAsia" w:ascii="宋体" w:hAnsi="宋体" w:cs="宋体"/>
                <w:b/>
                <w:bCs/>
                <w:sz w:val="24"/>
                <w:szCs w:val="24"/>
                <w:lang w:val="zh-CN"/>
              </w:rPr>
            </w:pPr>
            <w:r>
              <w:rPr>
                <w:rFonts w:hint="eastAsia" w:ascii="宋体" w:hAnsi="宋体" w:cs="宋体"/>
                <w:b/>
                <w:bCs/>
                <w:sz w:val="24"/>
                <w:szCs w:val="24"/>
                <w:lang w:val="zh-CN"/>
              </w:rPr>
              <w:t>二、财务状况报告相关材料</w:t>
            </w:r>
          </w:p>
          <w:p w14:paraId="5D40784E">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1、供应商是法人（法人包括企业法人、机关法人、事业单位法人和社会团体法人），提供本单位：</w:t>
            </w:r>
          </w:p>
          <w:p w14:paraId="32535344">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①</w:t>
            </w:r>
            <w:r>
              <w:rPr>
                <w:rFonts w:hint="eastAsia" w:ascii="宋体" w:hAnsi="宋体" w:cs="宋体"/>
                <w:bCs/>
                <w:color w:val="000000"/>
                <w:sz w:val="24"/>
                <w:szCs w:val="24"/>
                <w:lang w:val="zh-CN"/>
              </w:rPr>
              <w:t>202</w:t>
            </w:r>
            <w:r>
              <w:rPr>
                <w:rFonts w:hint="eastAsia" w:ascii="宋体" w:hAnsi="宋体" w:cs="宋体"/>
                <w:bCs/>
                <w:color w:val="000000"/>
                <w:sz w:val="24"/>
                <w:szCs w:val="24"/>
                <w:lang w:val="en-US" w:eastAsia="zh-CN"/>
              </w:rPr>
              <w:t>4</w:t>
            </w:r>
            <w:r>
              <w:rPr>
                <w:rFonts w:hint="eastAsia" w:ascii="宋体" w:hAnsi="宋体" w:cs="宋体"/>
                <w:bCs/>
                <w:sz w:val="24"/>
                <w:szCs w:val="24"/>
                <w:lang w:val="zh-CN"/>
              </w:rPr>
              <w:t>年度经审计的财务报告，包括资产负债表、利润表、现金流量表、所有者权益变动表及其附注；</w:t>
            </w:r>
          </w:p>
          <w:p w14:paraId="11F7F608">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②基本开户银行出具的资信证明；</w:t>
            </w:r>
          </w:p>
          <w:p w14:paraId="236CF393">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 xml:space="preserve">③财政部门认可的政府采购专业担保机构的证明文件和担保机构出具的投标担保函。 </w:t>
            </w:r>
          </w:p>
          <w:p w14:paraId="7FBCA884">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注：仅需提供序号①～③其中之一即可。</w:t>
            </w:r>
          </w:p>
          <w:p w14:paraId="5A89A876">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2、供应商（其他组织和自然人）提供本单位：</w:t>
            </w:r>
          </w:p>
          <w:p w14:paraId="693D4CC2">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①202</w:t>
            </w:r>
            <w:r>
              <w:rPr>
                <w:rFonts w:hint="eastAsia" w:ascii="宋体" w:hAnsi="宋体" w:cs="宋体"/>
                <w:bCs/>
                <w:sz w:val="24"/>
                <w:szCs w:val="24"/>
                <w:lang w:val="en-US" w:eastAsia="zh-CN"/>
              </w:rPr>
              <w:t>4</w:t>
            </w:r>
            <w:r>
              <w:rPr>
                <w:rFonts w:hint="eastAsia" w:ascii="宋体" w:hAnsi="宋体" w:cs="宋体"/>
                <w:bCs/>
                <w:sz w:val="24"/>
                <w:szCs w:val="24"/>
                <w:lang w:val="zh-CN"/>
              </w:rPr>
              <w:t>年度经审计的财务报告，包括资产负债表、利润表、现金流量表、所有者权益变动表及其附注；</w:t>
            </w:r>
          </w:p>
          <w:p w14:paraId="693CDEAB">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②银行出具的资信证明；</w:t>
            </w:r>
          </w:p>
          <w:p w14:paraId="4BE20B98">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③财政部门认可的政府采购专业担保机构的证明文件和担保机构出具的投标担保函。</w:t>
            </w:r>
          </w:p>
          <w:p w14:paraId="02231257">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 xml:space="preserve"> 注：仅需提供序号①～③其中之一即可。</w:t>
            </w:r>
          </w:p>
          <w:p w14:paraId="2F31BD1C">
            <w:pPr>
              <w:autoSpaceDE w:val="0"/>
              <w:autoSpaceDN w:val="0"/>
              <w:adjustRightInd w:val="0"/>
              <w:spacing w:line="420" w:lineRule="exact"/>
              <w:contextualSpacing/>
              <w:rPr>
                <w:rFonts w:hint="eastAsia" w:ascii="宋体" w:hAnsi="宋体" w:cs="宋体"/>
                <w:b/>
                <w:bCs/>
                <w:sz w:val="24"/>
                <w:szCs w:val="24"/>
                <w:lang w:val="zh-CN"/>
              </w:rPr>
            </w:pPr>
            <w:r>
              <w:rPr>
                <w:rFonts w:hint="eastAsia" w:ascii="宋体" w:hAnsi="宋体" w:cs="宋体"/>
                <w:b/>
                <w:bCs/>
                <w:sz w:val="24"/>
                <w:szCs w:val="24"/>
                <w:lang w:val="zh-CN"/>
              </w:rPr>
              <w:t>三、依法缴纳税收相关材料</w:t>
            </w:r>
          </w:p>
          <w:p w14:paraId="006793C9">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参加本次政府采购项目投标截止时间前一年内任意一个月缴纳税收凭据。（依法免税的供应商，应提供相应文件证明依法免税）</w:t>
            </w:r>
          </w:p>
          <w:p w14:paraId="40A38D88">
            <w:pPr>
              <w:autoSpaceDE w:val="0"/>
              <w:autoSpaceDN w:val="0"/>
              <w:adjustRightInd w:val="0"/>
              <w:spacing w:line="420" w:lineRule="exact"/>
              <w:contextualSpacing/>
              <w:rPr>
                <w:rFonts w:hint="eastAsia" w:ascii="宋体" w:hAnsi="宋体" w:cs="宋体"/>
                <w:b/>
                <w:bCs/>
                <w:sz w:val="24"/>
                <w:szCs w:val="24"/>
                <w:lang w:val="zh-CN"/>
              </w:rPr>
            </w:pPr>
            <w:r>
              <w:rPr>
                <w:rFonts w:hint="eastAsia" w:ascii="宋体" w:hAnsi="宋体" w:cs="宋体"/>
                <w:b/>
                <w:bCs/>
                <w:sz w:val="24"/>
                <w:szCs w:val="24"/>
                <w:lang w:val="zh-CN"/>
              </w:rPr>
              <w:t>四、依法缴纳社会保障资金的证明材料</w:t>
            </w:r>
          </w:p>
          <w:p w14:paraId="1992C388">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参加本次政府采购项目投标截止时间前一年内任意一个月缴纳社会保险凭据。（依法不需要缴纳社会保障资金的供应商，应提供相应文件证明依法不需要缴纳社会保障资金）</w:t>
            </w:r>
          </w:p>
          <w:p w14:paraId="5E18D44A">
            <w:pPr>
              <w:autoSpaceDE w:val="0"/>
              <w:autoSpaceDN w:val="0"/>
              <w:adjustRightInd w:val="0"/>
              <w:spacing w:line="420" w:lineRule="exact"/>
              <w:contextualSpacing/>
              <w:rPr>
                <w:rFonts w:hint="eastAsia" w:ascii="宋体" w:hAnsi="宋体" w:cs="宋体"/>
                <w:b/>
                <w:bCs/>
                <w:sz w:val="24"/>
                <w:szCs w:val="24"/>
                <w:lang w:val="zh-CN"/>
              </w:rPr>
            </w:pPr>
            <w:r>
              <w:rPr>
                <w:rFonts w:hint="eastAsia" w:ascii="宋体" w:hAnsi="宋体" w:cs="宋体"/>
                <w:b/>
                <w:bCs/>
                <w:sz w:val="24"/>
                <w:szCs w:val="24"/>
                <w:lang w:val="zh-CN"/>
              </w:rPr>
              <w:t xml:space="preserve">五、履行合同所必须的设备和专业技术能力的证明材料 </w:t>
            </w:r>
          </w:p>
          <w:p w14:paraId="7352021A">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1、相关设备的购置发票、专业技术人员职称证书、用工合同等；</w:t>
            </w:r>
          </w:p>
          <w:p w14:paraId="70C0959A">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 xml:space="preserve">2、供应商具备履行合同所必须的设备和专业技术能力承诺函或声明（承诺函或声明格式自拟）。 </w:t>
            </w:r>
          </w:p>
          <w:p w14:paraId="3DF64920">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 xml:space="preserve">注：仅需提供序号1～2其中之一即可。 </w:t>
            </w:r>
          </w:p>
          <w:p w14:paraId="1EF6BEBF">
            <w:pPr>
              <w:autoSpaceDE w:val="0"/>
              <w:autoSpaceDN w:val="0"/>
              <w:adjustRightInd w:val="0"/>
              <w:spacing w:line="420" w:lineRule="exact"/>
              <w:contextualSpacing/>
              <w:rPr>
                <w:rFonts w:hint="eastAsia" w:ascii="宋体" w:hAnsi="宋体" w:cs="宋体"/>
                <w:b/>
                <w:bCs/>
                <w:sz w:val="24"/>
                <w:szCs w:val="24"/>
                <w:lang w:val="zh-CN"/>
              </w:rPr>
            </w:pPr>
            <w:r>
              <w:rPr>
                <w:rFonts w:hint="eastAsia" w:ascii="宋体" w:hAnsi="宋体" w:cs="宋体"/>
                <w:b/>
                <w:bCs/>
                <w:sz w:val="24"/>
                <w:szCs w:val="24"/>
                <w:lang w:val="zh-CN"/>
              </w:rPr>
              <w:t xml:space="preserve">六、参加政府采购活动前3年内在经营活动中没有重大违法记录的声明 </w:t>
            </w:r>
          </w:p>
          <w:p w14:paraId="32E656C5">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 xml:space="preserve">供应商“参加政府采购活动前3年内在经营活动中没有重大违法记录的书 面声明”。 重大违法记录，是指供应商因违法经营受到刑事处罚或者责 令停产停业、吊销许可证或者执照、较大数额罚款等行政处罚。 </w:t>
            </w:r>
          </w:p>
          <w:p w14:paraId="497E58FB">
            <w:pPr>
              <w:autoSpaceDE w:val="0"/>
              <w:autoSpaceDN w:val="0"/>
              <w:adjustRightInd w:val="0"/>
              <w:spacing w:line="420" w:lineRule="exact"/>
              <w:contextualSpacing/>
              <w:rPr>
                <w:rFonts w:hint="eastAsia" w:ascii="宋体" w:hAnsi="宋体" w:cs="宋体"/>
                <w:b/>
                <w:bCs/>
                <w:sz w:val="24"/>
                <w:szCs w:val="24"/>
                <w:lang w:val="zh-CN"/>
              </w:rPr>
            </w:pPr>
            <w:r>
              <w:rPr>
                <w:rFonts w:hint="eastAsia" w:ascii="宋体" w:hAnsi="宋体" w:cs="宋体"/>
                <w:b/>
                <w:bCs/>
                <w:sz w:val="24"/>
                <w:szCs w:val="24"/>
                <w:lang w:val="zh-CN"/>
              </w:rPr>
              <w:t xml:space="preserve">七、未被列入“信用中国”网站(www.creditchina.gov.cn)失信被执行人、税收违法黑名单的供应商；“中国政府采购网” (www.ccgp.gov.cn)政府采购严重违法失信行为记录名单的供应商；“中国社会组织政务服务平台”网站（https://chinanpo.mca.gov.cn）严重违法失信社会组织 </w:t>
            </w:r>
          </w:p>
          <w:p w14:paraId="188F78F3">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
                <w:bCs/>
                <w:sz w:val="24"/>
                <w:szCs w:val="24"/>
                <w:lang w:val="zh-CN"/>
              </w:rPr>
              <w:t>（联合体形式投标的，联合体成员存在不良信用记录，视同联合体存在不良信用记录）。</w:t>
            </w:r>
            <w:r>
              <w:rPr>
                <w:rFonts w:hint="eastAsia" w:ascii="宋体" w:hAnsi="宋体" w:cs="宋体"/>
                <w:bCs/>
                <w:sz w:val="24"/>
                <w:szCs w:val="24"/>
                <w:lang w:val="zh-CN"/>
              </w:rPr>
              <w:t xml:space="preserve"> </w:t>
            </w:r>
          </w:p>
          <w:p w14:paraId="2A7B4A7D">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1、查询渠道：</w:t>
            </w:r>
          </w:p>
          <w:p w14:paraId="0CA43391">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 xml:space="preserve">①“信用中国”网站（www.creditchina.gov.cn） </w:t>
            </w:r>
          </w:p>
          <w:p w14:paraId="058D8154">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 xml:space="preserve">②“中国政府采购网”（www.ccgp.gov.cn） </w:t>
            </w:r>
          </w:p>
          <w:p w14:paraId="5F60FE06">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 xml:space="preserve">③“中国社会组织政务服务平台”网站（https://chinanpo.mca.gov.cn）（仅查询社会组织）； </w:t>
            </w:r>
          </w:p>
          <w:p w14:paraId="2DE587E2">
            <w:pPr>
              <w:autoSpaceDE w:val="0"/>
              <w:autoSpaceDN w:val="0"/>
              <w:adjustRightInd w:val="0"/>
              <w:spacing w:line="420" w:lineRule="exact"/>
              <w:contextualSpacing/>
              <w:rPr>
                <w:rFonts w:hint="eastAsia" w:ascii="宋体" w:hAnsi="宋体" w:cs="宋体"/>
                <w:bCs/>
                <w:sz w:val="24"/>
                <w:szCs w:val="24"/>
                <w:lang w:val="zh-CN"/>
              </w:rPr>
            </w:pPr>
            <w:r>
              <w:rPr>
                <w:rFonts w:hint="eastAsia" w:ascii="宋体" w:hAnsi="宋体" w:cs="宋体"/>
                <w:bCs/>
                <w:sz w:val="24"/>
                <w:szCs w:val="24"/>
                <w:lang w:val="zh-CN"/>
              </w:rPr>
              <w:t>2、信用信息的使用原则：经采购人认定的被列入失信被执行人、税收违法黑名单的供应商、政府采购严重违法失信行为记录名单的供应商、严重违法失信社会组织，将拒绝其参与本次政府采购活动。</w:t>
            </w:r>
          </w:p>
        </w:tc>
      </w:tr>
    </w:tbl>
    <w:p w14:paraId="4BD06CF0"/>
    <w:p w14:paraId="18704C3E"/>
    <w:p w14:paraId="01DD2167">
      <w:pPr>
        <w:widowControl/>
        <w:jc w:val="center"/>
        <w:rPr>
          <w:rFonts w:ascii="宋体" w:hAnsi="宋体"/>
          <w:b/>
          <w:sz w:val="36"/>
          <w:szCs w:val="36"/>
        </w:rPr>
      </w:pPr>
    </w:p>
    <w:p w14:paraId="1B59D7D4">
      <w:pPr>
        <w:widowControl/>
        <w:jc w:val="center"/>
        <w:rPr>
          <w:rFonts w:ascii="宋体" w:hAnsi="宋体"/>
          <w:b/>
          <w:sz w:val="36"/>
          <w:szCs w:val="36"/>
        </w:rPr>
      </w:pPr>
    </w:p>
    <w:p w14:paraId="374B5843">
      <w:pPr>
        <w:widowControl/>
        <w:jc w:val="center"/>
        <w:rPr>
          <w:rFonts w:ascii="宋体" w:hAnsi="宋体"/>
          <w:b/>
          <w:sz w:val="36"/>
          <w:szCs w:val="36"/>
        </w:rPr>
      </w:pPr>
    </w:p>
    <w:p w14:paraId="09AF4440">
      <w:pPr>
        <w:widowControl/>
        <w:jc w:val="center"/>
        <w:rPr>
          <w:rFonts w:ascii="宋体" w:hAnsi="宋体"/>
          <w:b/>
          <w:sz w:val="36"/>
          <w:szCs w:val="36"/>
        </w:rPr>
      </w:pPr>
    </w:p>
    <w:p w14:paraId="7EFD4ED7">
      <w:pPr>
        <w:pStyle w:val="18"/>
        <w:ind w:firstLine="361"/>
        <w:jc w:val="center"/>
        <w:rPr>
          <w:rFonts w:hint="default" w:ascii="宋体"/>
          <w:b/>
          <w:sz w:val="36"/>
          <w:szCs w:val="36"/>
        </w:rPr>
      </w:pPr>
      <w:r>
        <w:rPr>
          <w:rFonts w:ascii="宋体"/>
          <w:b/>
          <w:sz w:val="36"/>
          <w:szCs w:val="36"/>
        </w:rPr>
        <w:br w:type="page"/>
      </w:r>
      <w:bookmarkStart w:id="5" w:name="_Toc10725"/>
      <w:r>
        <w:rPr>
          <w:rStyle w:val="27"/>
        </w:rPr>
        <w:t>第四章 供应商须知</w:t>
      </w:r>
      <w:bookmarkEnd w:id="5"/>
    </w:p>
    <w:p w14:paraId="38AB07A0">
      <w:pPr>
        <w:tabs>
          <w:tab w:val="left" w:pos="1260"/>
        </w:tabs>
        <w:autoSpaceDE w:val="0"/>
        <w:autoSpaceDN w:val="0"/>
        <w:adjustRightInd w:val="0"/>
        <w:spacing w:line="360" w:lineRule="auto"/>
        <w:ind w:firstLine="482" w:firstLineChars="200"/>
        <w:contextualSpacing/>
        <w:jc w:val="center"/>
        <w:rPr>
          <w:rFonts w:hint="eastAsia" w:ascii="宋体" w:hAnsi="宋体" w:cs="宋体"/>
          <w:b/>
          <w:kern w:val="0"/>
          <w:sz w:val="24"/>
          <w:szCs w:val="24"/>
        </w:rPr>
      </w:pPr>
      <w:r>
        <w:rPr>
          <w:rFonts w:hint="eastAsia" w:ascii="宋体" w:hAnsi="宋体" w:cs="宋体"/>
          <w:b/>
          <w:kern w:val="0"/>
          <w:sz w:val="24"/>
          <w:szCs w:val="24"/>
        </w:rPr>
        <w:t>一、概念释义</w:t>
      </w:r>
    </w:p>
    <w:p w14:paraId="19803D5A">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适用范围</w:t>
      </w:r>
    </w:p>
    <w:p w14:paraId="67EE1CFC">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1.1本磋商文件仅适用于本次“磋商邀请”中所述采购项目。</w:t>
      </w:r>
    </w:p>
    <w:p w14:paraId="1297391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1.2本磋商文件解释权属于“磋商邀请”所述的采购人。</w:t>
      </w:r>
    </w:p>
    <w:p w14:paraId="73B9FF41">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定义</w:t>
      </w:r>
    </w:p>
    <w:p w14:paraId="27B0F5E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2.1“采购项目”：“供应商须知前附表”中所述的采购项目。</w:t>
      </w:r>
    </w:p>
    <w:p w14:paraId="51FAC372">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2.2“采购人”：“供应商须知前附表”中所述的组织本次招标的代理机构和采购人。</w:t>
      </w:r>
    </w:p>
    <w:p w14:paraId="10ACF55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2.3“采购人”：是指依法进行政府采购的国家机关、事业单位、团体组织。采购人名称、地址、电话、联系人见“供应商须知前附表”。</w:t>
      </w:r>
    </w:p>
    <w:p w14:paraId="78F0A109">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2.4“代理机构”：接受采购人委托，代理采购项目的采购代理机构。代理机构名称、地址、 电话、联系人见“供应商须知前附表”。</w:t>
      </w:r>
    </w:p>
    <w:p w14:paraId="2FC5601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采购代理机构及其分支机构不得在所代理的采购项目中投标或者代理投标，不得为所代理的采购项目的供应商参加本项目提供投标咨询。</w:t>
      </w:r>
    </w:p>
    <w:p w14:paraId="47F9381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2.5“潜在供应商”指符合《中华人民共和国政府采购法》及相关法律法规和本磋商文件的各项规定，且按照本项目招标公告及磋商文件规定的方式获取磋商文件的法人、其他组织或者自然人。</w:t>
      </w:r>
    </w:p>
    <w:p w14:paraId="1DAB0E8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供应商”：是指符合《中华人民共和国政府采购法》及相关法律法规和本磋商文件的各项规定，响应招标、参加投标竞争，从采购人处按规定获取磋商文件，并按照磋商文件要求向采购人提交响应文件的法人、其他组织或者自然人。</w:t>
      </w:r>
    </w:p>
    <w:p w14:paraId="56C60C38">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4874E32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2.7.1磋商文件列明不允许或未列明允许进口产品参加投标的，均视为拒绝进口产品参加投标。</w:t>
      </w:r>
    </w:p>
    <w:p w14:paraId="1B86B4C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2.7.2如磋商文件中已说明，经财政部门审核同意，允许部分或全部产品采购进口产品，供应商既可提供本国产品，也可以提供进口产品。</w:t>
      </w:r>
    </w:p>
    <w:p w14:paraId="5F85496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 磋商文件中凡标有“★”的条款均系实质性要求条款。</w:t>
      </w:r>
    </w:p>
    <w:p w14:paraId="2CF1C9A5">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合格的供应商</w:t>
      </w:r>
    </w:p>
    <w:p w14:paraId="72684FC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3.1在中华人民共和国境内注册，具有本项目生产、制造、供应或实施能力，符合、承认并承诺履行本磋商文件各项规定的法人、其他组织或者自然人。</w:t>
      </w:r>
    </w:p>
    <w:p w14:paraId="6300037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3.2符合本项目“磋商邀请”和“供应商须知前附表”中规定的合格供应商所必须具备的条件。</w:t>
      </w:r>
    </w:p>
    <w:p w14:paraId="327FD8D7">
      <w:pPr>
        <w:autoSpaceDE w:val="0"/>
        <w:autoSpaceDN w:val="0"/>
        <w:adjustRightInd w:val="0"/>
        <w:snapToGrid w:val="0"/>
        <w:spacing w:line="360" w:lineRule="auto"/>
        <w:ind w:firstLine="472" w:firstLineChars="200"/>
        <w:rPr>
          <w:rFonts w:hint="eastAsia" w:ascii="宋体" w:hAnsi="宋体" w:cs="宋体"/>
          <w:kern w:val="0"/>
          <w:sz w:val="24"/>
          <w:szCs w:val="24"/>
        </w:rPr>
      </w:pPr>
      <w:r>
        <w:rPr>
          <w:rFonts w:hint="eastAsia" w:ascii="宋体" w:hAnsi="宋体" w:cs="宋体"/>
          <w:spacing w:val="-2"/>
          <w:kern w:val="0"/>
          <w:sz w:val="24"/>
          <w:szCs w:val="24"/>
        </w:rPr>
        <w:t>3.3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w:t>
      </w:r>
      <w:r>
        <w:rPr>
          <w:rFonts w:hint="eastAsia" w:ascii="宋体" w:hAnsi="宋体" w:cs="宋体"/>
          <w:sz w:val="24"/>
          <w:szCs w:val="24"/>
          <w:shd w:val="clear" w:color="auto" w:fill="FFFFFF"/>
        </w:rPr>
        <w:t>、</w:t>
      </w:r>
      <w:r>
        <w:rPr>
          <w:rFonts w:hint="eastAsia" w:ascii="宋体" w:hAnsi="宋体" w:cs="宋体"/>
          <w:kern w:val="0"/>
          <w:sz w:val="24"/>
          <w:szCs w:val="24"/>
        </w:rPr>
        <w:t>严重违法失信社会组织名单</w:t>
      </w:r>
      <w:r>
        <w:rPr>
          <w:rFonts w:hint="eastAsia" w:ascii="宋体" w:hAnsi="宋体" w:cs="宋体"/>
          <w:spacing w:val="-2"/>
          <w:kern w:val="0"/>
          <w:sz w:val="24"/>
          <w:szCs w:val="24"/>
        </w:rPr>
        <w:t>（联合体形式投标的，联合体成员存在不良信用记录，视同联合体存在不良信用记录）。</w:t>
      </w:r>
    </w:p>
    <w:p w14:paraId="019C9F0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(1)查询渠道：“信用中国”网站（www.creditchina.gov.cn）、 “中国政府采购网”（</w:t>
      </w:r>
      <w:r>
        <w:rPr>
          <w:rFonts w:hint="eastAsia" w:ascii="宋体" w:hAnsi="宋体" w:cs="宋体"/>
          <w:sz w:val="24"/>
          <w:szCs w:val="24"/>
        </w:rPr>
        <w:fldChar w:fldCharType="begin"/>
      </w:r>
      <w:r>
        <w:rPr>
          <w:rFonts w:hint="eastAsia" w:ascii="宋体" w:hAnsi="宋体" w:cs="宋体"/>
          <w:sz w:val="24"/>
          <w:szCs w:val="24"/>
        </w:rPr>
        <w:instrText xml:space="preserve">HYPERLINK "http://www.ccgp.gov.cn/" </w:instrText>
      </w:r>
      <w:r>
        <w:rPr>
          <w:rFonts w:hint="eastAsia" w:ascii="宋体" w:hAnsi="宋体" w:cs="宋体"/>
          <w:sz w:val="24"/>
          <w:szCs w:val="24"/>
        </w:rPr>
        <w:fldChar w:fldCharType="separate"/>
      </w:r>
      <w:r>
        <w:rPr>
          <w:rStyle w:val="23"/>
          <w:rFonts w:hint="eastAsia" w:ascii="宋体" w:hAnsi="宋体" w:cs="宋体"/>
          <w:color w:val="auto"/>
          <w:kern w:val="0"/>
          <w:sz w:val="24"/>
          <w:szCs w:val="24"/>
        </w:rPr>
        <w:t>www.ccgp.gov.cn</w:t>
      </w:r>
      <w:r>
        <w:rPr>
          <w:rFonts w:hint="eastAsia" w:ascii="宋体" w:hAnsi="宋体" w:cs="宋体"/>
          <w:sz w:val="24"/>
          <w:szCs w:val="24"/>
        </w:rPr>
        <w:fldChar w:fldCharType="end"/>
      </w:r>
      <w:r>
        <w:rPr>
          <w:rFonts w:hint="eastAsia" w:ascii="宋体" w:hAnsi="宋体" w:cs="宋体"/>
          <w:kern w:val="0"/>
          <w:sz w:val="24"/>
          <w:szCs w:val="24"/>
        </w:rPr>
        <w:t>）和“中国社会组织政务服务平台”网站（https://chinanpo.mca.gov.cn）；</w:t>
      </w:r>
    </w:p>
    <w:p w14:paraId="6A70B59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(2)截止时间：同投标截止时间；</w:t>
      </w:r>
    </w:p>
    <w:p w14:paraId="08DA5DE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(3)信用信息查询记录和证据留存具体方式：经采购人确认的查询结果网页截图作为查询记录和证据，与其他采购文件一并保存；</w:t>
      </w:r>
    </w:p>
    <w:p w14:paraId="4B75B627">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(4)信用信息的使用原则：经采购人认定的被列入失信被执行人、税收违法黑名单、</w:t>
      </w:r>
      <w:r>
        <w:rPr>
          <w:rFonts w:hint="eastAsia" w:ascii="宋体" w:hAnsi="宋体" w:cs="宋体"/>
          <w:sz w:val="24"/>
          <w:szCs w:val="24"/>
          <w:shd w:val="clear" w:color="auto" w:fill="FFFFFF"/>
        </w:rPr>
        <w:t>政府采购严重违法失信名单</w:t>
      </w:r>
      <w:r>
        <w:rPr>
          <w:rFonts w:hint="eastAsia" w:ascii="宋体" w:hAnsi="宋体" w:cs="宋体"/>
          <w:kern w:val="0"/>
          <w:sz w:val="24"/>
          <w:szCs w:val="24"/>
        </w:rPr>
        <w:t>、政府采购严重违法失信行为记录名单、严重违法失信社会组织名单的供应商，将拒绝其参与政府采购活动。</w:t>
      </w:r>
    </w:p>
    <w:p w14:paraId="516C0A4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(5)供应商不良信用记录以采购人查询结果为准，采购人查询之后，网站信息发生的任何变更不再作为评审依据，供应商自行提供的与网站信息不一致的其他证明材料亦不作为评审依据。</w:t>
      </w:r>
    </w:p>
    <w:p w14:paraId="55398B6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w:t>
      </w:r>
    </w:p>
    <w:p w14:paraId="488F815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3.5除单一来源采购项目外，为采购项目提供整体设计、规范编制或者项目管理、监理、检测等服务的供应商，不得再参加该采购项目的其他采购活动。</w:t>
      </w:r>
    </w:p>
    <w:p w14:paraId="7AEBB2B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3.6“磋商邀请”和“供应商须知前附表”规定接受联合体投标的，除应符合本章第3.1项和3.2项要求外，还应遵守以下规定：</w:t>
      </w:r>
    </w:p>
    <w:p w14:paraId="62C49A9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（1）在响应文件中向采购人提交联合体协议书，明确联合体各方承担的工作和义务；</w:t>
      </w:r>
    </w:p>
    <w:p w14:paraId="52D4552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（2）联合体中有同类资质的供应商按联合体分工承担相同工作的，应当按照资质等级较低的供应商确定资质等级；</w:t>
      </w:r>
    </w:p>
    <w:p w14:paraId="793010DD">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（3）采购人根据采购项目的特殊要求规定供应商特定条件的，联合体各方中至少应当有一方符合采购规定的特定条件。</w:t>
      </w:r>
    </w:p>
    <w:p w14:paraId="5254EB4D">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（4）联合体各方不得再单独参加或者与其他供应商另外组成联合体参加同一合同项下的政府采购活动。</w:t>
      </w:r>
    </w:p>
    <w:p w14:paraId="5283A52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（5）联合体各方应当共同与采购人签订采购合同，就采购合同约定的事项对采购人</w:t>
      </w:r>
      <w:r>
        <w:rPr>
          <w:rFonts w:hint="eastAsia" w:ascii="宋体" w:hAnsi="宋体" w:cs="宋体"/>
          <w:sz w:val="24"/>
          <w:szCs w:val="24"/>
        </w:rPr>
        <w:fldChar w:fldCharType="begin"/>
      </w:r>
      <w:r>
        <w:rPr>
          <w:rFonts w:hint="eastAsia" w:ascii="宋体" w:hAnsi="宋体" w:cs="宋体"/>
          <w:sz w:val="24"/>
          <w:szCs w:val="24"/>
        </w:rPr>
        <w:instrText xml:space="preserve">HYPERLINK "https://baike.baidu.com/item/æ¿æè¿å¸¦è´£ä»»" \t "_blank" </w:instrText>
      </w:r>
      <w:r>
        <w:rPr>
          <w:rFonts w:hint="eastAsia" w:ascii="宋体" w:hAnsi="宋体" w:cs="宋体"/>
          <w:sz w:val="24"/>
          <w:szCs w:val="24"/>
        </w:rPr>
        <w:fldChar w:fldCharType="separate"/>
      </w:r>
      <w:r>
        <w:rPr>
          <w:rFonts w:hint="eastAsia" w:ascii="宋体" w:hAnsi="宋体" w:cs="宋体"/>
          <w:kern w:val="0"/>
          <w:sz w:val="24"/>
          <w:szCs w:val="24"/>
        </w:rPr>
        <w:t>承担连带责任</w:t>
      </w:r>
      <w:r>
        <w:rPr>
          <w:rFonts w:hint="eastAsia" w:ascii="宋体" w:hAnsi="宋体" w:cs="宋体"/>
          <w:sz w:val="24"/>
          <w:szCs w:val="24"/>
        </w:rPr>
        <w:fldChar w:fldCharType="end"/>
      </w:r>
      <w:r>
        <w:rPr>
          <w:rFonts w:hint="eastAsia" w:ascii="宋体" w:hAnsi="宋体" w:cs="宋体"/>
          <w:kern w:val="0"/>
          <w:sz w:val="24"/>
          <w:szCs w:val="24"/>
        </w:rPr>
        <w:t>。</w:t>
      </w:r>
    </w:p>
    <w:p w14:paraId="6B5A07C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3.7法律、行政法规规定的其他条件。</w:t>
      </w:r>
    </w:p>
    <w:p w14:paraId="32DB64FB">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合格的货物和服务</w:t>
      </w:r>
    </w:p>
    <w:p w14:paraId="7F27DBC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191596F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5D829E3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C5E7D9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4.4根据《强制性产品认证管理规定》（质检总局第117号令）要求</w:t>
      </w:r>
      <w:r>
        <w:rPr>
          <w:rFonts w:hint="eastAsia" w:ascii="宋体" w:hAnsi="宋体" w:cs="宋体"/>
          <w:sz w:val="24"/>
          <w:szCs w:val="24"/>
          <w:shd w:val="clear" w:color="auto" w:fill="FFFFFF"/>
        </w:rPr>
        <w:t>，</w:t>
      </w:r>
      <w:r>
        <w:rPr>
          <w:rFonts w:hint="eastAsia" w:ascii="宋体" w:hAnsi="宋体" w:cs="宋体"/>
          <w:kern w:val="0"/>
          <w:sz w:val="24"/>
          <w:szCs w:val="24"/>
        </w:rPr>
        <w:t>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3846B34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4.5根据财政部、工业和信息化部、国家质检总局、国家认监委联合发布</w:t>
      </w:r>
      <w:bookmarkStart w:id="6" w:name="baidusnap0"/>
      <w:bookmarkEnd w:id="6"/>
      <w:r>
        <w:rPr>
          <w:rFonts w:hint="eastAsia" w:ascii="宋体" w:hAnsi="宋体" w:cs="宋体"/>
          <w:kern w:val="0"/>
          <w:sz w:val="24"/>
          <w:szCs w:val="24"/>
        </w:rPr>
        <w:t>《关于信息安全产品实施政府采购的通知》（财库[2010]48号）要求，供应商所投产品如被列入《信息安全产品强制性认证目录》，则该产品应具备中国信息安全认证中心颁发的《</w:t>
      </w:r>
      <w:r>
        <w:rPr>
          <w:rFonts w:hint="eastAsia" w:ascii="宋体" w:hAnsi="宋体" w:cs="宋体"/>
          <w:sz w:val="24"/>
          <w:szCs w:val="24"/>
        </w:rPr>
        <w:fldChar w:fldCharType="begin"/>
      </w:r>
      <w:r>
        <w:rPr>
          <w:rFonts w:hint="eastAsia" w:ascii="宋体" w:hAnsi="宋体" w:cs="宋体"/>
          <w:sz w:val="24"/>
          <w:szCs w:val="24"/>
        </w:rPr>
        <w:instrText xml:space="preserve">HYPERLINK "http://www.cnca.gov.cn/cnca/zwxx/ggxx/images/2010/07/19/A6C32D2A507AC2A38326896013A67542.doc" \t "_blank" </w:instrText>
      </w:r>
      <w:r>
        <w:rPr>
          <w:rFonts w:hint="eastAsia" w:ascii="宋体" w:hAnsi="宋体" w:cs="宋体"/>
          <w:sz w:val="24"/>
          <w:szCs w:val="24"/>
        </w:rPr>
        <w:fldChar w:fldCharType="separate"/>
      </w:r>
      <w:r>
        <w:rPr>
          <w:rFonts w:hint="eastAsia" w:ascii="宋体" w:hAnsi="宋体" w:cs="宋体"/>
          <w:kern w:val="0"/>
          <w:sz w:val="24"/>
          <w:szCs w:val="24"/>
        </w:rPr>
        <w:t>中国国家信息安全产品认证证书</w:t>
      </w:r>
      <w:r>
        <w:rPr>
          <w:rFonts w:hint="eastAsia" w:ascii="宋体" w:hAnsi="宋体" w:cs="宋体"/>
          <w:sz w:val="24"/>
          <w:szCs w:val="24"/>
        </w:rPr>
        <w:fldChar w:fldCharType="end"/>
      </w:r>
      <w:r>
        <w:rPr>
          <w:rFonts w:hint="eastAsia" w:ascii="宋体" w:hAnsi="宋体" w:cs="宋体"/>
          <w:kern w:val="0"/>
          <w:sz w:val="24"/>
          <w:szCs w:val="24"/>
        </w:rPr>
        <w:t>》。供应商不能提供超出此目录范畴外的替代品。</w:t>
      </w:r>
    </w:p>
    <w:p w14:paraId="39A1552D">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投标费用</w:t>
      </w:r>
    </w:p>
    <w:p w14:paraId="12BC10D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不论投标的结果如何，供应商均应自行承担所有与投标有关的全部费用，采购人在任何情况下均无义务和责任承担这些费用。</w:t>
      </w:r>
    </w:p>
    <w:p w14:paraId="5E944EEF">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信息发布</w:t>
      </w:r>
    </w:p>
    <w:p w14:paraId="41C84C3B">
      <w:pPr>
        <w:autoSpaceDE w:val="0"/>
        <w:autoSpaceDN w:val="0"/>
        <w:adjustRightInd w:val="0"/>
        <w:snapToGrid w:val="0"/>
        <w:spacing w:line="360" w:lineRule="auto"/>
        <w:ind w:firstLine="468" w:firstLineChars="200"/>
        <w:rPr>
          <w:rFonts w:hint="eastAsia" w:ascii="宋体" w:hAnsi="宋体" w:cs="宋体"/>
          <w:spacing w:val="-3"/>
          <w:kern w:val="0"/>
          <w:sz w:val="24"/>
          <w:szCs w:val="24"/>
        </w:rPr>
      </w:pPr>
      <w:r>
        <w:rPr>
          <w:rFonts w:hint="eastAsia" w:ascii="宋体" w:hAnsi="宋体" w:cs="宋体"/>
          <w:spacing w:val="-3"/>
          <w:kern w:val="0"/>
          <w:sz w:val="24"/>
          <w:szCs w:val="24"/>
        </w:rPr>
        <w:t>本采购项目需要公开的有关信息，包括招标公告、磋商文件澄清或修改公告、成交公告以及延长投标截止时间等与招标活动有关的通知，采购人均将通过在《中国政府采购网》、《河南省政府采购网》、《许昌市政府采购网》和《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14:paraId="305A6CC2">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采购代理机构代理费用收取标准和方式</w:t>
      </w:r>
    </w:p>
    <w:p w14:paraId="607ABBBC">
      <w:pPr>
        <w:autoSpaceDE w:val="0"/>
        <w:autoSpaceDN w:val="0"/>
        <w:adjustRightInd w:val="0"/>
        <w:snapToGrid w:val="0"/>
        <w:spacing w:line="360" w:lineRule="auto"/>
        <w:ind w:firstLine="480" w:firstLineChars="200"/>
        <w:rPr>
          <w:rFonts w:hint="eastAsia" w:ascii="宋体" w:hAnsi="宋体" w:cs="宋体"/>
          <w:b/>
          <w:kern w:val="0"/>
          <w:sz w:val="24"/>
          <w:szCs w:val="24"/>
        </w:rPr>
      </w:pPr>
      <w:r>
        <w:rPr>
          <w:rFonts w:hint="eastAsia" w:ascii="宋体" w:hAnsi="宋体" w:cs="宋体"/>
          <w:kern w:val="0"/>
          <w:sz w:val="24"/>
          <w:szCs w:val="24"/>
        </w:rPr>
        <w:t>详见供应商须知前附表。</w:t>
      </w:r>
    </w:p>
    <w:p w14:paraId="68A2E96A">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其他</w:t>
      </w:r>
    </w:p>
    <w:p w14:paraId="36FA5A3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本“供应商须知”的条款如与“磋商邀请”、“项目需求”、“供应商须知前附表”和“资格审查与评标”就同一内容的表述不一致的，以“磋商邀请”、“项目需求”、“供应商须知前附表”和“资格审查与评标”中规定的内容为准。</w:t>
      </w:r>
    </w:p>
    <w:p w14:paraId="564A812E">
      <w:pPr>
        <w:tabs>
          <w:tab w:val="left" w:pos="1260"/>
        </w:tabs>
        <w:autoSpaceDE w:val="0"/>
        <w:autoSpaceDN w:val="0"/>
        <w:adjustRightInd w:val="0"/>
        <w:snapToGrid w:val="0"/>
        <w:spacing w:line="360" w:lineRule="auto"/>
        <w:jc w:val="both"/>
        <w:rPr>
          <w:rFonts w:hint="eastAsia" w:ascii="宋体" w:hAnsi="宋体" w:cs="宋体"/>
          <w:b/>
          <w:kern w:val="0"/>
          <w:sz w:val="24"/>
          <w:szCs w:val="24"/>
        </w:rPr>
      </w:pPr>
    </w:p>
    <w:p w14:paraId="77825C80">
      <w:pPr>
        <w:tabs>
          <w:tab w:val="left" w:pos="1260"/>
        </w:tabs>
        <w:autoSpaceDE w:val="0"/>
        <w:autoSpaceDN w:val="0"/>
        <w:adjustRightInd w:val="0"/>
        <w:snapToGrid w:val="0"/>
        <w:spacing w:line="360" w:lineRule="auto"/>
        <w:jc w:val="both"/>
        <w:rPr>
          <w:rFonts w:hint="eastAsia" w:ascii="宋体" w:hAnsi="宋体" w:cs="宋体"/>
          <w:b/>
          <w:kern w:val="0"/>
          <w:sz w:val="24"/>
          <w:szCs w:val="24"/>
        </w:rPr>
      </w:pPr>
      <w:r>
        <w:rPr>
          <w:rFonts w:hint="eastAsia" w:ascii="宋体" w:hAnsi="宋体" w:cs="宋体"/>
          <w:b/>
          <w:kern w:val="0"/>
          <w:sz w:val="24"/>
          <w:szCs w:val="24"/>
          <w:lang w:val="en-US" w:eastAsia="zh-CN"/>
        </w:rPr>
        <w:t xml:space="preserve">                     </w:t>
      </w:r>
      <w:r>
        <w:rPr>
          <w:rFonts w:hint="eastAsia" w:ascii="宋体" w:hAnsi="宋体" w:cs="宋体"/>
          <w:b/>
          <w:kern w:val="0"/>
          <w:sz w:val="24"/>
          <w:szCs w:val="24"/>
        </w:rPr>
        <w:t>二、磋商文件说明</w:t>
      </w:r>
    </w:p>
    <w:p w14:paraId="5096B4EA">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磋商文件构成</w:t>
      </w:r>
    </w:p>
    <w:p w14:paraId="4824B44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9.1磋商文件由以下部分组成：</w:t>
      </w:r>
    </w:p>
    <w:p w14:paraId="5B7A311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(1)磋商邀请</w:t>
      </w:r>
    </w:p>
    <w:p w14:paraId="5223344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(2)项目需求</w:t>
      </w:r>
    </w:p>
    <w:p w14:paraId="456AE4B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(3)供应商须知前附表</w:t>
      </w:r>
    </w:p>
    <w:p w14:paraId="2246B22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(4)供应商须知</w:t>
      </w:r>
    </w:p>
    <w:p w14:paraId="45E7C92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(5)政府采购政策功能</w:t>
      </w:r>
    </w:p>
    <w:p w14:paraId="51F5335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(6)资格审查与评标</w:t>
      </w:r>
    </w:p>
    <w:p w14:paraId="019AEA0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(7)合同条款及格式</w:t>
      </w:r>
    </w:p>
    <w:p w14:paraId="0806ED8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(8)响应文件有关格式</w:t>
      </w:r>
    </w:p>
    <w:p w14:paraId="4A8C4E0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(9)本项目磋商文件的澄清、答复、修改、补充内容（如有的话）</w:t>
      </w:r>
    </w:p>
    <w:p w14:paraId="3D1BE6E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14:paraId="2B31E1A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9.3供应商应认真了解本次招标的具体工作要求、工作范围以及职责，了解一切可能影响投标报价的资料。一经成交，不得以不完全了解项目要求、项目情况等为借口而提出额外补偿等要求，否则，由此引起的一切后果由成交供应商负责。</w:t>
      </w:r>
    </w:p>
    <w:p w14:paraId="0AB15B16">
      <w:pPr>
        <w:pStyle w:val="38"/>
        <w:numPr>
          <w:ilvl w:val="0"/>
          <w:numId w:val="1"/>
        </w:numPr>
        <w:autoSpaceDE w:val="0"/>
        <w:autoSpaceDN w:val="0"/>
        <w:adjustRightInd w:val="0"/>
        <w:snapToGrid w:val="0"/>
        <w:spacing w:line="360" w:lineRule="auto"/>
        <w:ind w:left="1134" w:hanging="1134" w:firstLineChars="0"/>
        <w:rPr>
          <w:rFonts w:hint="eastAsia" w:ascii="宋体" w:hAnsi="宋体" w:cs="宋体"/>
          <w:b/>
          <w:kern w:val="0"/>
          <w:sz w:val="24"/>
          <w:szCs w:val="24"/>
        </w:rPr>
      </w:pPr>
      <w:r>
        <w:rPr>
          <w:rFonts w:hint="eastAsia" w:ascii="宋体" w:hAnsi="宋体" w:cs="宋体"/>
          <w:b/>
          <w:kern w:val="0"/>
          <w:sz w:val="24"/>
          <w:szCs w:val="24"/>
        </w:rPr>
        <w:t>现场考察、开标前答疑会（如有）</w:t>
      </w:r>
    </w:p>
    <w:p w14:paraId="010C499A">
      <w:pPr>
        <w:autoSpaceDE w:val="0"/>
        <w:autoSpaceDN w:val="0"/>
        <w:adjustRightInd w:val="0"/>
        <w:snapToGrid w:val="0"/>
        <w:spacing w:line="360" w:lineRule="auto"/>
        <w:ind w:firstLine="480" w:firstLineChars="200"/>
        <w:rPr>
          <w:rFonts w:hint="eastAsia" w:ascii="宋体" w:hAnsi="宋体" w:cs="宋体"/>
          <w:b/>
          <w:kern w:val="0"/>
          <w:sz w:val="24"/>
          <w:szCs w:val="24"/>
        </w:rPr>
      </w:pPr>
      <w:r>
        <w:rPr>
          <w:rFonts w:hint="eastAsia" w:ascii="宋体" w:hAnsi="宋体" w:cs="宋体"/>
          <w:kern w:val="0"/>
          <w:sz w:val="24"/>
          <w:szCs w:val="24"/>
        </w:rPr>
        <w:t>10.1采购人根据采购项目的具体情况，可以在磋商文件公告期满后，组织已获取磋商文件的潜在供应商现场考察或者召开开标前答疑会。</w:t>
      </w:r>
    </w:p>
    <w:p w14:paraId="7DBE31C7">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10.1.1采购人组织现场考察或者召开开标前答疑会的，所有供应商应按“供应商须知前附表”规定的时间、地点前往参加现场考察或者开标前答疑会。供应商如不参加，其风险由供应商自行承担，采购人不承担任何责任。</w:t>
      </w:r>
    </w:p>
    <w:p w14:paraId="6A3B1207">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10.2采购人组织现场考察或者召开答疑会的，应当在磋商文件中载明，或者在磋商文件公告期满后在财政部门指定的政府采购信息发布媒体和《全国公共资源交易平台（河南省·许昌市）》发布更正公告。</w:t>
      </w:r>
    </w:p>
    <w:p w14:paraId="685801D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10.3采购人在考察现场和开标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2AEFF07">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10.4现场考察及参加开标前答疑会所发生的费用及一切责任由供应商自行承担。</w:t>
      </w:r>
    </w:p>
    <w:p w14:paraId="79C42D84">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磋商文件的澄清或修改</w:t>
      </w:r>
    </w:p>
    <w:p w14:paraId="7ECF49FC">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11.1在投标截止期前，无论出于何种原因，采购人可主动地或在解答潜在供应商提出的澄清问题时对磋商文件进行修改。</w:t>
      </w:r>
    </w:p>
    <w:p w14:paraId="50BB78C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11.2采购人可以对已发出的磋商文件进行必要的澄清或者修改。澄清或者修改的内容可能影响响应文件编制的，采购人将在投标截止时间5日前，在许昌市公安局门户网站发布更正公告。</w:t>
      </w:r>
    </w:p>
    <w:p w14:paraId="251ACD8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11.3澄清或修改公告的内容为磋商文件的组成部分，并对供应商具有约束力。当磋商文件与澄清或修改公告就同一内容的表述不一致时，以最后发出的文件内容为准。</w:t>
      </w:r>
    </w:p>
    <w:p w14:paraId="476B212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11.4如果澄清或者修改发出的时间距规定的投标截止时间不足5日，采购人将顺延提交响应文件的截止时间。</w:t>
      </w:r>
    </w:p>
    <w:p w14:paraId="34234AB7">
      <w:pPr>
        <w:pStyle w:val="18"/>
        <w:spacing w:line="360" w:lineRule="auto"/>
        <w:ind w:firstLine="480" w:firstLineChars="200"/>
        <w:rPr>
          <w:rFonts w:ascii="宋体"/>
          <w:sz w:val="24"/>
          <w:szCs w:val="24"/>
        </w:rPr>
      </w:pPr>
    </w:p>
    <w:p w14:paraId="233BFAEB">
      <w:pPr>
        <w:tabs>
          <w:tab w:val="left" w:pos="1260"/>
        </w:tabs>
        <w:autoSpaceDE w:val="0"/>
        <w:autoSpaceDN w:val="0"/>
        <w:adjustRightInd w:val="0"/>
        <w:snapToGrid w:val="0"/>
        <w:spacing w:line="360" w:lineRule="auto"/>
        <w:ind w:firstLine="482" w:firstLineChars="200"/>
        <w:jc w:val="center"/>
        <w:rPr>
          <w:rFonts w:hint="eastAsia" w:ascii="宋体" w:hAnsi="宋体" w:cs="宋体"/>
          <w:b/>
          <w:kern w:val="0"/>
          <w:sz w:val="24"/>
          <w:szCs w:val="24"/>
        </w:rPr>
      </w:pPr>
      <w:r>
        <w:rPr>
          <w:rFonts w:hint="eastAsia" w:ascii="宋体" w:hAnsi="宋体" w:cs="宋体"/>
          <w:b/>
          <w:kern w:val="0"/>
          <w:sz w:val="24"/>
          <w:szCs w:val="24"/>
        </w:rPr>
        <w:t>三、响应文件的编制</w:t>
      </w:r>
    </w:p>
    <w:p w14:paraId="16F2B779">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投标的语言及计量单位</w:t>
      </w:r>
    </w:p>
    <w:p w14:paraId="15854D9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12.1供应商提交的响应文件以及供应商与采购人就有关投标事宜的所有来往书面文件均应使用中文。除签名、盖章、专用名称等特殊情形外，以中文以外的文字表述的响应文件视同未提供。</w:t>
      </w:r>
    </w:p>
    <w:p w14:paraId="03F1963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12.2投标计量单位，磋商文件已有明确规定的，使用磋商文件规定的计量单位；磋商文件没有规定的，一律采用中华人民共和国法定计量单位。</w:t>
      </w:r>
    </w:p>
    <w:p w14:paraId="06FFAE1B">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投标报价</w:t>
      </w:r>
    </w:p>
    <w:p w14:paraId="0A0805B9">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13.1本次招标项目的投标均以</w:t>
      </w:r>
      <w:r>
        <w:rPr>
          <w:rFonts w:hint="eastAsia" w:ascii="宋体" w:hAnsi="宋体" w:cs="宋体"/>
          <w:b/>
          <w:kern w:val="0"/>
          <w:sz w:val="24"/>
          <w:szCs w:val="24"/>
        </w:rPr>
        <w:t>人民币</w:t>
      </w:r>
      <w:r>
        <w:rPr>
          <w:rFonts w:hint="eastAsia" w:ascii="宋体" w:hAnsi="宋体" w:cs="宋体"/>
          <w:kern w:val="0"/>
          <w:sz w:val="24"/>
          <w:szCs w:val="24"/>
        </w:rPr>
        <w:t>为计算单位。</w:t>
      </w:r>
    </w:p>
    <w:p w14:paraId="1610C802">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14:paraId="1E01ABD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13.3供应商应对项目要求的全部内容进行报价，少报漏报将导致其投标为非实质性响应予以拒绝。</w:t>
      </w:r>
    </w:p>
    <w:p w14:paraId="4FE4603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投标报价应是履行合同的最终价格，除“项目需求”中另有说明外，投标报价应当是供应商为提供本项目所要求的全部服务所发生的一切成本、税费和利润，包括人工（含工资、社会统筹保险金、加班工资、工作餐、相关福利、关于人员聘用的费用等）、设备、场地、车辆、材料、管理、税费及利润等。</w:t>
      </w:r>
    </w:p>
    <w:p w14:paraId="2CEB812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13.5本项目所涉及的费用均包含在投标报价中。</w:t>
      </w:r>
    </w:p>
    <w:p w14:paraId="4531F00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13.6本次招标不接受可选择或可调整的投标方案和报价，任何有选择的或可调整的投标方案和报价将被视为非实质性响应投标而作无效投标处理。</w:t>
      </w:r>
    </w:p>
    <w:p w14:paraId="3C03D84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13.7报价不得高于本项目最高限价，且不低于成本价。本次招标实行“最高限价（项目控制金额上限）”,供应商的投标报价高于最高限价（项目控制金额上限）的，该供应商的响应文件将被视为非实质性响应予以拒绝。</w:t>
      </w:r>
    </w:p>
    <w:p w14:paraId="07696CD9">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13.8最低报价不能作为成交的保证。</w:t>
      </w:r>
    </w:p>
    <w:p w14:paraId="081066BD">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投标有效期</w:t>
      </w:r>
    </w:p>
    <w:p w14:paraId="38D70FAD">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14.1投标有效期从提交响应文件的截止之日起算。本项目投标有效期详见供应商须知前附表。响应文件中承诺的投标有效期应当不少于“供应商须知前附表”载明的投标有效期。投标有效期比磋商文件规定短的属于非实质性响应，将被认定为无效投标。</w:t>
      </w:r>
    </w:p>
    <w:p w14:paraId="5BD71998">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14.2投标有效期内供应商撤销响应文件的，将依法自行承担不利后果。</w:t>
      </w:r>
    </w:p>
    <w:p w14:paraId="22F3318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14.3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同意延期的供应商在原投标有效期内应享之权利及应负之责任也相应延续。</w:t>
      </w:r>
    </w:p>
    <w:p w14:paraId="6989B8D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14:paraId="4A24AC84">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响应文件构成</w:t>
      </w:r>
    </w:p>
    <w:p w14:paraId="5CC93960">
      <w:pPr>
        <w:autoSpaceDE w:val="0"/>
        <w:autoSpaceDN w:val="0"/>
        <w:adjustRightInd w:val="0"/>
        <w:snapToGrid w:val="0"/>
        <w:spacing w:line="360" w:lineRule="auto"/>
        <w:ind w:firstLine="480" w:firstLineChars="200"/>
        <w:rPr>
          <w:rFonts w:hint="eastAsia" w:ascii="宋体" w:hAnsi="宋体" w:cs="宋体"/>
          <w:b/>
          <w:kern w:val="0"/>
          <w:sz w:val="24"/>
          <w:szCs w:val="24"/>
        </w:rPr>
      </w:pPr>
      <w:r>
        <w:rPr>
          <w:rFonts w:hint="eastAsia" w:ascii="宋体" w:hAnsi="宋体" w:cs="宋体"/>
          <w:kern w:val="0"/>
          <w:sz w:val="24"/>
          <w:szCs w:val="24"/>
        </w:rPr>
        <w:t>15.1响应文件的构成应符合法律法规及磋商文件的要求。</w:t>
      </w:r>
    </w:p>
    <w:p w14:paraId="17C11880">
      <w:pPr>
        <w:autoSpaceDE w:val="0"/>
        <w:autoSpaceDN w:val="0"/>
        <w:adjustRightInd w:val="0"/>
        <w:snapToGrid w:val="0"/>
        <w:spacing w:line="360" w:lineRule="auto"/>
        <w:ind w:firstLine="480" w:firstLineChars="200"/>
        <w:rPr>
          <w:rFonts w:hint="eastAsia" w:ascii="宋体" w:hAnsi="宋体" w:cs="宋体"/>
          <w:b/>
          <w:kern w:val="0"/>
          <w:sz w:val="24"/>
          <w:szCs w:val="24"/>
        </w:rPr>
      </w:pPr>
      <w:r>
        <w:rPr>
          <w:rFonts w:hint="eastAsia" w:ascii="宋体" w:hAnsi="宋体" w:cs="宋体"/>
          <w:kern w:val="0"/>
          <w:sz w:val="24"/>
          <w:szCs w:val="24"/>
        </w:rPr>
        <w:t>15.2供应商应当按照磋商文件的要求编制响应文件。响应文件应当对磋商文件提出的要求和条件作出明确响应。</w:t>
      </w:r>
    </w:p>
    <w:p w14:paraId="701BE7E4">
      <w:pPr>
        <w:autoSpaceDE w:val="0"/>
        <w:autoSpaceDN w:val="0"/>
        <w:adjustRightInd w:val="0"/>
        <w:snapToGrid w:val="0"/>
        <w:spacing w:line="360" w:lineRule="auto"/>
        <w:ind w:firstLine="480" w:firstLineChars="200"/>
        <w:rPr>
          <w:rFonts w:hint="eastAsia" w:ascii="宋体" w:hAnsi="宋体" w:cs="宋体"/>
          <w:b/>
          <w:kern w:val="0"/>
          <w:sz w:val="24"/>
          <w:szCs w:val="24"/>
        </w:rPr>
      </w:pPr>
      <w:r>
        <w:rPr>
          <w:rFonts w:hint="eastAsia" w:ascii="宋体" w:hAnsi="宋体" w:cs="宋体"/>
          <w:kern w:val="0"/>
          <w:sz w:val="24"/>
          <w:szCs w:val="24"/>
        </w:rPr>
        <w:t>15.3响应文件由资格证明材料、符合性证明材料、其它材料等组成。</w:t>
      </w:r>
    </w:p>
    <w:p w14:paraId="40897506">
      <w:pPr>
        <w:autoSpaceDE w:val="0"/>
        <w:autoSpaceDN w:val="0"/>
        <w:adjustRightInd w:val="0"/>
        <w:snapToGrid w:val="0"/>
        <w:spacing w:line="360" w:lineRule="auto"/>
        <w:ind w:firstLine="480" w:firstLineChars="200"/>
        <w:rPr>
          <w:rFonts w:hint="eastAsia" w:ascii="宋体" w:hAnsi="宋体" w:cs="宋体"/>
          <w:b/>
          <w:kern w:val="0"/>
          <w:sz w:val="24"/>
          <w:szCs w:val="24"/>
        </w:rPr>
      </w:pPr>
      <w:r>
        <w:rPr>
          <w:rFonts w:hint="eastAsia" w:ascii="宋体" w:hAnsi="宋体" w:cs="宋体"/>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5C3F475F">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响应文件格式</w:t>
      </w:r>
    </w:p>
    <w:p w14:paraId="0122CE39">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16.1响应文件应参照磋商文件第八部分（响应文件有关格式）的内容要求、编排顺序和格式要求，供应商应按照以上要求将响应文件编上唯一的连贯页码，并在响应文件封面上注明：所投项目名称、项目编号、供应商名称、日期等字样。</w:t>
      </w:r>
    </w:p>
    <w:p w14:paraId="2ABBDF5C">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14:paraId="0C6AAC05">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投标保证金</w:t>
      </w:r>
    </w:p>
    <w:p w14:paraId="090028E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17.1按照河南省《关于优化政府采购营商环境有关问题的通知》（豫财购（2019）4号文）的要求，本项目不予收取投标保证金，供应商应提供磋商承诺函。</w:t>
      </w:r>
    </w:p>
    <w:p w14:paraId="456ED281">
      <w:pPr>
        <w:autoSpaceDE w:val="0"/>
        <w:autoSpaceDN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kern w:val="0"/>
          <w:sz w:val="24"/>
          <w:szCs w:val="24"/>
        </w:rPr>
        <w:t>17.2供应商应按照磋商文件要求，在响应文件中提供磋商承诺函，明确所应当履行的责任和义务，诚信履约，并自觉接受行政监管部门的监督管理。</w:t>
      </w:r>
    </w:p>
    <w:p w14:paraId="28CDD7E7">
      <w:pPr>
        <w:pStyle w:val="38"/>
        <w:numPr>
          <w:ilvl w:val="0"/>
          <w:numId w:val="1"/>
        </w:numPr>
        <w:autoSpaceDE w:val="0"/>
        <w:autoSpaceDN w:val="0"/>
        <w:adjustRightInd w:val="0"/>
        <w:snapToGrid w:val="0"/>
        <w:spacing w:line="360" w:lineRule="auto"/>
        <w:ind w:firstLineChars="0"/>
        <w:rPr>
          <w:rFonts w:hint="eastAsia" w:ascii="宋体" w:hAnsi="宋体" w:cs="宋体"/>
          <w:b/>
          <w:kern w:val="0"/>
          <w:sz w:val="24"/>
          <w:szCs w:val="24"/>
        </w:rPr>
      </w:pPr>
      <w:r>
        <w:rPr>
          <w:rFonts w:hint="eastAsia" w:ascii="宋体" w:hAnsi="宋体" w:cs="宋体"/>
          <w:b/>
          <w:kern w:val="0"/>
          <w:sz w:val="24"/>
          <w:szCs w:val="24"/>
        </w:rPr>
        <w:t>响应文件的数量和签署盖章</w:t>
      </w:r>
    </w:p>
    <w:p w14:paraId="3C7062AC">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18.1供应商应提交响应文件份数见“供应商须知前附表”。</w:t>
      </w:r>
    </w:p>
    <w:p w14:paraId="5870149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18.2在磋商文件中已明示需盖章及签名之处，响应文件应按磋商文件要求加盖供应商印章和法人、授权代表印章或签名。</w:t>
      </w:r>
    </w:p>
    <w:p w14:paraId="4233A1F6">
      <w:pPr>
        <w:pStyle w:val="18"/>
        <w:spacing w:line="360" w:lineRule="auto"/>
        <w:ind w:firstLine="480" w:firstLineChars="200"/>
        <w:rPr>
          <w:rFonts w:ascii="宋体"/>
          <w:sz w:val="24"/>
          <w:szCs w:val="24"/>
        </w:rPr>
      </w:pPr>
    </w:p>
    <w:p w14:paraId="6CB15AE1">
      <w:pPr>
        <w:pStyle w:val="18"/>
        <w:spacing w:line="360" w:lineRule="auto"/>
        <w:ind w:left="0" w:leftChars="0" w:firstLine="0" w:firstLineChars="0"/>
        <w:jc w:val="both"/>
        <w:rPr>
          <w:rFonts w:ascii="宋体"/>
          <w:b/>
          <w:kern w:val="0"/>
          <w:sz w:val="24"/>
          <w:szCs w:val="24"/>
        </w:rPr>
      </w:pPr>
      <w:r>
        <w:rPr>
          <w:rFonts w:hint="eastAsia" w:ascii="宋体"/>
          <w:b/>
          <w:kern w:val="0"/>
          <w:sz w:val="24"/>
          <w:szCs w:val="24"/>
          <w:lang w:val="en-US" w:eastAsia="zh-CN"/>
        </w:rPr>
        <w:t xml:space="preserve">                       </w:t>
      </w:r>
      <w:r>
        <w:rPr>
          <w:rFonts w:ascii="宋体"/>
          <w:b/>
          <w:kern w:val="0"/>
          <w:sz w:val="24"/>
          <w:szCs w:val="24"/>
        </w:rPr>
        <w:t>四、响应文件的递交</w:t>
      </w:r>
    </w:p>
    <w:p w14:paraId="34337D1B">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kern w:val="0"/>
          <w:sz w:val="24"/>
          <w:szCs w:val="24"/>
        </w:rPr>
        <w:t>19.</w:t>
      </w:r>
      <w:r>
        <w:rPr>
          <w:rFonts w:hint="eastAsia" w:ascii="宋体" w:hAnsi="宋体" w:cs="宋体"/>
          <w:b/>
          <w:color w:val="000000"/>
          <w:sz w:val="24"/>
          <w:szCs w:val="24"/>
        </w:rPr>
        <w:t>响应文件</w:t>
      </w:r>
      <w:r>
        <w:rPr>
          <w:rFonts w:hint="eastAsia" w:ascii="宋体" w:hAnsi="宋体" w:cs="宋体"/>
          <w:b/>
          <w:bCs/>
          <w:color w:val="000000"/>
          <w:sz w:val="24"/>
          <w:szCs w:val="24"/>
        </w:rPr>
        <w:t>的密封和标记</w:t>
      </w:r>
    </w:p>
    <w:p w14:paraId="5E733956">
      <w:pPr>
        <w:pStyle w:val="10"/>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响应文件应密封包装，并在封套的封口处加盖供应商单位章或由供应商的法定代表人（单位负责人）或其授权的代理人签字。</w:t>
      </w:r>
    </w:p>
    <w:p w14:paraId="13D17BC3">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kern w:val="0"/>
          <w:sz w:val="24"/>
          <w:szCs w:val="24"/>
        </w:rPr>
        <w:t>20.</w:t>
      </w:r>
      <w:r>
        <w:rPr>
          <w:rFonts w:hint="eastAsia" w:ascii="宋体" w:hAnsi="宋体" w:cs="宋体"/>
          <w:b/>
          <w:bCs/>
          <w:color w:val="000000"/>
          <w:sz w:val="24"/>
          <w:szCs w:val="24"/>
        </w:rPr>
        <w:t>响应文件的递交</w:t>
      </w:r>
    </w:p>
    <w:p w14:paraId="26A68F5C">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供应商应当在供应商须知前附表规定的提交首次响应文件截止时间前，将响应文件密封送达指定地点。</w:t>
      </w:r>
    </w:p>
    <w:p w14:paraId="1A0286A7">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21.投标截止时间</w:t>
      </w:r>
    </w:p>
    <w:p w14:paraId="59ACEBB2">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采购人可以按本须知第11条规定，通过修改磋商文件自行决定酌情延长投标截止期。在此情况下，采购人和供应商受投标截止期制约的所有权利和义务均应延长至新的截止日期和时间。供应商按采购人修改通知规定的时间递交响应文件。</w:t>
      </w:r>
    </w:p>
    <w:p w14:paraId="7ADEE4BE">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22.迟交的响应文件</w:t>
      </w:r>
    </w:p>
    <w:p w14:paraId="161BBF0E">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kern w:val="0"/>
          <w:sz w:val="24"/>
          <w:szCs w:val="24"/>
        </w:rPr>
        <w:t>在截止时间后送达的响应文件为无效文件，采购人、采购代理机构或者磋商小组应当拒收。</w:t>
      </w:r>
    </w:p>
    <w:p w14:paraId="0AB1263D">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23.响应文件的修改和撤回</w:t>
      </w:r>
    </w:p>
    <w:p w14:paraId="062BF36A">
      <w:pPr>
        <w:pStyle w:val="1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CE9F129">
      <w:pPr>
        <w:pStyle w:val="10"/>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kern w:val="0"/>
          <w:sz w:val="24"/>
          <w:szCs w:val="24"/>
        </w:rPr>
        <w:t>23.2补充、修改或撤回已提交响应文件的书面通知应</w:t>
      </w:r>
      <w:r>
        <w:rPr>
          <w:rFonts w:hint="eastAsia" w:ascii="宋体" w:hAnsi="宋体" w:cs="宋体"/>
          <w:b/>
          <w:color w:val="000000"/>
          <w:sz w:val="24"/>
          <w:szCs w:val="24"/>
        </w:rPr>
        <w:t>由供应商的法定代表人（单位负责人）或其授权的代理人签字或盖单位章。</w:t>
      </w:r>
    </w:p>
    <w:p w14:paraId="48669FAA">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23.3补充、修改的响应文件应按照磋商文件的规定进行编制、密封、标记和递交，并标明“补充”、“修改”字样。</w:t>
      </w:r>
    </w:p>
    <w:p w14:paraId="5646D364">
      <w:pPr>
        <w:pStyle w:val="38"/>
        <w:numPr>
          <w:ilvl w:val="0"/>
          <w:numId w:val="2"/>
        </w:numPr>
        <w:tabs>
          <w:tab w:val="left" w:pos="1260"/>
          <w:tab w:val="clear" w:pos="-1260"/>
        </w:tabs>
        <w:autoSpaceDE w:val="0"/>
        <w:autoSpaceDN w:val="0"/>
        <w:adjustRightInd w:val="0"/>
        <w:snapToGrid w:val="0"/>
        <w:spacing w:line="360" w:lineRule="auto"/>
        <w:ind w:firstLine="482"/>
        <w:jc w:val="center"/>
        <w:rPr>
          <w:rFonts w:hint="eastAsia" w:ascii="宋体" w:hAnsi="宋体" w:cs="宋体"/>
          <w:b/>
          <w:kern w:val="0"/>
          <w:sz w:val="24"/>
          <w:szCs w:val="24"/>
        </w:rPr>
      </w:pPr>
      <w:r>
        <w:rPr>
          <w:rFonts w:hint="eastAsia" w:ascii="宋体" w:hAnsi="宋体" w:cs="宋体"/>
          <w:b/>
          <w:kern w:val="0"/>
          <w:sz w:val="24"/>
          <w:szCs w:val="24"/>
        </w:rPr>
        <w:t>响应文件开启和磋商</w:t>
      </w:r>
    </w:p>
    <w:p w14:paraId="42920B46">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26.响应文件开启</w:t>
      </w:r>
    </w:p>
    <w:p w14:paraId="649D6912">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响应文件开启时间和地点见供应商须知前附表规定。</w:t>
      </w:r>
    </w:p>
    <w:p w14:paraId="56CD2914">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27.资格审查</w:t>
      </w:r>
    </w:p>
    <w:p w14:paraId="12E3F1A4">
      <w:pPr>
        <w:autoSpaceDE w:val="0"/>
        <w:autoSpaceDN w:val="0"/>
        <w:adjustRightInd w:val="0"/>
        <w:snapToGrid w:val="0"/>
        <w:spacing w:line="360" w:lineRule="auto"/>
        <w:ind w:firstLine="480" w:firstLineChars="200"/>
        <w:rPr>
          <w:rFonts w:hint="eastAsia" w:ascii="宋体" w:hAnsi="宋体" w:cs="宋体"/>
          <w:b/>
          <w:kern w:val="0"/>
          <w:sz w:val="24"/>
          <w:szCs w:val="24"/>
        </w:rPr>
      </w:pPr>
      <w:r>
        <w:rPr>
          <w:rFonts w:hint="eastAsia" w:ascii="宋体" w:hAnsi="宋体" w:cs="宋体"/>
          <w:kern w:val="0"/>
          <w:sz w:val="24"/>
          <w:szCs w:val="24"/>
        </w:rPr>
        <w:t>磋商小组依法对供应商的资格进行审查。合格供应商不足3家的，不得磋商。</w:t>
      </w:r>
    </w:p>
    <w:p w14:paraId="255301CF">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28.磋商小组的组成</w:t>
      </w:r>
    </w:p>
    <w:p w14:paraId="7E47757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28.1采购人将依法组建磋商小组，磋商小组由采购人代表和评审专家共3人以上单数组 成，其中评审专家人数不得少于竞争性磋商小组成员总数的三分之二。</w:t>
      </w:r>
    </w:p>
    <w:p w14:paraId="2E4B003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28.1.1采购人将依法组建磋商小组，磋商小组由评审专家组成，成员人数应当为3人以上单数组成。</w:t>
      </w:r>
    </w:p>
    <w:p w14:paraId="08C4587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28.2评审专家对本单位的采购项目只能作为采购人代表参与评标。采购代理机构工作人 员不得参加由本机构代理的政府采购项目的评标。</w:t>
      </w:r>
    </w:p>
    <w:p w14:paraId="4B15857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28.3磋商小组成员与供应商存在下列利害关系之一的,应当回避；</w:t>
      </w:r>
    </w:p>
    <w:p w14:paraId="6952230C">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28.3.1参加采购活动前三年内,与供应商存在劳动关系,或者担任过供应商的董事、监事, 或者是供应商的控股股东或实际控制人；</w:t>
      </w:r>
    </w:p>
    <w:p w14:paraId="4A00A64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28.3.2与供应商的法定代表人或者负责人有夫妻、直系血亲、三代以内旁系血亲或者近 姻亲关系；</w:t>
      </w:r>
    </w:p>
    <w:p w14:paraId="4AC13C3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28.3.3与供应商有其他可能影响政府采购活动公平、公正进行的关系。</w:t>
      </w:r>
    </w:p>
    <w:p w14:paraId="62FCF0AD">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28.4评审专家发现本人与参加采购活动的供应商有利害关系的,应当主动提出回避。采购人或者代理机构发现评审专家与参加采购活动的供应商有利害关系的,应当要求其回避。</w:t>
      </w:r>
    </w:p>
    <w:p w14:paraId="0369DBB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28.5采购人不得担任磋商小组组长。</w:t>
      </w:r>
    </w:p>
    <w:p w14:paraId="5DB1C20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28.6评标委员会成员名单在评标结果公告前应当保密。</w:t>
      </w:r>
    </w:p>
    <w:p w14:paraId="6D926062">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29.符合性审查</w:t>
      </w:r>
    </w:p>
    <w:p w14:paraId="04A4B2E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29.1磋商小组依据有关法律法规和磋商文件的规定，对符合资格的供应商的响应文件进行符合性审查，以确定其是否满足磋商文件的实质性要求。</w:t>
      </w:r>
    </w:p>
    <w:p w14:paraId="30A367D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29.2审查、评价响应文件是否符合磋商文件的商务、技术等实质性要求。</w:t>
      </w:r>
    </w:p>
    <w:p w14:paraId="4222874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29.3可要求供应商对响应文件有关事项作出澄清或者说明。</w:t>
      </w:r>
    </w:p>
    <w:p w14:paraId="6F73CCE9">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30.响应文件的澄清</w:t>
      </w:r>
    </w:p>
    <w:p w14:paraId="45DEAE5C">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30.1对于响应文件中含义不明确、同类问题表述不一致或者有明显文字和计算错误的内容，磋商小组应当要求供应商作出必要的澄清、说明或者补正。</w:t>
      </w:r>
    </w:p>
    <w:p w14:paraId="4F7BDABD">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30.2供应商的澄清、说明或者补正应当采用包括但不限于电子邮件或电话等形式。供应商的澄清、说明或者补正不得超出响应文件的范围或者改变响应文件的实质性内容。</w:t>
      </w:r>
    </w:p>
    <w:p w14:paraId="0BD2D4CD">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30.3供应商的澄清文件是其响应文件的组成部分。</w:t>
      </w:r>
    </w:p>
    <w:p w14:paraId="03EDF04D">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31.响应文件报价出现前后不一致的修正</w:t>
      </w:r>
    </w:p>
    <w:p w14:paraId="6DA717E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(1)响应文件中开标一览表(报价表)内容与响应文件中相应内容不一致的，以开标一览表(报价表)为准；</w:t>
      </w:r>
    </w:p>
    <w:p w14:paraId="75DB979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(2)大写金额和小写金额不一致的，以大写金额为准；</w:t>
      </w:r>
    </w:p>
    <w:p w14:paraId="5C0A721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(3)单价金额小数点或者百分比有明显错位的，以开标一览表的总价为准，并修改单价；</w:t>
      </w:r>
    </w:p>
    <w:p w14:paraId="543D1FE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总价金额与按单价汇总金额不一致的，以单价金额计算结果为准。同时出现两种以上不一致的，按照前款规定的顺序修正。修正后的报价按照“供应商须知”30.2规定经供应商确认后产生约束力，供应商不确认的，其投标无效。</w:t>
      </w:r>
    </w:p>
    <w:p w14:paraId="084699F9">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32.投标无效情形</w:t>
      </w:r>
    </w:p>
    <w:p w14:paraId="6327EEC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32.1响应文件属下列情况之一的，按照无效投标处理：</w:t>
      </w:r>
    </w:p>
    <w:p w14:paraId="79C98B5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32.1.1 未按照磋商文件的规定提交《许昌市政府采购供应商信用承诺函》的；</w:t>
      </w:r>
    </w:p>
    <w:p w14:paraId="3BEB805D">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32.1.2 未按照磋商文件的规定提交磋商承诺函的；</w:t>
      </w:r>
    </w:p>
    <w:p w14:paraId="369D106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32.1.3 响应文件未按磋商文件要求签署、盖章的；</w:t>
      </w:r>
    </w:p>
    <w:p w14:paraId="261BA1F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32.1.4 资格证明文件不全或没有满足磋商文件规定的供应商资格要求的；</w:t>
      </w:r>
    </w:p>
    <w:p w14:paraId="7E91CE58">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32.1.5 报价超过磋商文件中规定的预算金额的；</w:t>
      </w:r>
    </w:p>
    <w:p w14:paraId="4C031C52">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32.1.6 投标文件内容模糊不清，无法辨认的；</w:t>
      </w:r>
    </w:p>
    <w:p w14:paraId="56A9B3A2">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32.1.7 响应文件含有采购人不能接受的附加条件的；</w:t>
      </w:r>
    </w:p>
    <w:p w14:paraId="6E1274D2">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32.1.8 不按磋商小组要求澄清、说明或补正的；</w:t>
      </w:r>
    </w:p>
    <w:p w14:paraId="2F05D78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32.1.9 响应文件没有法定代表人签字或签字人没有法定代表人有效委托书的；</w:t>
      </w:r>
    </w:p>
    <w:p w14:paraId="6AF59CC7">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32.1.10 响应文件中载明的标准和方法等不符合磋商文件要求的；</w:t>
      </w:r>
    </w:p>
    <w:p w14:paraId="74B9F7CD">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32.1.11 不符合项目质量要求的；</w:t>
      </w:r>
    </w:p>
    <w:p w14:paraId="278B4F5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32.1.12 不符合磋商文件中规定的其他实质性要求的。</w:t>
      </w:r>
    </w:p>
    <w:p w14:paraId="15709A98">
      <w:pPr>
        <w:autoSpaceDE w:val="0"/>
        <w:autoSpaceDN w:val="0"/>
        <w:adjustRightInd w:val="0"/>
        <w:snapToGri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32.2 有下列情形之一的，视为供应商串通投标，其响应无效：</w:t>
      </w:r>
    </w:p>
    <w:p w14:paraId="6F0347B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32.2.1不同供应商的响应文件由同一单位或者个人编制；</w:t>
      </w:r>
    </w:p>
    <w:p w14:paraId="725879D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32.2.3不同供应商委托同一单位或者个人办理响应事宜；</w:t>
      </w:r>
    </w:p>
    <w:p w14:paraId="28817BBC">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32.2.4不同供应商的响应文件载明的项目管理成员或者联系人员为同一人；</w:t>
      </w:r>
    </w:p>
    <w:p w14:paraId="4887E1B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32.2.5不同供应商的响应文件异常一致或者投标报价呈规律性差异；</w:t>
      </w:r>
    </w:p>
    <w:p w14:paraId="40FEA6C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32.2.6不同供应商的响应文件相互混装。</w:t>
      </w:r>
    </w:p>
    <w:p w14:paraId="73A15BF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0791F7E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32.4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803754C">
      <w:pPr>
        <w:autoSpaceDE w:val="0"/>
        <w:autoSpaceDN w:val="0"/>
        <w:adjustRightInd w:val="0"/>
        <w:snapToGri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32.6 对投标文件进行一致性分析，分析投标文件是否有雷同现象，判定投标人是否有串通投标行为。</w:t>
      </w:r>
    </w:p>
    <w:p w14:paraId="02BC4A61">
      <w:pPr>
        <w:autoSpaceDE w:val="0"/>
        <w:autoSpaceDN w:val="0"/>
        <w:adjustRightInd w:val="0"/>
        <w:snapToGri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32.7法律、法规和磋商文件规定的其他无效情形。</w:t>
      </w:r>
    </w:p>
    <w:p w14:paraId="3647AA9E">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33.相同品牌供应商的认定</w:t>
      </w:r>
      <w:r>
        <w:rPr>
          <w:rFonts w:hint="eastAsia" w:ascii="宋体" w:hAnsi="宋体" w:cs="宋体"/>
          <w:b/>
          <w:bCs/>
          <w:sz w:val="24"/>
          <w:szCs w:val="24"/>
          <w:lang w:val="zh-CN"/>
        </w:rPr>
        <w:t>（服务类项目不适用本条款规定）</w:t>
      </w:r>
    </w:p>
    <w:p w14:paraId="47438E1C">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33.1采用最低评标价法的采购项目，提供相同品牌产品的不同供应商参加同一合同项下投标的，以其中通过资格审查、符合性审查且报价最低的参加评标；报价相同的，由采购人或者采购人委托磋商小组按照磋商文件规定的方式确定一个参加评标的供应商，磋商文件未规定的采取随机抽取方式确定，其他投标无效。</w:t>
      </w:r>
    </w:p>
    <w:p w14:paraId="5EF6C61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33.2使用综合评分法的采购项目，提供相同品牌产品且通过资格审查、符合性审查的不同供应商参加同一合同项下投标的，按一家供应商计算，评审后得分最高的同品牌供应商获得成交供应商推荐资格;评审得分相同的，由采购人或者采购人委托磋商小组按照磋商文件规定的方式确定一个供应商获得成交供应商推荐资格，磋商文件未规定的采取随机抽取方式确定，其他同品牌供应商不作为成交候选人。</w:t>
      </w:r>
    </w:p>
    <w:p w14:paraId="5C7DC97A">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34.响应文件的比较与评价</w:t>
      </w:r>
    </w:p>
    <w:p w14:paraId="5A5F8358">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14:paraId="0E20E6F6">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35.评标方法、评标标准</w:t>
      </w:r>
    </w:p>
    <w:p w14:paraId="786FB385">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35.1评标方法分为最低评标价法和综合评分法。</w:t>
      </w:r>
    </w:p>
    <w:p w14:paraId="7B7DEC47">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综合评分法，是指响应文件满足磋商文件全部实质性要求，且按照评审因素的量化指标评审得分最高的供应商为成交候选人的评标方法。</w:t>
      </w:r>
    </w:p>
    <w:p w14:paraId="30891AE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35.2价格分</w:t>
      </w:r>
    </w:p>
    <w:p w14:paraId="12CD1BA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（1）价格分采用低价优先法计算，即满足磋商文件要求且投标价格最低的投标报价为评标基准价，其价格分为满分。其他供应商的价格分统一按照下列公式计算：</w:t>
      </w:r>
    </w:p>
    <w:p w14:paraId="60FBE5A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磋商报价得分=(磋商基准价/最后磋商报价)×100</w:t>
      </w:r>
    </w:p>
    <w:p w14:paraId="150CF60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评标总得分=F1×A1+F2×A2+……+Fn×An</w:t>
      </w:r>
    </w:p>
    <w:p w14:paraId="1A10F2F8">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F1、F2……Fn分别为各项评审因素的得分;</w:t>
      </w:r>
    </w:p>
    <w:p w14:paraId="2C0178C8">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A1、A2、……An 分别为各项评审因素所占的权重(A1+A2+……+An=1)。</w:t>
      </w:r>
    </w:p>
    <w:p w14:paraId="33E25579">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（2）评标过程中，不得去掉报价中的最高报价和最低报价。</w:t>
      </w:r>
    </w:p>
    <w:p w14:paraId="0F1E4FA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（3）因落实政府采购政策进行价格调整的，以调整后的价格计算评标基准价和投标报价。</w:t>
      </w:r>
    </w:p>
    <w:p w14:paraId="1C840048">
      <w:pPr>
        <w:autoSpaceDE w:val="0"/>
        <w:autoSpaceDN w:val="0"/>
        <w:adjustRightInd w:val="0"/>
        <w:snapToGri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35.3本次评标具体评标方法、评标标准见（第六章 资格审查与评标）</w:t>
      </w:r>
    </w:p>
    <w:p w14:paraId="2B5B4D01">
      <w:pPr>
        <w:autoSpaceDE w:val="0"/>
        <w:autoSpaceDN w:val="0"/>
        <w:adjustRightInd w:val="0"/>
        <w:snapToGri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 xml:space="preserve">35.4.磋商 </w:t>
      </w:r>
    </w:p>
    <w:p w14:paraId="797C2E2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35.4.1磋商小组与通过符合性审查合格的响应文件，即实质性响应磋商文件的供应商分别进行磋商。</w:t>
      </w:r>
    </w:p>
    <w:p w14:paraId="2924E4A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35.4.2磋商小组所有成员应当集中与单一供应商分别进行磋商，并给予所有参加磋商的供应商平等的磋商机会。</w:t>
      </w:r>
    </w:p>
    <w:p w14:paraId="126A75A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35.4.3在磋商中，磋商的任何一方不得透露与磋商有关的其他供应商的技术资料、价格和其他信息。</w:t>
      </w:r>
    </w:p>
    <w:p w14:paraId="32F1412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115A900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35.4.5磋商文件能够详细列明采购标的的技术、服务要求的，磋商结束后，磋商小组应当 要求所有实质性响应的供应商在规定时间内提交最后报价，提交最后报价的供应商不得少于3家。</w:t>
      </w:r>
    </w:p>
    <w:p w14:paraId="3E21087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2AB43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35.4.7如磋商中出现符合《财政部关于政府采购竞争性磋商采购方式管理暂行办法有关问题的补充通知》（财库〔2015〕124号）中的情形，则按财政部通知要求执行。</w:t>
      </w:r>
    </w:p>
    <w:p w14:paraId="57E8B26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35.4.8最后报价是供应商响应文件的有效组成部分。符合《政府采购竞争性磋商采购方式管理暂行办法》【（财库2014）214号】第三条第四项情形的，提交最后报价的供应商可以为2家。</w:t>
      </w:r>
    </w:p>
    <w:p w14:paraId="2993676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35.4.9已提交响应文件的供应商，在提交最后报价之前，可以根据磋商情况退出磋商。</w:t>
      </w:r>
    </w:p>
    <w:p w14:paraId="5A2BF1F3">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35.4.10按照《关于推进全流程电子化交易和在线监管工作有关问题的通知》（许公管办 [2019]3号）规定，评审专家应严格按照要求查看“硬件特征码相”关信息并进行评审。</w:t>
      </w:r>
    </w:p>
    <w:p w14:paraId="447E6F51">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36.推荐成交候选人</w:t>
      </w:r>
    </w:p>
    <w:p w14:paraId="775B8522">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34.1磋商小组应当根据综合评分情况，按照评审得分由高到低顺序推荐3名以上成交候选供应商，并编写评审报告。符合《政府采购竞争性磋商采购方式管理暂行办法》【（财库 2014）214号】第二十一条第三款情形的，可以推荐2家成交候选供应商。评审得分相同的，按照最后报价由低到高的顺序推荐。评审得分且最后报价相同的，按照技术指标优劣顺序推荐。</w:t>
      </w:r>
    </w:p>
    <w:p w14:paraId="534C637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34.2评审报告应当由磋商小组全体人员签字认可。磋商小组成员对评审报告有异议的，磋商小组按照少数服从多数的原则推荐成交候选供应商，采购程序继续进行。对评审报告有 异议的磋商小组成员，应当在报告上签署不同意见并说明理由，由磋商小组书面记录相关情况。磋商小组成员拒绝在报告上签字又不书面说明其不同意见和理由的，视为同意评审报告。</w:t>
      </w:r>
    </w:p>
    <w:p w14:paraId="6667E699">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37.评审意见无效情形</w:t>
      </w:r>
    </w:p>
    <w:p w14:paraId="7247E3E9">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磋商小组及其成员有下列行为之一的，其评审意见无效：</w:t>
      </w:r>
    </w:p>
    <w:p w14:paraId="1187BB32">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(1)确定参与评标至评标结束前私自接触供应商；</w:t>
      </w:r>
    </w:p>
    <w:p w14:paraId="00AFA188">
      <w:pPr>
        <w:autoSpaceDE w:val="0"/>
        <w:autoSpaceDN w:val="0"/>
        <w:adjustRightInd w:val="0"/>
        <w:snapToGrid w:val="0"/>
        <w:spacing w:line="360" w:lineRule="auto"/>
        <w:ind w:firstLine="464" w:firstLineChars="200"/>
        <w:rPr>
          <w:rFonts w:hint="eastAsia" w:ascii="宋体" w:hAnsi="宋体" w:cs="宋体"/>
          <w:spacing w:val="-4"/>
          <w:kern w:val="0"/>
          <w:sz w:val="24"/>
          <w:szCs w:val="24"/>
        </w:rPr>
      </w:pPr>
      <w:r>
        <w:rPr>
          <w:rFonts w:hint="eastAsia" w:ascii="宋体" w:hAnsi="宋体" w:cs="宋体"/>
          <w:spacing w:val="-4"/>
          <w:kern w:val="0"/>
          <w:sz w:val="24"/>
          <w:szCs w:val="24"/>
        </w:rPr>
        <w:t>(2)接受供应商提出的与响应文件不一致的澄清或者说明，《供应商须知》29条规定的情形除外；</w:t>
      </w:r>
    </w:p>
    <w:p w14:paraId="0DA3EE56">
      <w:pPr>
        <w:autoSpaceDE w:val="0"/>
        <w:autoSpaceDN w:val="0"/>
        <w:adjustRightInd w:val="0"/>
        <w:snapToGrid w:val="0"/>
        <w:spacing w:line="360" w:lineRule="auto"/>
        <w:ind w:firstLine="480" w:firstLineChars="200"/>
        <w:rPr>
          <w:rFonts w:hint="eastAsia" w:ascii="宋体" w:hAnsi="宋体" w:cs="宋体"/>
          <w:spacing w:val="-4"/>
          <w:kern w:val="0"/>
          <w:sz w:val="24"/>
          <w:szCs w:val="24"/>
        </w:rPr>
      </w:pPr>
      <w:r>
        <w:rPr>
          <w:rFonts w:hint="eastAsia" w:ascii="宋体" w:hAnsi="宋体" w:cs="宋体"/>
          <w:kern w:val="0"/>
          <w:sz w:val="24"/>
          <w:szCs w:val="24"/>
        </w:rPr>
        <w:t>(3)违反评标纪律发表倾向性意见或者征询采购人的倾向性意见；</w:t>
      </w:r>
    </w:p>
    <w:p w14:paraId="3858B7CC">
      <w:pPr>
        <w:autoSpaceDE w:val="0"/>
        <w:autoSpaceDN w:val="0"/>
        <w:adjustRightInd w:val="0"/>
        <w:snapToGrid w:val="0"/>
        <w:spacing w:line="360" w:lineRule="auto"/>
        <w:ind w:firstLine="480" w:firstLineChars="200"/>
        <w:rPr>
          <w:rFonts w:hint="eastAsia" w:ascii="宋体" w:hAnsi="宋体" w:cs="宋体"/>
          <w:spacing w:val="-4"/>
          <w:kern w:val="0"/>
          <w:sz w:val="24"/>
          <w:szCs w:val="24"/>
        </w:rPr>
      </w:pPr>
      <w:r>
        <w:rPr>
          <w:rFonts w:hint="eastAsia" w:ascii="宋体" w:hAnsi="宋体" w:cs="宋体"/>
          <w:kern w:val="0"/>
          <w:sz w:val="24"/>
          <w:szCs w:val="24"/>
        </w:rPr>
        <w:t>(4)对需要专业判断的主观评审因素协商评分；</w:t>
      </w:r>
    </w:p>
    <w:p w14:paraId="1936885C">
      <w:pPr>
        <w:autoSpaceDE w:val="0"/>
        <w:autoSpaceDN w:val="0"/>
        <w:adjustRightInd w:val="0"/>
        <w:snapToGrid w:val="0"/>
        <w:spacing w:line="360" w:lineRule="auto"/>
        <w:ind w:firstLine="480" w:firstLineChars="200"/>
        <w:rPr>
          <w:rFonts w:hint="eastAsia" w:ascii="宋体" w:hAnsi="宋体" w:cs="宋体"/>
          <w:spacing w:val="-4"/>
          <w:kern w:val="0"/>
          <w:sz w:val="24"/>
          <w:szCs w:val="24"/>
        </w:rPr>
      </w:pPr>
      <w:r>
        <w:rPr>
          <w:rFonts w:hint="eastAsia" w:ascii="宋体" w:hAnsi="宋体" w:cs="宋体"/>
          <w:kern w:val="0"/>
          <w:sz w:val="24"/>
          <w:szCs w:val="24"/>
        </w:rPr>
        <w:t>(5)在评标过程中擅离职守，影响评标程序正常进行的；</w:t>
      </w:r>
    </w:p>
    <w:p w14:paraId="78A04E8F">
      <w:pPr>
        <w:autoSpaceDE w:val="0"/>
        <w:autoSpaceDN w:val="0"/>
        <w:adjustRightInd w:val="0"/>
        <w:snapToGrid w:val="0"/>
        <w:spacing w:line="360" w:lineRule="auto"/>
        <w:ind w:firstLine="480" w:firstLineChars="200"/>
        <w:rPr>
          <w:rFonts w:hint="eastAsia" w:ascii="宋体" w:hAnsi="宋体" w:cs="宋体"/>
          <w:spacing w:val="-4"/>
          <w:kern w:val="0"/>
          <w:sz w:val="24"/>
          <w:szCs w:val="24"/>
        </w:rPr>
      </w:pPr>
      <w:r>
        <w:rPr>
          <w:rFonts w:hint="eastAsia" w:ascii="宋体" w:hAnsi="宋体" w:cs="宋体"/>
          <w:kern w:val="0"/>
          <w:sz w:val="24"/>
          <w:szCs w:val="24"/>
        </w:rPr>
        <w:t>(6)记录、复制或者带走任何评标资料；</w:t>
      </w:r>
    </w:p>
    <w:p w14:paraId="502E27AE">
      <w:pPr>
        <w:autoSpaceDE w:val="0"/>
        <w:autoSpaceDN w:val="0"/>
        <w:adjustRightInd w:val="0"/>
        <w:snapToGrid w:val="0"/>
        <w:spacing w:line="360" w:lineRule="auto"/>
        <w:ind w:firstLine="480" w:firstLineChars="200"/>
        <w:rPr>
          <w:rFonts w:hint="eastAsia" w:ascii="宋体" w:hAnsi="宋体" w:cs="宋体"/>
          <w:spacing w:val="-4"/>
          <w:kern w:val="0"/>
          <w:sz w:val="24"/>
          <w:szCs w:val="24"/>
        </w:rPr>
      </w:pPr>
      <w:r>
        <w:rPr>
          <w:rFonts w:hint="eastAsia" w:ascii="宋体" w:hAnsi="宋体" w:cs="宋体"/>
          <w:kern w:val="0"/>
          <w:sz w:val="24"/>
          <w:szCs w:val="24"/>
        </w:rPr>
        <w:t>(7)其他不遵守评标纪律的行为。</w:t>
      </w:r>
    </w:p>
    <w:p w14:paraId="5F724743">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38.保密</w:t>
      </w:r>
    </w:p>
    <w:p w14:paraId="715EED14">
      <w:pPr>
        <w:autoSpaceDE w:val="0"/>
        <w:autoSpaceDN w:val="0"/>
        <w:adjustRightInd w:val="0"/>
        <w:snapToGrid w:val="0"/>
        <w:spacing w:line="360" w:lineRule="auto"/>
        <w:ind w:firstLine="472" w:firstLineChars="200"/>
        <w:rPr>
          <w:rFonts w:hint="eastAsia" w:ascii="宋体" w:hAnsi="宋体" w:cs="宋体"/>
          <w:spacing w:val="-2"/>
          <w:kern w:val="0"/>
          <w:sz w:val="24"/>
          <w:szCs w:val="24"/>
        </w:rPr>
      </w:pPr>
      <w:r>
        <w:rPr>
          <w:rFonts w:hint="eastAsia" w:ascii="宋体" w:hAnsi="宋体" w:cs="宋体"/>
          <w:spacing w:val="-2"/>
          <w:kern w:val="0"/>
          <w:sz w:val="24"/>
          <w:szCs w:val="24"/>
        </w:rPr>
        <w:t>38.1评审专家应当遵守评审工作纪律，不得泄露评审文件、评审情况和评审中获悉的商业秘密。</w:t>
      </w:r>
    </w:p>
    <w:p w14:paraId="23A29DC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38.2采购人、采购代理机构应当采取必要措施，保证评标在严格保密的情况下进行。有关人员对评标情况以及在评标过程中获悉的国家秘密、商业秘密负有保密责任。</w:t>
      </w:r>
    </w:p>
    <w:p w14:paraId="32D61154">
      <w:pPr>
        <w:numPr>
          <w:ilvl w:val="0"/>
          <w:numId w:val="2"/>
        </w:numPr>
        <w:tabs>
          <w:tab w:val="left" w:pos="1260"/>
          <w:tab w:val="clear" w:pos="-1260"/>
        </w:tabs>
        <w:autoSpaceDE w:val="0"/>
        <w:autoSpaceDN w:val="0"/>
        <w:adjustRightInd w:val="0"/>
        <w:snapToGrid w:val="0"/>
        <w:spacing w:line="360" w:lineRule="auto"/>
        <w:ind w:firstLine="482" w:firstLineChars="200"/>
        <w:jc w:val="center"/>
        <w:rPr>
          <w:rFonts w:hint="eastAsia" w:ascii="宋体" w:hAnsi="宋体" w:cs="宋体"/>
          <w:b/>
          <w:kern w:val="0"/>
          <w:sz w:val="24"/>
          <w:szCs w:val="24"/>
        </w:rPr>
      </w:pPr>
      <w:r>
        <w:rPr>
          <w:rFonts w:hint="eastAsia" w:ascii="宋体" w:hAnsi="宋体" w:cs="宋体"/>
          <w:b/>
          <w:kern w:val="0"/>
          <w:sz w:val="24"/>
          <w:szCs w:val="24"/>
        </w:rPr>
        <w:t>定标和授予合同</w:t>
      </w:r>
    </w:p>
    <w:p w14:paraId="0E45552F">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39.确定成交供应商</w:t>
      </w:r>
    </w:p>
    <w:p w14:paraId="67F1CB9B">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39.1采购人应当自收到评标报告之日起1个工作日内，在评标报告确定的成交候选人名单中按顺序确定成交供应商。成交候选人并列的，由采购人采取随机抽取的方式确定。</w:t>
      </w:r>
    </w:p>
    <w:p w14:paraId="5D49F9E7">
      <w:pPr>
        <w:pStyle w:val="38"/>
        <w:autoSpaceDE w:val="0"/>
        <w:autoSpaceDN w:val="0"/>
        <w:adjustRightInd w:val="0"/>
        <w:snapToGrid w:val="0"/>
        <w:spacing w:line="360" w:lineRule="auto"/>
        <w:ind w:firstLine="480"/>
        <w:rPr>
          <w:rFonts w:hint="eastAsia" w:ascii="宋体" w:hAnsi="宋体" w:cs="宋体"/>
          <w:b/>
          <w:kern w:val="0"/>
          <w:sz w:val="24"/>
          <w:szCs w:val="24"/>
        </w:rPr>
      </w:pPr>
      <w:r>
        <w:rPr>
          <w:rFonts w:hint="eastAsia" w:ascii="宋体" w:hAnsi="宋体" w:cs="宋体"/>
          <w:kern w:val="0"/>
          <w:sz w:val="24"/>
          <w:szCs w:val="24"/>
        </w:rPr>
        <w:t>39.2采购人在收到评标报告1个工作日内未按评标报告推荐的成交候选人顺序确定成交供应商，又不能说明合法理由的，视同按评标报告推荐的顺序确定排名第一的成交候选人为成交供应商。</w:t>
      </w:r>
    </w:p>
    <w:p w14:paraId="12A90DD3">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40.成交公告、发出成交通知书</w:t>
      </w:r>
    </w:p>
    <w:p w14:paraId="391804A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40.1采购人确认成交供应商后，采购人在公告成交结果的同时，向成交供应商发出成交通知书。</w:t>
      </w:r>
    </w:p>
    <w:p w14:paraId="65521C6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40.2成交通知书发出后，采购人不得违法改变成交结果，成交供应商无正当理由不得放弃成交。</w:t>
      </w:r>
    </w:p>
    <w:p w14:paraId="6B0C1D3C">
      <w:pPr>
        <w:autoSpaceDE w:val="0"/>
        <w:autoSpaceDN w:val="0"/>
        <w:adjustRightInd w:val="0"/>
        <w:snapToGrid w:val="0"/>
        <w:spacing w:line="360" w:lineRule="auto"/>
        <w:ind w:firstLine="480" w:firstLineChars="200"/>
        <w:rPr>
          <w:rFonts w:hint="eastAsia" w:ascii="宋体" w:hAnsi="宋体" w:cs="宋体"/>
          <w:b/>
          <w:kern w:val="0"/>
          <w:sz w:val="24"/>
          <w:szCs w:val="24"/>
        </w:rPr>
      </w:pPr>
      <w:r>
        <w:rPr>
          <w:rFonts w:hint="eastAsia" w:ascii="宋体" w:hAnsi="宋体" w:cs="宋体"/>
          <w:kern w:val="0"/>
          <w:sz w:val="24"/>
          <w:szCs w:val="24"/>
        </w:rPr>
        <w:t>40.3成交供应商在接到成交通知时，须向代理机构发送投标报价及分项报价一览表（包含主要成交标的的名称、规格型号、数量、单价、服务要求等）电子文档，并同时通知代理机构联系人。</w:t>
      </w:r>
    </w:p>
    <w:p w14:paraId="0D7F91B0">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41.质疑提出与答复</w:t>
      </w:r>
    </w:p>
    <w:p w14:paraId="39BB7D2A">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41.1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14:paraId="0CD137C0">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41.1.1对采购文件提出质疑的，潜在供应商应已依法获取采购文件，且应当在获取采购文件或者采购文件公告期限届满之日起7个工作日内使向采购机构一次性提出，逾期提交或未按照要求提交的质疑函将不予受理。质疑提出后潜在供应商应及时联系招标公告中联系人查看； </w:t>
      </w:r>
    </w:p>
    <w:p w14:paraId="23A7C894">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41.1.2对对采购过程提出质疑的，为各采购程序环节结束之日起七个工作日内，供应商向采购机构一次性提出，逾期提交或未按照要求提交的质疑函将不予受理。质疑提出后潜在供应商应及时联系招标公告中联系人查看； </w:t>
      </w:r>
    </w:p>
    <w:p w14:paraId="5F38027F">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41.1.3对成交结果提出质疑的，为成交结果公告期限届满之日起七个工作日内，供应商向采购机构一次性提出，逾期提交或未按照要求提交的质疑函将不予受理。质疑提出后潜在供应商应及时联系招标公告中联系人查看； </w:t>
      </w:r>
    </w:p>
    <w:p w14:paraId="1DAF1701">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41.2采购人、采购代理机构认为供应商质疑不成立，或者成立但未对成交结果构成影响的，在收到质疑函7个工作日内作出答复，并继续开展采购活动；认为供应商质疑成立且影响或者可能影响成交结果的，在收到质疑函7个工作日内作出答复，并按照下列情况处理： </w:t>
      </w:r>
    </w:p>
    <w:p w14:paraId="7BBE3506">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41.2.1对磋商文件提出的质疑，依法通过澄清或者修改可以继续开展采购活动的，澄清或者修改磋商文件后继续开展采购活动；否则应当修改磋商文件后重新开展采购活动。 </w:t>
      </w:r>
    </w:p>
    <w:p w14:paraId="5988C48E">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41.2.2对采购过程、成交结果提出的质疑，合格供应商符合法定数量时，可以从合格的成交候选人中另行确定成交供应商的，应当依法另行确定成交供应商；否则应当重新开展采购活动。</w:t>
      </w:r>
    </w:p>
    <w:p w14:paraId="2DE7E6E8">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42.签订合同与备案</w:t>
      </w:r>
    </w:p>
    <w:p w14:paraId="6DC1DFB7">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采购人应当自成交通知书发出之日起2日内，按照磋商文件和成交供应商响应文件的规定，与成交供应商签订书面合同。所签订的合同不得对磋商文件确定的事项和成交供应商响应文件作实质性修改。</w:t>
      </w:r>
    </w:p>
    <w:p w14:paraId="20CE6138">
      <w:pPr>
        <w:pStyle w:val="38"/>
        <w:autoSpaceDE w:val="0"/>
        <w:autoSpaceDN w:val="0"/>
        <w:adjustRightInd w:val="0"/>
        <w:snapToGrid w:val="0"/>
        <w:spacing w:line="360" w:lineRule="auto"/>
        <w:ind w:firstLine="482"/>
        <w:rPr>
          <w:rFonts w:hint="eastAsia" w:ascii="宋体" w:hAnsi="宋体" w:cs="宋体"/>
          <w:b/>
          <w:kern w:val="0"/>
          <w:sz w:val="24"/>
          <w:szCs w:val="24"/>
        </w:rPr>
      </w:pPr>
      <w:r>
        <w:rPr>
          <w:rFonts w:hint="eastAsia" w:ascii="宋体" w:hAnsi="宋体" w:cs="宋体"/>
          <w:b/>
          <w:kern w:val="0"/>
          <w:sz w:val="24"/>
          <w:szCs w:val="24"/>
        </w:rPr>
        <w:t>43.履约保证金</w:t>
      </w:r>
    </w:p>
    <w:p w14:paraId="03B96D58">
      <w:pPr>
        <w:autoSpaceDE w:val="0"/>
        <w:autoSpaceDN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根据许财购[2022]5号《许昌市财政局关于加大政府采购支持中小企业力度有关事项的通知》要求，自2022年7月1日起，全面取消政府采购履约保证金。</w:t>
      </w:r>
    </w:p>
    <w:p w14:paraId="68D09134">
      <w:pPr>
        <w:widowControl/>
        <w:jc w:val="center"/>
        <w:outlineLvl w:val="0"/>
        <w:rPr>
          <w:rFonts w:ascii="宋体" w:hAnsi="宋体" w:cs="宋体"/>
          <w:b/>
          <w:sz w:val="36"/>
          <w:szCs w:val="36"/>
        </w:rPr>
      </w:pPr>
      <w:r>
        <w:rPr>
          <w:rFonts w:hint="eastAsia" w:ascii="宋体" w:hAnsi="宋体" w:cs="宋体"/>
          <w:b/>
          <w:sz w:val="28"/>
          <w:szCs w:val="28"/>
        </w:rPr>
        <w:br w:type="page"/>
      </w:r>
      <w:bookmarkStart w:id="7" w:name="_Toc15893"/>
      <w:r>
        <w:rPr>
          <w:rStyle w:val="27"/>
          <w:rFonts w:hint="eastAsia"/>
        </w:rPr>
        <w:t>第五章 政府采购政策功能</w:t>
      </w:r>
      <w:bookmarkEnd w:id="7"/>
    </w:p>
    <w:p w14:paraId="0A80CA17">
      <w:pPr>
        <w:spacing w:line="360" w:lineRule="auto"/>
        <w:ind w:firstLine="480" w:firstLineChars="200"/>
        <w:contextualSpacing/>
        <w:rPr>
          <w:rFonts w:ascii="宋体" w:hAnsi="宋体" w:cs="宋体"/>
          <w:sz w:val="24"/>
          <w:szCs w:val="24"/>
        </w:rPr>
      </w:pPr>
      <w:r>
        <w:rPr>
          <w:rFonts w:hint="eastAsia" w:ascii="宋体" w:hAnsi="宋体" w:cs="宋体"/>
          <w:sz w:val="24"/>
          <w:szCs w:val="24"/>
        </w:rPr>
        <w:t>根据《中华人民共和国政府采购法》、《中华人民共和国政府采购法实施条例》、《政府采购货物和服务招标投标管理办法》等规定，</w:t>
      </w:r>
      <w:r>
        <w:rPr>
          <w:rFonts w:hint="eastAsia" w:ascii="宋体" w:hAnsi="宋体" w:cs="宋体"/>
          <w:sz w:val="24"/>
          <w:szCs w:val="24"/>
          <w:lang w:val="zh-CN"/>
        </w:rPr>
        <w:t>政府采购项目应落实节约能源、保护环境、促进中小企业发展、支持监狱企业发展、促进残疾人就业、支持脱贫攻坚等政府采购政策。</w:t>
      </w:r>
    </w:p>
    <w:p w14:paraId="3BEBADBE">
      <w:pPr>
        <w:pStyle w:val="10"/>
        <w:spacing w:line="360" w:lineRule="auto"/>
        <w:ind w:firstLine="482" w:firstLineChars="200"/>
        <w:contextualSpacing/>
        <w:rPr>
          <w:rFonts w:ascii="宋体" w:hAnsi="宋体" w:cs="宋体"/>
          <w:b/>
          <w:sz w:val="24"/>
          <w:szCs w:val="24"/>
          <w:lang w:val="zh-CN"/>
        </w:rPr>
      </w:pPr>
      <w:r>
        <w:rPr>
          <w:rFonts w:hint="eastAsia" w:ascii="宋体" w:hAnsi="宋体" w:cs="宋体"/>
          <w:b/>
          <w:sz w:val="24"/>
          <w:szCs w:val="24"/>
          <w:lang w:val="zh-CN"/>
        </w:rPr>
        <w:t>一、节能能源、保护环境</w:t>
      </w:r>
    </w:p>
    <w:p w14:paraId="2D531B3C">
      <w:pPr>
        <w:spacing w:line="360" w:lineRule="auto"/>
        <w:ind w:firstLine="480" w:firstLineChars="200"/>
        <w:contextualSpacing/>
        <w:rPr>
          <w:rFonts w:ascii="宋体" w:hAnsi="宋体" w:cs="宋体"/>
          <w:b/>
          <w:bCs/>
          <w:sz w:val="24"/>
          <w:szCs w:val="24"/>
        </w:rPr>
      </w:pPr>
      <w:r>
        <w:rPr>
          <w:rFonts w:hint="eastAsia" w:ascii="宋体" w:hAnsi="宋体" w:cs="宋体"/>
          <w:sz w:val="24"/>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1021F2CC">
      <w:pPr>
        <w:pStyle w:val="10"/>
        <w:spacing w:line="360" w:lineRule="auto"/>
        <w:ind w:firstLine="482" w:firstLineChars="200"/>
        <w:contextualSpacing/>
        <w:rPr>
          <w:rFonts w:ascii="宋体" w:hAnsi="宋体" w:cs="宋体"/>
          <w:b/>
          <w:sz w:val="24"/>
          <w:szCs w:val="24"/>
          <w:lang w:val="zh-CN"/>
        </w:rPr>
      </w:pPr>
      <w:r>
        <w:rPr>
          <w:rFonts w:hint="eastAsia" w:ascii="宋体" w:hAnsi="宋体" w:cs="宋体"/>
          <w:b/>
          <w:sz w:val="24"/>
          <w:szCs w:val="24"/>
          <w:lang w:val="zh-CN"/>
        </w:rPr>
        <w:t>二、促进中小企业发展（不含民办非企业）</w:t>
      </w:r>
    </w:p>
    <w:p w14:paraId="1A2561C7">
      <w:pPr>
        <w:topLinePunct/>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（一）专门面向中小企业预留采购份额</w:t>
      </w:r>
    </w:p>
    <w:p w14:paraId="4555C116">
      <w:pPr>
        <w:topLinePunct/>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（二）非专门面向中小企业预留采购份额</w:t>
      </w:r>
    </w:p>
    <w:p w14:paraId="31522BB1">
      <w:pPr>
        <w:topLinePunct/>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1、根据财政部、工业和信息化部《政府采购促进中小企业发展管理办法》（财库[2020]46 号）、《关于进一步加大政府采购支持中小企业力度的通知》（财库〔2022〕19 号）规定，对符合该办法规定的小型和微型企业报价给予20%的扣除，用扣除后的价格参与评审。</w:t>
      </w:r>
    </w:p>
    <w:p w14:paraId="6CEA8E4B">
      <w:pPr>
        <w:topLinePunct/>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2、在货物采购项目中，供应商提供的货物既有中小企业制造货物，也有大型企业制造货物的，不享受《政府采购促进中小企业发展管理办法》（财库[2020]46 号）规定的中小企业扶持政策。</w:t>
      </w:r>
    </w:p>
    <w:p w14:paraId="125E43DA">
      <w:pPr>
        <w:topLinePunct/>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3、以联合体形式参加政府采购活动，联合体各方均为中小企业的，联合体视同中小企业。其中，联合体各方均为小微企业的，联合体视同小微企业。</w:t>
      </w:r>
    </w:p>
    <w:p w14:paraId="1EF6B3F6">
      <w:pPr>
        <w:topLinePunct/>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3F1352BE">
      <w:pPr>
        <w:topLinePunct/>
        <w:spacing w:line="360" w:lineRule="auto"/>
        <w:ind w:firstLine="480" w:firstLineChars="200"/>
        <w:contextualSpacing/>
        <w:rPr>
          <w:rFonts w:ascii="宋体" w:hAnsi="宋体" w:cs="宋体"/>
          <w:sz w:val="24"/>
          <w:szCs w:val="24"/>
        </w:rPr>
      </w:pPr>
      <w:r>
        <w:rPr>
          <w:rFonts w:hint="eastAsia" w:ascii="宋体" w:hAnsi="宋体" w:cs="宋体"/>
          <w:sz w:val="24"/>
          <w:szCs w:val="24"/>
          <w:lang w:val="zh-CN"/>
        </w:rPr>
        <w:t>5、按照本次采购标的所属行业的划型标准，应符合</w:t>
      </w:r>
      <w:r>
        <w:rPr>
          <w:rFonts w:hint="eastAsia" w:ascii="宋体" w:hAnsi="宋体"/>
          <w:sz w:val="24"/>
          <w:szCs w:val="24"/>
        </w:rPr>
        <w:t>《工业和信息化部、国家统计局、国家发展和改革委员会、财政部关于印发中小企业划型标准规定的通知》（工信部联企业[2011]300号），</w:t>
      </w:r>
      <w:r>
        <w:rPr>
          <w:rFonts w:hint="eastAsia" w:ascii="宋体" w:hAnsi="宋体" w:cs="宋体"/>
          <w:sz w:val="24"/>
          <w:szCs w:val="24"/>
          <w:lang w:val="zh-CN"/>
        </w:rPr>
        <w:t>符合条件的中小企业应按照磋商文件格式要求提供《中小企业声明函》，否则不得享受相关中小企业扶持政策。</w:t>
      </w:r>
    </w:p>
    <w:p w14:paraId="645CD9A0">
      <w:pPr>
        <w:topLinePunct/>
        <w:spacing w:line="360" w:lineRule="auto"/>
        <w:ind w:firstLine="482" w:firstLineChars="200"/>
        <w:contextualSpacing/>
        <w:rPr>
          <w:rFonts w:ascii="宋体" w:hAnsi="宋体" w:cs="宋体"/>
          <w:sz w:val="24"/>
          <w:szCs w:val="24"/>
        </w:rPr>
      </w:pPr>
      <w:r>
        <w:rPr>
          <w:rFonts w:hint="eastAsia" w:ascii="宋体" w:hAnsi="宋体" w:cs="宋体"/>
          <w:b/>
          <w:bCs/>
          <w:sz w:val="24"/>
          <w:szCs w:val="24"/>
        </w:rPr>
        <w:t>三、支持监狱企业发展</w:t>
      </w:r>
    </w:p>
    <w:p w14:paraId="0DB229F4">
      <w:pPr>
        <w:spacing w:line="360" w:lineRule="auto"/>
        <w:ind w:firstLine="480" w:firstLineChars="200"/>
        <w:contextualSpacing/>
        <w:rPr>
          <w:rFonts w:ascii="宋体" w:hAnsi="宋体" w:cs="宋体"/>
          <w:sz w:val="24"/>
          <w:szCs w:val="24"/>
        </w:rPr>
      </w:pPr>
      <w:r>
        <w:rPr>
          <w:rFonts w:hint="eastAsia" w:ascii="宋体" w:hAnsi="宋体" w:cs="宋体"/>
          <w:sz w:val="24"/>
          <w:szCs w:val="24"/>
        </w:rPr>
        <w:t>按照财政部、司法部发布的《关于政府采购支持监狱企业发展有关问题的通知》（</w:t>
      </w:r>
      <w:bookmarkStart w:id="8" w:name="OLE_LINK6"/>
      <w:r>
        <w:rPr>
          <w:rFonts w:hint="eastAsia" w:ascii="宋体" w:hAnsi="宋体" w:cs="宋体"/>
          <w:sz w:val="24"/>
          <w:szCs w:val="24"/>
        </w:rPr>
        <w:t>财库[2014]68号</w:t>
      </w:r>
      <w:bookmarkEnd w:id="8"/>
      <w:r>
        <w:rPr>
          <w:rFonts w:hint="eastAsia" w:ascii="宋体" w:hAnsi="宋体" w:cs="宋体"/>
          <w:sz w:val="24"/>
          <w:szCs w:val="24"/>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E35CB54">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四、促进残疾人就业</w:t>
      </w:r>
    </w:p>
    <w:p w14:paraId="4342C8D8">
      <w:pPr>
        <w:pStyle w:val="10"/>
        <w:spacing w:line="360" w:lineRule="auto"/>
        <w:ind w:firstLine="480" w:firstLineChars="200"/>
        <w:contextualSpacing/>
        <w:rPr>
          <w:rFonts w:ascii="宋体" w:hAnsi="宋体" w:cs="宋体"/>
          <w:sz w:val="24"/>
          <w:szCs w:val="24"/>
        </w:rPr>
      </w:pPr>
      <w:r>
        <w:rPr>
          <w:rFonts w:hint="eastAsia" w:ascii="宋体" w:hAnsi="宋体" w:cs="宋体"/>
          <w:sz w:val="24"/>
          <w:szCs w:val="24"/>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67CAE605">
      <w:pPr>
        <w:pStyle w:val="10"/>
        <w:spacing w:line="360" w:lineRule="auto"/>
        <w:ind w:firstLine="480" w:firstLineChars="200"/>
        <w:contextualSpacing/>
        <w:rPr>
          <w:rFonts w:ascii="宋体" w:hAnsi="宋体" w:cs="宋体"/>
          <w:sz w:val="24"/>
          <w:szCs w:val="24"/>
        </w:rPr>
      </w:pPr>
      <w:r>
        <w:rPr>
          <w:rFonts w:hint="eastAsia" w:ascii="宋体" w:hAnsi="宋体" w:cs="宋体"/>
          <w:sz w:val="24"/>
          <w:szCs w:val="24"/>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F3CA61">
      <w:pPr>
        <w:pStyle w:val="10"/>
        <w:spacing w:line="360" w:lineRule="auto"/>
        <w:ind w:firstLine="480" w:firstLineChars="200"/>
        <w:contextualSpacing/>
        <w:rPr>
          <w:rFonts w:ascii="宋体" w:hAnsi="宋体" w:cs="宋体"/>
          <w:sz w:val="24"/>
          <w:szCs w:val="24"/>
        </w:rPr>
      </w:pPr>
      <w:r>
        <w:rPr>
          <w:rFonts w:hint="eastAsia" w:ascii="宋体" w:hAnsi="宋体" w:cs="宋体"/>
          <w:sz w:val="24"/>
          <w:szCs w:val="24"/>
        </w:rPr>
        <w:t>3、成交供应商为残疾人福利性单位的，采购人应当随成交结果同时公告其《残疾人福利性单位声明函》，接受社会监督。</w:t>
      </w:r>
    </w:p>
    <w:p w14:paraId="79906ED3">
      <w:pPr>
        <w:spacing w:line="360" w:lineRule="auto"/>
        <w:ind w:firstLine="482" w:firstLineChars="200"/>
        <w:contextualSpacing/>
        <w:rPr>
          <w:rFonts w:ascii="宋体" w:hAnsi="宋体" w:cs="宋体"/>
          <w:b/>
          <w:sz w:val="24"/>
          <w:szCs w:val="24"/>
          <w:lang w:val="zh-CN"/>
        </w:rPr>
      </w:pPr>
      <w:r>
        <w:rPr>
          <w:rFonts w:hint="eastAsia" w:ascii="宋体" w:hAnsi="宋体" w:cs="宋体"/>
          <w:b/>
          <w:sz w:val="24"/>
          <w:szCs w:val="24"/>
          <w:lang w:val="zh-CN"/>
        </w:rPr>
        <w:t>五、支持脱贫攻坚（物业服务采购）</w:t>
      </w:r>
    </w:p>
    <w:p w14:paraId="0CA890AE">
      <w:pPr>
        <w:topLinePunct/>
        <w:spacing w:line="360" w:lineRule="auto"/>
        <w:ind w:firstLine="480" w:firstLineChars="200"/>
        <w:contextualSpacing/>
        <w:rPr>
          <w:rFonts w:ascii="宋体" w:hAnsi="宋体" w:cs="宋体"/>
          <w:sz w:val="24"/>
          <w:szCs w:val="24"/>
        </w:rPr>
      </w:pPr>
      <w:r>
        <w:rPr>
          <w:rFonts w:hint="eastAsia" w:ascii="宋体" w:hAnsi="宋体" w:cs="宋体"/>
          <w:sz w:val="24"/>
          <w:szCs w:val="24"/>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4804F2B4">
      <w:pPr>
        <w:pStyle w:val="10"/>
        <w:spacing w:line="360" w:lineRule="auto"/>
        <w:ind w:firstLine="480" w:firstLineChars="200"/>
        <w:contextualSpacing/>
        <w:rPr>
          <w:rFonts w:ascii="宋体" w:hAnsi="宋体" w:cs="宋体"/>
          <w:sz w:val="24"/>
          <w:szCs w:val="24"/>
        </w:rPr>
      </w:pPr>
      <w:r>
        <w:rPr>
          <w:rFonts w:hint="eastAsia" w:ascii="宋体" w:hAnsi="宋体" w:cs="宋体"/>
          <w:sz w:val="24"/>
          <w:szCs w:val="24"/>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5184EF7">
      <w:pPr>
        <w:widowControl/>
        <w:jc w:val="center"/>
        <w:outlineLvl w:val="0"/>
        <w:rPr>
          <w:rFonts w:ascii="宋体" w:hAnsi="宋体" w:cs="宋体"/>
          <w:b/>
          <w:sz w:val="36"/>
          <w:szCs w:val="36"/>
        </w:rPr>
      </w:pPr>
      <w:r>
        <w:rPr>
          <w:rFonts w:ascii="宋体" w:hAnsi="宋体"/>
          <w:b/>
          <w:sz w:val="36"/>
          <w:szCs w:val="36"/>
        </w:rPr>
        <w:br w:type="page"/>
      </w:r>
      <w:bookmarkStart w:id="9" w:name="_Toc23341"/>
      <w:r>
        <w:rPr>
          <w:rStyle w:val="27"/>
          <w:rFonts w:hint="eastAsia"/>
        </w:rPr>
        <w:t>第六章 资格审查与评标</w:t>
      </w:r>
      <w:bookmarkEnd w:id="9"/>
    </w:p>
    <w:p w14:paraId="5D2553C3">
      <w:pPr>
        <w:pStyle w:val="10"/>
        <w:spacing w:line="360" w:lineRule="auto"/>
        <w:ind w:firstLine="482" w:firstLineChars="200"/>
        <w:contextualSpacing/>
        <w:rPr>
          <w:rFonts w:ascii="宋体" w:hAnsi="宋体" w:cs="宋体"/>
          <w:b/>
          <w:sz w:val="24"/>
          <w:szCs w:val="24"/>
          <w:lang w:val="zh-CN"/>
        </w:rPr>
      </w:pPr>
      <w:r>
        <w:rPr>
          <w:rFonts w:hint="eastAsia" w:ascii="宋体" w:hAnsi="宋体" w:cs="宋体"/>
          <w:b/>
          <w:sz w:val="24"/>
          <w:szCs w:val="24"/>
          <w:lang w:val="zh-CN"/>
        </w:rPr>
        <w:t>一、资格审查</w:t>
      </w:r>
    </w:p>
    <w:p w14:paraId="0273268A">
      <w:pPr>
        <w:pStyle w:val="10"/>
        <w:spacing w:line="360" w:lineRule="auto"/>
        <w:ind w:firstLine="480" w:firstLineChars="200"/>
        <w:contextualSpacing/>
        <w:rPr>
          <w:rFonts w:ascii="宋体" w:hAnsi="宋体" w:cs="宋体"/>
          <w:sz w:val="24"/>
          <w:szCs w:val="24"/>
          <w:lang w:val="zh-CN"/>
        </w:rPr>
      </w:pPr>
      <w:r>
        <w:rPr>
          <w:rFonts w:hint="eastAsia" w:ascii="宋体" w:hAnsi="宋体" w:cs="宋体"/>
          <w:sz w:val="24"/>
          <w:szCs w:val="24"/>
          <w:lang w:val="zh-CN"/>
        </w:rPr>
        <w:t>（一）</w:t>
      </w:r>
      <w:r>
        <w:rPr>
          <w:rFonts w:ascii="宋体" w:hAnsi="宋体" w:cs="宋体"/>
          <w:sz w:val="24"/>
          <w:szCs w:val="24"/>
        </w:rPr>
        <w:t>开标结束后，磋商小组依法对供应商资格进行审查。确定符合资格的供应商不少于3家，将对响应文件的有效性、完整性和响应程度进行审查并对响应文件进行评审。</w:t>
      </w:r>
    </w:p>
    <w:p w14:paraId="35D66D4F">
      <w:pPr>
        <w:spacing w:line="360" w:lineRule="auto"/>
        <w:ind w:right="420" w:rightChars="200" w:firstLine="480" w:firstLineChars="200"/>
        <w:contextualSpacing/>
        <w:rPr>
          <w:rFonts w:ascii="宋体" w:hAnsi="宋体" w:cs="宋体"/>
          <w:sz w:val="24"/>
          <w:szCs w:val="24"/>
          <w:lang w:val="zh-CN"/>
        </w:rPr>
      </w:pPr>
      <w:r>
        <w:rPr>
          <w:rFonts w:hint="eastAsia" w:ascii="宋体" w:hAnsi="宋体" w:cs="宋体"/>
          <w:sz w:val="24"/>
          <w:szCs w:val="24"/>
          <w:lang w:val="zh-CN"/>
        </w:rPr>
        <w:t>（二）资格证明材料（本栏所列内容为本项目的资格审查条件，如有一项不符合要求，则不能进入下一步评审）。</w:t>
      </w:r>
    </w:p>
    <w:p w14:paraId="2A29EFCF">
      <w:pPr>
        <w:spacing w:line="360" w:lineRule="auto"/>
        <w:ind w:right="420" w:rightChars="200" w:firstLine="480" w:firstLineChars="200"/>
        <w:contextualSpacing/>
        <w:rPr>
          <w:rFonts w:ascii="宋体" w:hAnsi="宋体" w:cs="宋体"/>
          <w:sz w:val="24"/>
          <w:szCs w:val="24"/>
          <w:lang w:val="zh-CN"/>
        </w:rPr>
      </w:pPr>
      <w:r>
        <w:rPr>
          <w:rFonts w:hint="eastAsia" w:ascii="宋体" w:hAnsi="宋体" w:cs="宋体"/>
          <w:sz w:val="24"/>
          <w:szCs w:val="24"/>
          <w:lang w:val="zh-CN"/>
        </w:rPr>
        <w:t>（三）资格审查中所涉及到的证书及材料，均须在电子响应文件中提供原件扫描件（或图片）。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66F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675" w:type="dxa"/>
            <w:noWrap w:val="0"/>
            <w:vAlign w:val="center"/>
          </w:tcPr>
          <w:p w14:paraId="00381AD8">
            <w:pPr>
              <w:spacing w:line="360" w:lineRule="auto"/>
              <w:jc w:val="center"/>
              <w:rPr>
                <w:rFonts w:hint="eastAsia" w:ascii="宋体" w:hAnsi="宋体" w:cs="宋体"/>
                <w:b/>
                <w:sz w:val="24"/>
                <w:szCs w:val="24"/>
              </w:rPr>
            </w:pPr>
            <w:r>
              <w:rPr>
                <w:rFonts w:hint="eastAsia" w:ascii="宋体" w:hAnsi="宋体" w:cs="宋体"/>
                <w:b/>
                <w:sz w:val="24"/>
                <w:szCs w:val="24"/>
              </w:rPr>
              <w:t>序号</w:t>
            </w:r>
          </w:p>
        </w:tc>
        <w:tc>
          <w:tcPr>
            <w:tcW w:w="2410" w:type="dxa"/>
            <w:noWrap w:val="0"/>
            <w:vAlign w:val="center"/>
          </w:tcPr>
          <w:p w14:paraId="621A29A1">
            <w:pPr>
              <w:spacing w:line="360" w:lineRule="auto"/>
              <w:jc w:val="center"/>
              <w:rPr>
                <w:rFonts w:hint="eastAsia" w:ascii="宋体" w:hAnsi="宋体" w:cs="宋体"/>
                <w:b/>
                <w:sz w:val="24"/>
                <w:szCs w:val="24"/>
              </w:rPr>
            </w:pPr>
            <w:r>
              <w:rPr>
                <w:rFonts w:hint="eastAsia" w:ascii="宋体" w:hAnsi="宋体" w:cs="宋体"/>
                <w:b/>
                <w:sz w:val="24"/>
                <w:szCs w:val="24"/>
              </w:rPr>
              <w:t>资格审查因素</w:t>
            </w:r>
          </w:p>
        </w:tc>
        <w:tc>
          <w:tcPr>
            <w:tcW w:w="5954" w:type="dxa"/>
            <w:noWrap w:val="0"/>
            <w:vAlign w:val="center"/>
          </w:tcPr>
          <w:p w14:paraId="301698C2">
            <w:pPr>
              <w:spacing w:line="360" w:lineRule="auto"/>
              <w:jc w:val="center"/>
              <w:rPr>
                <w:rFonts w:hint="eastAsia" w:ascii="宋体" w:hAnsi="宋体" w:cs="宋体"/>
                <w:b/>
                <w:sz w:val="24"/>
                <w:szCs w:val="24"/>
              </w:rPr>
            </w:pPr>
            <w:r>
              <w:rPr>
                <w:rFonts w:hint="eastAsia" w:ascii="宋体" w:hAnsi="宋体" w:cs="宋体"/>
                <w:b/>
                <w:sz w:val="24"/>
                <w:szCs w:val="24"/>
              </w:rPr>
              <w:t>说明与要求</w:t>
            </w:r>
          </w:p>
        </w:tc>
      </w:tr>
      <w:tr w14:paraId="603F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7" w:hRule="atLeast"/>
          <w:jc w:val="center"/>
        </w:trPr>
        <w:tc>
          <w:tcPr>
            <w:tcW w:w="675" w:type="dxa"/>
            <w:noWrap w:val="0"/>
            <w:vAlign w:val="center"/>
          </w:tcPr>
          <w:p w14:paraId="2CF43504">
            <w:pPr>
              <w:spacing w:line="360" w:lineRule="auto"/>
              <w:jc w:val="center"/>
              <w:rPr>
                <w:rFonts w:hint="eastAsia" w:ascii="宋体" w:hAnsi="宋体" w:cs="宋体"/>
                <w:b/>
                <w:sz w:val="24"/>
                <w:szCs w:val="24"/>
              </w:rPr>
            </w:pPr>
            <w:r>
              <w:rPr>
                <w:rFonts w:hint="eastAsia" w:ascii="宋体" w:hAnsi="宋体" w:cs="宋体"/>
                <w:b/>
                <w:sz w:val="24"/>
                <w:szCs w:val="24"/>
              </w:rPr>
              <w:t>1</w:t>
            </w:r>
          </w:p>
        </w:tc>
        <w:tc>
          <w:tcPr>
            <w:tcW w:w="2410" w:type="dxa"/>
            <w:noWrap w:val="0"/>
            <w:vAlign w:val="center"/>
          </w:tcPr>
          <w:p w14:paraId="6DBDAF2F">
            <w:pPr>
              <w:spacing w:line="360" w:lineRule="auto"/>
              <w:jc w:val="center"/>
              <w:rPr>
                <w:rFonts w:hint="eastAsia" w:ascii="宋体" w:hAnsi="宋体" w:cs="宋体"/>
                <w:b/>
                <w:bCs/>
                <w:sz w:val="24"/>
                <w:szCs w:val="24"/>
              </w:rPr>
            </w:pPr>
            <w:r>
              <w:rPr>
                <w:rFonts w:hint="eastAsia" w:ascii="宋体" w:hAnsi="宋体" w:cs="宋体"/>
                <w:b/>
                <w:bCs/>
                <w:sz w:val="24"/>
                <w:szCs w:val="24"/>
                <w:shd w:val="clear" w:color="auto" w:fill="auto"/>
              </w:rPr>
              <w:t>投标函</w:t>
            </w:r>
          </w:p>
        </w:tc>
        <w:tc>
          <w:tcPr>
            <w:tcW w:w="5954" w:type="dxa"/>
            <w:noWrap w:val="0"/>
            <w:vAlign w:val="center"/>
          </w:tcPr>
          <w:p w14:paraId="76E976A6">
            <w:pPr>
              <w:spacing w:line="360" w:lineRule="auto"/>
              <w:rPr>
                <w:rFonts w:hint="eastAsia" w:ascii="宋体" w:hAnsi="宋体" w:cs="宋体"/>
                <w:b/>
                <w:sz w:val="24"/>
                <w:szCs w:val="24"/>
              </w:rPr>
            </w:pPr>
            <w:r>
              <w:rPr>
                <w:rFonts w:hint="eastAsia" w:ascii="宋体" w:hAnsi="宋体" w:cs="宋体"/>
                <w:bCs/>
                <w:sz w:val="24"/>
                <w:szCs w:val="24"/>
              </w:rPr>
              <w:t>参考磋商文件第八章3.1格式填写</w:t>
            </w:r>
          </w:p>
        </w:tc>
      </w:tr>
      <w:tr w14:paraId="072B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 w:hRule="atLeast"/>
          <w:jc w:val="center"/>
        </w:trPr>
        <w:tc>
          <w:tcPr>
            <w:tcW w:w="675" w:type="dxa"/>
            <w:noWrap w:val="0"/>
            <w:vAlign w:val="center"/>
          </w:tcPr>
          <w:p w14:paraId="59A87E88">
            <w:pPr>
              <w:spacing w:line="360" w:lineRule="auto"/>
              <w:jc w:val="center"/>
              <w:rPr>
                <w:rFonts w:hint="eastAsia" w:ascii="宋体" w:hAnsi="宋体" w:cs="宋体"/>
                <w:b/>
                <w:bCs/>
                <w:sz w:val="24"/>
                <w:szCs w:val="24"/>
              </w:rPr>
            </w:pPr>
            <w:r>
              <w:rPr>
                <w:rFonts w:hint="eastAsia" w:ascii="宋体" w:hAnsi="宋体" w:cs="宋体"/>
                <w:b/>
                <w:bCs/>
                <w:sz w:val="24"/>
                <w:szCs w:val="24"/>
              </w:rPr>
              <w:t>2</w:t>
            </w:r>
          </w:p>
        </w:tc>
        <w:tc>
          <w:tcPr>
            <w:tcW w:w="2410" w:type="dxa"/>
            <w:noWrap w:val="0"/>
            <w:vAlign w:val="center"/>
          </w:tcPr>
          <w:p w14:paraId="45DABC58">
            <w:pPr>
              <w:spacing w:line="360" w:lineRule="auto"/>
              <w:jc w:val="center"/>
              <w:rPr>
                <w:rFonts w:hint="eastAsia" w:ascii="宋体" w:hAnsi="宋体" w:cs="宋体"/>
                <w:b/>
                <w:bCs/>
                <w:sz w:val="24"/>
                <w:szCs w:val="24"/>
              </w:rPr>
            </w:pPr>
            <w:r>
              <w:rPr>
                <w:rFonts w:hint="eastAsia" w:ascii="宋体" w:hAnsi="宋体" w:cs="宋体"/>
                <w:b/>
                <w:bCs/>
                <w:sz w:val="24"/>
                <w:szCs w:val="24"/>
              </w:rPr>
              <w:t>中小企业</w:t>
            </w:r>
          </w:p>
        </w:tc>
        <w:tc>
          <w:tcPr>
            <w:tcW w:w="5954" w:type="dxa"/>
            <w:noWrap w:val="0"/>
            <w:vAlign w:val="center"/>
          </w:tcPr>
          <w:p w14:paraId="5ACA7CFF">
            <w:pPr>
              <w:spacing w:line="360" w:lineRule="auto"/>
              <w:rPr>
                <w:rFonts w:hint="eastAsia" w:ascii="宋体" w:hAnsi="宋体" w:cs="宋体"/>
                <w:bCs/>
                <w:sz w:val="24"/>
                <w:szCs w:val="24"/>
              </w:rPr>
            </w:pPr>
            <w:r>
              <w:rPr>
                <w:rFonts w:hint="eastAsia" w:ascii="宋体" w:hAnsi="宋体" w:cs="宋体"/>
                <w:bCs/>
                <w:sz w:val="24"/>
                <w:szCs w:val="24"/>
              </w:rPr>
              <w:t>（1）中小企业出具《中小企业声明函》</w:t>
            </w:r>
          </w:p>
          <w:p w14:paraId="6A4D4109">
            <w:pPr>
              <w:spacing w:line="360" w:lineRule="auto"/>
              <w:rPr>
                <w:rFonts w:hint="eastAsia" w:ascii="宋体" w:hAnsi="宋体" w:cs="宋体"/>
                <w:bCs/>
                <w:sz w:val="24"/>
                <w:szCs w:val="24"/>
              </w:rPr>
            </w:pPr>
            <w:r>
              <w:rPr>
                <w:rFonts w:hint="eastAsia" w:ascii="宋体" w:hAnsi="宋体" w:cs="宋体"/>
                <w:bCs/>
                <w:sz w:val="24"/>
                <w:szCs w:val="24"/>
              </w:rPr>
              <w:t>（2）残疾人福利性单位出具《残疾人福利企业声明函》</w:t>
            </w:r>
          </w:p>
        </w:tc>
      </w:tr>
      <w:tr w14:paraId="4091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75" w:type="dxa"/>
            <w:noWrap w:val="0"/>
            <w:vAlign w:val="center"/>
          </w:tcPr>
          <w:p w14:paraId="578CE0A1">
            <w:pPr>
              <w:spacing w:line="360" w:lineRule="auto"/>
              <w:jc w:val="center"/>
              <w:rPr>
                <w:rFonts w:hint="eastAsia" w:ascii="宋体" w:hAnsi="宋体" w:cs="宋体"/>
                <w:b/>
                <w:bCs/>
                <w:sz w:val="24"/>
                <w:szCs w:val="24"/>
              </w:rPr>
            </w:pPr>
            <w:r>
              <w:rPr>
                <w:rFonts w:hint="eastAsia" w:ascii="宋体" w:hAnsi="宋体" w:cs="宋体"/>
                <w:b/>
                <w:bCs/>
                <w:sz w:val="24"/>
                <w:szCs w:val="24"/>
              </w:rPr>
              <w:t>3</w:t>
            </w:r>
          </w:p>
        </w:tc>
        <w:tc>
          <w:tcPr>
            <w:tcW w:w="2410" w:type="dxa"/>
            <w:noWrap w:val="0"/>
            <w:vAlign w:val="center"/>
          </w:tcPr>
          <w:p w14:paraId="0B262651">
            <w:pPr>
              <w:shd w:val="clear" w:color="auto" w:fill="auto"/>
              <w:spacing w:line="360" w:lineRule="auto"/>
              <w:jc w:val="center"/>
              <w:rPr>
                <w:rFonts w:hint="eastAsia" w:ascii="宋体" w:hAnsi="宋体" w:cs="宋体"/>
                <w:b/>
                <w:bCs/>
                <w:sz w:val="24"/>
                <w:szCs w:val="24"/>
              </w:rPr>
            </w:pPr>
            <w:r>
              <w:rPr>
                <w:rFonts w:hint="eastAsia" w:ascii="宋体" w:hAnsi="宋体" w:cs="宋体"/>
                <w:b/>
                <w:bCs/>
                <w:sz w:val="24"/>
                <w:szCs w:val="24"/>
              </w:rPr>
              <w:t>许昌市政府采购</w:t>
            </w:r>
          </w:p>
          <w:p w14:paraId="43AEB53E">
            <w:pPr>
              <w:shd w:val="clear" w:color="auto" w:fill="auto"/>
              <w:spacing w:line="360" w:lineRule="auto"/>
              <w:jc w:val="center"/>
              <w:rPr>
                <w:rFonts w:hint="eastAsia" w:ascii="宋体" w:hAnsi="宋体" w:cs="宋体"/>
                <w:b/>
                <w:bCs/>
                <w:sz w:val="24"/>
                <w:szCs w:val="24"/>
              </w:rPr>
            </w:pPr>
            <w:r>
              <w:rPr>
                <w:rFonts w:hint="eastAsia" w:ascii="宋体" w:hAnsi="宋体" w:cs="宋体"/>
                <w:b/>
                <w:bCs/>
                <w:sz w:val="24"/>
                <w:szCs w:val="24"/>
              </w:rPr>
              <w:t>供应商信用承诺函</w:t>
            </w:r>
          </w:p>
        </w:tc>
        <w:tc>
          <w:tcPr>
            <w:tcW w:w="5954" w:type="dxa"/>
            <w:noWrap w:val="0"/>
            <w:vAlign w:val="center"/>
          </w:tcPr>
          <w:p w14:paraId="2780163A">
            <w:pPr>
              <w:spacing w:line="360" w:lineRule="auto"/>
              <w:rPr>
                <w:rFonts w:hint="eastAsia" w:ascii="宋体" w:hAnsi="宋体" w:cs="宋体"/>
                <w:bCs/>
                <w:sz w:val="24"/>
                <w:szCs w:val="24"/>
              </w:rPr>
            </w:pPr>
            <w:r>
              <w:rPr>
                <w:rFonts w:hint="eastAsia" w:ascii="宋体" w:hAnsi="宋体" w:cs="宋体"/>
                <w:sz w:val="24"/>
                <w:szCs w:val="24"/>
              </w:rPr>
              <w:t>按照磋商文件第八章 3.7 格式填写</w:t>
            </w:r>
          </w:p>
        </w:tc>
      </w:tr>
      <w:tr w14:paraId="4067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 w:hRule="atLeast"/>
          <w:jc w:val="center"/>
        </w:trPr>
        <w:tc>
          <w:tcPr>
            <w:tcW w:w="675" w:type="dxa"/>
            <w:noWrap w:val="0"/>
            <w:vAlign w:val="center"/>
          </w:tcPr>
          <w:p w14:paraId="6080E6B8">
            <w:pPr>
              <w:spacing w:line="360" w:lineRule="auto"/>
              <w:jc w:val="center"/>
              <w:rPr>
                <w:rFonts w:hint="eastAsia" w:ascii="宋体" w:hAnsi="宋体" w:cs="宋体"/>
                <w:b/>
                <w:bCs/>
                <w:sz w:val="24"/>
                <w:szCs w:val="24"/>
              </w:rPr>
            </w:pPr>
            <w:r>
              <w:rPr>
                <w:rFonts w:hint="eastAsia" w:ascii="宋体" w:hAnsi="宋体" w:cs="宋体"/>
                <w:b/>
                <w:bCs/>
                <w:sz w:val="24"/>
                <w:szCs w:val="24"/>
              </w:rPr>
              <w:t>4</w:t>
            </w:r>
          </w:p>
        </w:tc>
        <w:tc>
          <w:tcPr>
            <w:tcW w:w="2410" w:type="dxa"/>
            <w:noWrap w:val="0"/>
            <w:vAlign w:val="center"/>
          </w:tcPr>
          <w:p w14:paraId="208D56DE">
            <w:pPr>
              <w:spacing w:line="360" w:lineRule="auto"/>
              <w:jc w:val="center"/>
              <w:rPr>
                <w:rFonts w:hint="eastAsia" w:ascii="宋体" w:hAnsi="宋体" w:cs="宋体"/>
                <w:b/>
                <w:bCs/>
                <w:sz w:val="24"/>
                <w:szCs w:val="24"/>
              </w:rPr>
            </w:pPr>
            <w:r>
              <w:rPr>
                <w:rFonts w:hint="eastAsia" w:ascii="宋体" w:hAnsi="宋体" w:cs="宋体"/>
                <w:b/>
                <w:bCs/>
                <w:sz w:val="24"/>
                <w:szCs w:val="24"/>
              </w:rPr>
              <w:t>供应商须具备的特殊资质证书</w:t>
            </w:r>
          </w:p>
        </w:tc>
        <w:tc>
          <w:tcPr>
            <w:tcW w:w="5954" w:type="dxa"/>
            <w:noWrap w:val="0"/>
            <w:vAlign w:val="center"/>
          </w:tcPr>
          <w:p w14:paraId="13682BB2">
            <w:pPr>
              <w:spacing w:line="360" w:lineRule="auto"/>
              <w:rPr>
                <w:rFonts w:hint="eastAsia" w:ascii="宋体" w:hAnsi="宋体" w:cs="宋体"/>
                <w:bCs/>
                <w:sz w:val="24"/>
                <w:szCs w:val="24"/>
              </w:rPr>
            </w:pPr>
            <w:r>
              <w:rPr>
                <w:rFonts w:hint="eastAsia" w:ascii="宋体" w:hAnsi="宋体" w:cs="宋体"/>
                <w:bCs/>
                <w:sz w:val="24"/>
                <w:szCs w:val="24"/>
              </w:rPr>
              <w:t>无</w:t>
            </w:r>
          </w:p>
        </w:tc>
      </w:tr>
      <w:tr w14:paraId="2940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 w:hRule="atLeast"/>
          <w:jc w:val="center"/>
        </w:trPr>
        <w:tc>
          <w:tcPr>
            <w:tcW w:w="675" w:type="dxa"/>
            <w:noWrap w:val="0"/>
            <w:vAlign w:val="center"/>
          </w:tcPr>
          <w:p w14:paraId="6532356B">
            <w:pPr>
              <w:spacing w:line="360" w:lineRule="auto"/>
              <w:jc w:val="center"/>
              <w:rPr>
                <w:rFonts w:hint="eastAsia" w:ascii="宋体" w:hAnsi="宋体" w:cs="宋体"/>
                <w:b/>
                <w:bCs/>
                <w:sz w:val="24"/>
                <w:szCs w:val="24"/>
              </w:rPr>
            </w:pPr>
            <w:r>
              <w:rPr>
                <w:rFonts w:hint="eastAsia" w:ascii="宋体" w:hAnsi="宋体" w:cs="宋体"/>
                <w:b/>
                <w:bCs/>
                <w:sz w:val="24"/>
                <w:szCs w:val="24"/>
              </w:rPr>
              <w:t>5</w:t>
            </w:r>
          </w:p>
        </w:tc>
        <w:tc>
          <w:tcPr>
            <w:tcW w:w="2410" w:type="dxa"/>
            <w:noWrap w:val="0"/>
            <w:vAlign w:val="center"/>
          </w:tcPr>
          <w:p w14:paraId="7F11CD71">
            <w:pPr>
              <w:spacing w:line="360" w:lineRule="auto"/>
              <w:jc w:val="center"/>
              <w:rPr>
                <w:rFonts w:hint="eastAsia" w:ascii="宋体" w:hAnsi="宋体" w:cs="宋体"/>
                <w:b/>
                <w:bCs/>
                <w:sz w:val="24"/>
                <w:szCs w:val="24"/>
              </w:rPr>
            </w:pPr>
            <w:r>
              <w:rPr>
                <w:rFonts w:hint="eastAsia" w:ascii="宋体" w:hAnsi="宋体" w:cs="宋体"/>
                <w:b/>
                <w:bCs/>
                <w:sz w:val="24"/>
                <w:szCs w:val="24"/>
                <w:shd w:val="clear" w:color="auto" w:fill="auto"/>
              </w:rPr>
              <w:t>投标报价</w:t>
            </w:r>
          </w:p>
        </w:tc>
        <w:tc>
          <w:tcPr>
            <w:tcW w:w="5954" w:type="dxa"/>
            <w:noWrap w:val="0"/>
            <w:vAlign w:val="top"/>
          </w:tcPr>
          <w:p w14:paraId="7045867B">
            <w:pPr>
              <w:spacing w:line="360" w:lineRule="auto"/>
              <w:rPr>
                <w:rFonts w:hint="eastAsia" w:ascii="宋体" w:hAnsi="宋体" w:cs="宋体"/>
                <w:b/>
                <w:bCs/>
                <w:sz w:val="24"/>
                <w:szCs w:val="24"/>
              </w:rPr>
            </w:pPr>
            <w:r>
              <w:rPr>
                <w:rFonts w:hint="eastAsia" w:ascii="宋体" w:hAnsi="宋体" w:cs="宋体"/>
                <w:sz w:val="24"/>
                <w:szCs w:val="24"/>
                <w:lang w:val="zh-CN"/>
              </w:rPr>
              <w:t>投标报价是否超出磋商文件中规定的预算金额，超出预算金额的投标无效。如供应商须知前附表规定最高限价，则</w:t>
            </w:r>
            <w:r>
              <w:rPr>
                <w:rFonts w:hint="eastAsia" w:ascii="宋体" w:hAnsi="宋体" w:cs="宋体"/>
                <w:bCs/>
                <w:sz w:val="24"/>
                <w:szCs w:val="24"/>
                <w:lang w:val="zh-CN"/>
              </w:rPr>
              <w:t>超出预算金额和最高限价的投标无效。</w:t>
            </w:r>
          </w:p>
        </w:tc>
      </w:tr>
      <w:tr w14:paraId="781C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75" w:type="dxa"/>
            <w:noWrap w:val="0"/>
            <w:vAlign w:val="center"/>
          </w:tcPr>
          <w:p w14:paraId="0768DE44">
            <w:pPr>
              <w:spacing w:line="360" w:lineRule="auto"/>
              <w:jc w:val="center"/>
              <w:rPr>
                <w:rFonts w:hint="eastAsia" w:ascii="宋体" w:hAnsi="宋体" w:cs="宋体"/>
                <w:b/>
                <w:bCs/>
                <w:sz w:val="24"/>
                <w:szCs w:val="24"/>
              </w:rPr>
            </w:pPr>
            <w:r>
              <w:rPr>
                <w:rFonts w:hint="eastAsia" w:ascii="宋体" w:hAnsi="宋体" w:cs="宋体"/>
                <w:b/>
                <w:bCs/>
                <w:sz w:val="24"/>
                <w:szCs w:val="24"/>
              </w:rPr>
              <w:t>6</w:t>
            </w:r>
          </w:p>
        </w:tc>
        <w:tc>
          <w:tcPr>
            <w:tcW w:w="2410" w:type="dxa"/>
            <w:noWrap w:val="0"/>
            <w:vAlign w:val="center"/>
          </w:tcPr>
          <w:p w14:paraId="40E3B72F">
            <w:pPr>
              <w:spacing w:line="360" w:lineRule="auto"/>
              <w:jc w:val="center"/>
              <w:rPr>
                <w:rFonts w:hint="eastAsia" w:ascii="宋体" w:hAnsi="宋体" w:cs="宋体"/>
                <w:b/>
                <w:bCs/>
                <w:sz w:val="24"/>
                <w:szCs w:val="24"/>
              </w:rPr>
            </w:pPr>
            <w:r>
              <w:rPr>
                <w:rFonts w:hint="eastAsia" w:ascii="宋体" w:hAnsi="宋体" w:cs="宋体"/>
                <w:b/>
                <w:bCs/>
                <w:sz w:val="24"/>
                <w:szCs w:val="24"/>
                <w:shd w:val="clear" w:color="auto" w:fill="auto"/>
              </w:rPr>
              <w:t>磋商承诺函</w:t>
            </w:r>
          </w:p>
        </w:tc>
        <w:tc>
          <w:tcPr>
            <w:tcW w:w="5954" w:type="dxa"/>
            <w:noWrap w:val="0"/>
            <w:vAlign w:val="center"/>
          </w:tcPr>
          <w:p w14:paraId="1B90607B">
            <w:pPr>
              <w:spacing w:line="360" w:lineRule="auto"/>
              <w:rPr>
                <w:rFonts w:hint="eastAsia" w:ascii="宋体" w:hAnsi="宋体" w:cs="宋体"/>
                <w:b/>
                <w:sz w:val="24"/>
                <w:szCs w:val="24"/>
              </w:rPr>
            </w:pPr>
            <w:r>
              <w:rPr>
                <w:rFonts w:hint="eastAsia" w:ascii="宋体" w:hAnsi="宋体" w:cs="宋体"/>
                <w:sz w:val="24"/>
                <w:szCs w:val="24"/>
              </w:rPr>
              <w:t>是否按要求承诺。</w:t>
            </w:r>
          </w:p>
        </w:tc>
      </w:tr>
      <w:tr w14:paraId="607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75" w:type="dxa"/>
            <w:noWrap w:val="0"/>
            <w:vAlign w:val="center"/>
          </w:tcPr>
          <w:p w14:paraId="5FC29DA7">
            <w:pPr>
              <w:spacing w:line="360" w:lineRule="auto"/>
              <w:jc w:val="center"/>
              <w:rPr>
                <w:rFonts w:hint="eastAsia" w:ascii="宋体" w:hAnsi="宋体" w:cs="宋体"/>
                <w:b/>
                <w:bCs/>
                <w:sz w:val="24"/>
                <w:szCs w:val="24"/>
              </w:rPr>
            </w:pPr>
            <w:r>
              <w:rPr>
                <w:rFonts w:hint="eastAsia" w:ascii="宋体" w:hAnsi="宋体" w:cs="宋体"/>
                <w:b/>
                <w:bCs/>
                <w:sz w:val="24"/>
                <w:szCs w:val="24"/>
              </w:rPr>
              <w:t>7</w:t>
            </w:r>
          </w:p>
        </w:tc>
        <w:tc>
          <w:tcPr>
            <w:tcW w:w="2410" w:type="dxa"/>
            <w:noWrap w:val="0"/>
            <w:vAlign w:val="center"/>
          </w:tcPr>
          <w:p w14:paraId="13506CB4">
            <w:pPr>
              <w:spacing w:line="360" w:lineRule="auto"/>
              <w:jc w:val="center"/>
              <w:rPr>
                <w:rFonts w:hint="eastAsia" w:ascii="宋体" w:hAnsi="宋体" w:cs="宋体"/>
                <w:b/>
                <w:bCs/>
                <w:sz w:val="24"/>
                <w:szCs w:val="24"/>
              </w:rPr>
            </w:pPr>
            <w:r>
              <w:rPr>
                <w:rFonts w:hint="eastAsia" w:ascii="宋体" w:hAnsi="宋体" w:cs="宋体"/>
                <w:b/>
                <w:bCs/>
                <w:sz w:val="24"/>
                <w:szCs w:val="24"/>
              </w:rPr>
              <w:t>联合体协议</w:t>
            </w:r>
          </w:p>
        </w:tc>
        <w:tc>
          <w:tcPr>
            <w:tcW w:w="5954" w:type="dxa"/>
            <w:noWrap w:val="0"/>
            <w:vAlign w:val="top"/>
          </w:tcPr>
          <w:p w14:paraId="220276BC">
            <w:pPr>
              <w:spacing w:line="360" w:lineRule="auto"/>
              <w:rPr>
                <w:rFonts w:hint="eastAsia" w:ascii="宋体" w:hAnsi="宋体" w:cs="宋体"/>
                <w:b/>
                <w:bCs/>
                <w:sz w:val="24"/>
                <w:szCs w:val="24"/>
              </w:rPr>
            </w:pPr>
            <w:r>
              <w:rPr>
                <w:rFonts w:hint="eastAsia" w:ascii="宋体" w:hAnsi="宋体" w:cs="宋体"/>
                <w:bCs/>
                <w:sz w:val="24"/>
                <w:szCs w:val="24"/>
              </w:rPr>
              <w:t>磋商文件接受联合体投标且供应商为联合体的，供应商应提供本协议；否则无须提供。</w:t>
            </w:r>
          </w:p>
        </w:tc>
      </w:tr>
      <w:tr w14:paraId="0EE3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75" w:type="dxa"/>
            <w:noWrap w:val="0"/>
            <w:vAlign w:val="center"/>
          </w:tcPr>
          <w:p w14:paraId="3300706F">
            <w:pPr>
              <w:spacing w:line="360" w:lineRule="auto"/>
              <w:jc w:val="center"/>
              <w:rPr>
                <w:rFonts w:hint="eastAsia" w:ascii="宋体" w:hAnsi="宋体" w:cs="宋体"/>
                <w:b/>
                <w:bCs/>
                <w:sz w:val="24"/>
                <w:szCs w:val="24"/>
              </w:rPr>
            </w:pPr>
            <w:r>
              <w:rPr>
                <w:rFonts w:hint="eastAsia" w:ascii="宋体" w:hAnsi="宋体" w:cs="宋体"/>
                <w:b/>
                <w:bCs/>
                <w:sz w:val="24"/>
                <w:szCs w:val="24"/>
              </w:rPr>
              <w:t>8</w:t>
            </w:r>
          </w:p>
        </w:tc>
        <w:tc>
          <w:tcPr>
            <w:tcW w:w="2410" w:type="dxa"/>
            <w:noWrap w:val="0"/>
            <w:vAlign w:val="center"/>
          </w:tcPr>
          <w:p w14:paraId="7F5AB91A">
            <w:pPr>
              <w:spacing w:line="360" w:lineRule="auto"/>
              <w:jc w:val="center"/>
              <w:rPr>
                <w:rFonts w:hint="eastAsia" w:ascii="宋体" w:hAnsi="宋体" w:cs="宋体"/>
                <w:b/>
                <w:bCs/>
                <w:sz w:val="24"/>
                <w:szCs w:val="24"/>
              </w:rPr>
            </w:pPr>
            <w:r>
              <w:rPr>
                <w:rFonts w:hint="eastAsia" w:ascii="宋体" w:hAnsi="宋体" w:cs="宋体"/>
                <w:b/>
                <w:bCs/>
                <w:sz w:val="24"/>
                <w:szCs w:val="24"/>
                <w:shd w:val="clear" w:color="auto" w:fill="auto"/>
              </w:rPr>
              <w:t>供应商身份证明及授权</w:t>
            </w:r>
          </w:p>
        </w:tc>
        <w:tc>
          <w:tcPr>
            <w:tcW w:w="5954" w:type="dxa"/>
            <w:noWrap w:val="0"/>
            <w:vAlign w:val="top"/>
          </w:tcPr>
          <w:p w14:paraId="539A6791">
            <w:pPr>
              <w:spacing w:line="360" w:lineRule="auto"/>
              <w:rPr>
                <w:rFonts w:hint="eastAsia" w:ascii="宋体" w:hAnsi="宋体" w:cs="宋体"/>
                <w:sz w:val="24"/>
                <w:szCs w:val="24"/>
                <w:lang w:val="zh-CN"/>
              </w:rPr>
            </w:pPr>
            <w:r>
              <w:rPr>
                <w:rFonts w:hint="eastAsia" w:ascii="宋体" w:hAnsi="宋体" w:cs="宋体"/>
                <w:sz w:val="24"/>
                <w:szCs w:val="24"/>
                <w:lang w:val="zh-CN"/>
              </w:rPr>
              <w:t>（1）法定代表人身份证明或提供法定代表人授权委托书及被授权人身份证明。（法人投标提供）</w:t>
            </w:r>
          </w:p>
          <w:p w14:paraId="17E2364B">
            <w:pPr>
              <w:spacing w:line="360" w:lineRule="auto"/>
              <w:rPr>
                <w:rFonts w:hint="eastAsia" w:ascii="宋体" w:hAnsi="宋体" w:cs="宋体"/>
                <w:sz w:val="24"/>
                <w:szCs w:val="24"/>
                <w:lang w:val="zh-CN"/>
              </w:rPr>
            </w:pPr>
            <w:r>
              <w:rPr>
                <w:rFonts w:hint="eastAsia" w:ascii="宋体" w:hAnsi="宋体" w:cs="宋体"/>
                <w:sz w:val="24"/>
                <w:szCs w:val="24"/>
                <w:lang w:val="zh-CN"/>
              </w:rPr>
              <w:t>（2）单位负责人身份证明或提供单位负责人授权委托书及被授权人身份证明。（非法人投标提供）</w:t>
            </w:r>
          </w:p>
          <w:p w14:paraId="6CA7B20C">
            <w:pPr>
              <w:spacing w:line="360" w:lineRule="auto"/>
              <w:rPr>
                <w:rFonts w:hint="eastAsia" w:ascii="宋体" w:hAnsi="宋体" w:cs="宋体"/>
                <w:b/>
                <w:sz w:val="24"/>
                <w:szCs w:val="24"/>
                <w:lang w:val="zh-CN"/>
              </w:rPr>
            </w:pPr>
            <w:r>
              <w:rPr>
                <w:rFonts w:hint="eastAsia" w:ascii="宋体" w:hAnsi="宋体" w:cs="宋体"/>
                <w:b/>
                <w:sz w:val="24"/>
                <w:szCs w:val="24"/>
                <w:lang w:val="zh-CN"/>
              </w:rPr>
              <w:t>注：</w:t>
            </w:r>
          </w:p>
          <w:p w14:paraId="6C680B4B">
            <w:pPr>
              <w:spacing w:line="360" w:lineRule="auto"/>
              <w:rPr>
                <w:rFonts w:hint="eastAsia" w:ascii="宋体" w:hAnsi="宋体" w:cs="宋体"/>
                <w:b/>
                <w:sz w:val="24"/>
                <w:szCs w:val="24"/>
              </w:rPr>
            </w:pPr>
            <w:r>
              <w:rPr>
                <w:rFonts w:hint="eastAsia" w:ascii="宋体" w:hAnsi="宋体" w:cs="宋体"/>
                <w:sz w:val="24"/>
                <w:szCs w:val="24"/>
              </w:rPr>
              <w:t>①企业（银行、保险、石油石化、电力、电信等行业除外）、事业单位和社会团体供应商以法人身份参加投标的，法定代表人应与实际提交的“营业执照等证明文件”载明的一致。</w:t>
            </w:r>
          </w:p>
          <w:p w14:paraId="74F67D16">
            <w:pPr>
              <w:spacing w:line="360" w:lineRule="auto"/>
              <w:contextualSpacing/>
              <w:rPr>
                <w:rFonts w:hint="eastAsia" w:ascii="宋体" w:hAnsi="宋体" w:cs="宋体"/>
                <w:sz w:val="24"/>
                <w:szCs w:val="24"/>
              </w:rPr>
            </w:pPr>
            <w:r>
              <w:rPr>
                <w:rFonts w:hint="eastAsia" w:ascii="宋体" w:hAnsi="宋体" w:cs="宋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394DD3FB">
            <w:pPr>
              <w:spacing w:line="360" w:lineRule="auto"/>
              <w:contextualSpacing/>
              <w:rPr>
                <w:rFonts w:hint="eastAsia" w:ascii="宋体" w:hAnsi="宋体" w:cs="宋体"/>
                <w:b/>
                <w:sz w:val="24"/>
                <w:szCs w:val="24"/>
              </w:rPr>
            </w:pPr>
            <w:r>
              <w:rPr>
                <w:rFonts w:hint="eastAsia" w:ascii="宋体" w:hAnsi="宋体" w:cs="宋体"/>
                <w:sz w:val="24"/>
                <w:szCs w:val="24"/>
              </w:rPr>
              <w:t>③</w:t>
            </w:r>
            <w:r>
              <w:rPr>
                <w:rFonts w:hint="eastAsia" w:ascii="宋体" w:hAnsi="宋体" w:cs="宋体"/>
                <w:kern w:val="0"/>
                <w:sz w:val="24"/>
                <w:szCs w:val="24"/>
              </w:rPr>
              <w:t>供应商为自然人的，无需填写法定代表人授权书。</w:t>
            </w:r>
          </w:p>
        </w:tc>
      </w:tr>
      <w:tr w14:paraId="2639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4" w:hRule="atLeast"/>
          <w:jc w:val="center"/>
        </w:trPr>
        <w:tc>
          <w:tcPr>
            <w:tcW w:w="675" w:type="dxa"/>
            <w:noWrap w:val="0"/>
            <w:vAlign w:val="center"/>
          </w:tcPr>
          <w:p w14:paraId="2FD0537C">
            <w:pPr>
              <w:spacing w:line="360" w:lineRule="auto"/>
              <w:jc w:val="center"/>
              <w:rPr>
                <w:rFonts w:hint="eastAsia" w:ascii="宋体" w:hAnsi="宋体" w:cs="宋体"/>
                <w:b/>
                <w:bCs/>
                <w:sz w:val="24"/>
                <w:szCs w:val="24"/>
              </w:rPr>
            </w:pPr>
            <w:r>
              <w:rPr>
                <w:rFonts w:hint="eastAsia" w:ascii="宋体" w:hAnsi="宋体" w:cs="宋体"/>
                <w:b/>
                <w:bCs/>
                <w:sz w:val="24"/>
                <w:szCs w:val="24"/>
              </w:rPr>
              <w:t>9</w:t>
            </w:r>
          </w:p>
        </w:tc>
        <w:tc>
          <w:tcPr>
            <w:tcW w:w="2410" w:type="dxa"/>
            <w:noWrap w:val="0"/>
            <w:vAlign w:val="center"/>
          </w:tcPr>
          <w:p w14:paraId="63244AEF">
            <w:pPr>
              <w:spacing w:line="360" w:lineRule="auto"/>
              <w:jc w:val="center"/>
              <w:rPr>
                <w:rFonts w:hint="eastAsia" w:ascii="宋体" w:hAnsi="宋体" w:cs="宋体"/>
                <w:b/>
                <w:bCs/>
                <w:sz w:val="24"/>
                <w:szCs w:val="24"/>
              </w:rPr>
            </w:pPr>
            <w:r>
              <w:rPr>
                <w:rFonts w:hint="eastAsia" w:ascii="宋体" w:hAnsi="宋体" w:cs="宋体"/>
                <w:b/>
                <w:bCs/>
                <w:sz w:val="24"/>
                <w:szCs w:val="24"/>
                <w:shd w:val="clear" w:color="auto" w:fill="auto"/>
              </w:rPr>
              <w:t>单位负责人为同一人或者存在直接控股、管理关系的不同供应商，不得参加同一合同项下的政府采购活动</w:t>
            </w:r>
          </w:p>
        </w:tc>
        <w:tc>
          <w:tcPr>
            <w:tcW w:w="5954" w:type="dxa"/>
            <w:noWrap w:val="0"/>
            <w:vAlign w:val="top"/>
          </w:tcPr>
          <w:p w14:paraId="1764AE3A">
            <w:pPr>
              <w:spacing w:line="360" w:lineRule="auto"/>
              <w:rPr>
                <w:rFonts w:hint="eastAsia" w:ascii="宋体" w:hAnsi="宋体" w:cs="宋体"/>
                <w:sz w:val="24"/>
                <w:szCs w:val="24"/>
                <w:lang w:val="zh-CN"/>
              </w:rPr>
            </w:pPr>
            <w:r>
              <w:rPr>
                <w:rFonts w:hint="eastAsia" w:ascii="宋体" w:hAnsi="宋体" w:cs="宋体"/>
                <w:sz w:val="24"/>
                <w:szCs w:val="24"/>
                <w:lang w:val="zh-CN"/>
              </w:rPr>
              <w:t>供应商提供与参加本项目投标的其他供应商之间，单位负责人不为同一人并且不存在直接控股、管理关系承诺函（承诺函格式自拟）。</w:t>
            </w:r>
          </w:p>
        </w:tc>
      </w:tr>
      <w:tr w14:paraId="686D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4" w:hRule="atLeast"/>
          <w:jc w:val="center"/>
        </w:trPr>
        <w:tc>
          <w:tcPr>
            <w:tcW w:w="675" w:type="dxa"/>
            <w:noWrap w:val="0"/>
            <w:vAlign w:val="center"/>
          </w:tcPr>
          <w:p w14:paraId="0B8F0CAD">
            <w:pPr>
              <w:spacing w:line="360" w:lineRule="auto"/>
              <w:jc w:val="center"/>
              <w:rPr>
                <w:rFonts w:hint="eastAsia" w:ascii="宋体" w:hAnsi="宋体" w:cs="宋体"/>
                <w:b/>
                <w:bCs/>
                <w:sz w:val="24"/>
                <w:szCs w:val="24"/>
              </w:rPr>
            </w:pPr>
            <w:r>
              <w:rPr>
                <w:rFonts w:hint="eastAsia" w:ascii="宋体" w:hAnsi="宋体" w:cs="宋体"/>
                <w:b/>
                <w:bCs/>
                <w:sz w:val="24"/>
                <w:szCs w:val="24"/>
              </w:rPr>
              <w:t>10</w:t>
            </w:r>
          </w:p>
        </w:tc>
        <w:tc>
          <w:tcPr>
            <w:tcW w:w="2410" w:type="dxa"/>
            <w:noWrap w:val="0"/>
            <w:vAlign w:val="center"/>
          </w:tcPr>
          <w:p w14:paraId="6B4975D1">
            <w:pPr>
              <w:spacing w:line="360" w:lineRule="auto"/>
              <w:jc w:val="center"/>
              <w:rPr>
                <w:rFonts w:hint="eastAsia" w:ascii="宋体" w:hAnsi="宋体" w:cs="宋体"/>
                <w:b/>
                <w:bCs/>
                <w:sz w:val="24"/>
                <w:szCs w:val="24"/>
              </w:rPr>
            </w:pPr>
            <w:r>
              <w:rPr>
                <w:rFonts w:hint="eastAsia" w:ascii="宋体" w:hAnsi="宋体" w:cs="宋体"/>
                <w:b/>
                <w:bCs/>
                <w:sz w:val="24"/>
                <w:szCs w:val="24"/>
                <w:shd w:val="clear" w:color="auto" w:fill="auto"/>
              </w:rPr>
              <w:t>为本项目提供整体设计、规范编制或者项目管理、监理、检测等服务的供应商不得参加本项目投标</w:t>
            </w:r>
          </w:p>
        </w:tc>
        <w:tc>
          <w:tcPr>
            <w:tcW w:w="5954" w:type="dxa"/>
            <w:noWrap w:val="0"/>
            <w:vAlign w:val="top"/>
          </w:tcPr>
          <w:p w14:paraId="4936780A">
            <w:pPr>
              <w:spacing w:line="360" w:lineRule="auto"/>
              <w:rPr>
                <w:rFonts w:hint="eastAsia" w:ascii="宋体" w:hAnsi="宋体" w:cs="宋体"/>
                <w:sz w:val="24"/>
                <w:szCs w:val="24"/>
                <w:lang w:val="zh-CN"/>
              </w:rPr>
            </w:pPr>
            <w:r>
              <w:rPr>
                <w:rFonts w:hint="eastAsia" w:ascii="宋体" w:hAnsi="宋体" w:cs="宋体"/>
                <w:sz w:val="24"/>
                <w:szCs w:val="24"/>
                <w:lang w:val="zh-CN"/>
              </w:rPr>
              <w:t>供应商提供未为本项目提供整体设计、规范编制或者项目管理、监理、检测等服务承诺函（承诺函格式自拟）。</w:t>
            </w:r>
          </w:p>
        </w:tc>
      </w:tr>
    </w:tbl>
    <w:p w14:paraId="06413E04">
      <w:pPr>
        <w:pStyle w:val="1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二、评标</w:t>
      </w:r>
    </w:p>
    <w:p w14:paraId="1EF83BCE">
      <w:pPr>
        <w:pStyle w:val="1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（一）评标方法</w:t>
      </w:r>
    </w:p>
    <w:p w14:paraId="095DF722">
      <w:pPr>
        <w:pStyle w:val="1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本项目采用综合评分法。总分为100分。</w:t>
      </w:r>
    </w:p>
    <w:p w14:paraId="359E98A5">
      <w:pPr>
        <w:pStyle w:val="1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（二）磋商小组负责具体评标事务，并独立履行下列职责</w:t>
      </w:r>
    </w:p>
    <w:p w14:paraId="79850BB4">
      <w:pPr>
        <w:pStyle w:val="10"/>
        <w:spacing w:line="360" w:lineRule="auto"/>
        <w:ind w:firstLine="482" w:firstLineChars="200"/>
        <w:contextualSpacing/>
        <w:jc w:val="left"/>
        <w:rPr>
          <w:rFonts w:hint="eastAsia" w:ascii="宋体" w:hAnsi="宋体" w:cs="宋体"/>
          <w:b/>
          <w:bCs/>
          <w:sz w:val="24"/>
          <w:szCs w:val="24"/>
        </w:rPr>
      </w:pPr>
      <w:r>
        <w:rPr>
          <w:rFonts w:hint="eastAsia" w:ascii="宋体" w:hAnsi="宋体" w:cs="宋体"/>
          <w:b/>
          <w:bCs/>
          <w:sz w:val="24"/>
          <w:szCs w:val="24"/>
        </w:rPr>
        <w:t>1、审查、评价响应文件是否符合磋商文件的商务、技术等实质性要求；</w:t>
      </w:r>
    </w:p>
    <w:p w14:paraId="4DD9978A">
      <w:pPr>
        <w:pStyle w:val="10"/>
        <w:spacing w:line="360" w:lineRule="auto"/>
        <w:ind w:firstLine="480" w:firstLineChars="200"/>
        <w:contextualSpacing/>
        <w:jc w:val="left"/>
        <w:rPr>
          <w:rFonts w:hint="eastAsia" w:ascii="宋体" w:hAnsi="宋体" w:cs="宋体"/>
          <w:sz w:val="24"/>
          <w:szCs w:val="24"/>
        </w:rPr>
      </w:pPr>
      <w:r>
        <w:rPr>
          <w:rFonts w:hint="eastAsia" w:ascii="宋体" w:hAnsi="宋体" w:cs="宋体"/>
          <w:sz w:val="24"/>
          <w:szCs w:val="24"/>
        </w:rPr>
        <w:t>磋商小组对符合资格的供应商的响应文件进行符合性审查，以确定其是否满足磋商文件的商务、技术等实质性要求。</w:t>
      </w:r>
    </w:p>
    <w:p w14:paraId="7E324B83">
      <w:pPr>
        <w:pStyle w:val="10"/>
        <w:spacing w:line="360" w:lineRule="auto"/>
        <w:ind w:firstLine="480" w:firstLineChars="200"/>
        <w:contextualSpacing/>
        <w:jc w:val="left"/>
        <w:rPr>
          <w:rFonts w:hint="eastAsia" w:ascii="宋体" w:hAnsi="宋体" w:cs="宋体"/>
          <w:sz w:val="24"/>
          <w:szCs w:val="24"/>
        </w:rPr>
      </w:pPr>
      <w:r>
        <w:rPr>
          <w:rFonts w:hint="eastAsia" w:ascii="宋体" w:hAnsi="宋体" w:cs="宋体"/>
          <w:sz w:val="24"/>
          <w:szCs w:val="24"/>
        </w:rPr>
        <w:t>注：符合性审查中所涉及到的证书及材料，均应在电子响应文件中提供原件扫描件（或图片）。</w:t>
      </w:r>
    </w:p>
    <w:p w14:paraId="618CAB47">
      <w:pPr>
        <w:pStyle w:val="1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2、要求供应商对响应文件有关事项作出澄清或者说明；</w:t>
      </w:r>
    </w:p>
    <w:p w14:paraId="3A225F56">
      <w:pPr>
        <w:pStyle w:val="1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对于响应文件中含义不明确、同类问题表述不一致或者有明显文字和计算错误的内容，磋商小组应当以书面形式要求供应商作出必要的澄清、说明或者补正。</w:t>
      </w:r>
    </w:p>
    <w:p w14:paraId="7B67BC03">
      <w:pPr>
        <w:pStyle w:val="1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供应商的澄清、说明或者补正应当采用书面形式，并加盖公章，或者由法定代表人或其授权的代表签字。供应商的澄清、说明或者补正不得超出响应文件的范围或者改变响应文件的实质性内容。</w:t>
      </w:r>
    </w:p>
    <w:p w14:paraId="626F6D00">
      <w:pPr>
        <w:pStyle w:val="10"/>
        <w:spacing w:line="360" w:lineRule="auto"/>
        <w:ind w:firstLine="482" w:firstLineChars="200"/>
        <w:contextualSpacing/>
        <w:jc w:val="left"/>
        <w:rPr>
          <w:rFonts w:hint="eastAsia" w:ascii="宋体" w:hAnsi="宋体" w:cs="宋体"/>
          <w:b/>
          <w:bCs/>
          <w:sz w:val="24"/>
          <w:szCs w:val="24"/>
        </w:rPr>
      </w:pPr>
      <w:r>
        <w:rPr>
          <w:rFonts w:hint="eastAsia" w:ascii="宋体" w:hAnsi="宋体" w:cs="宋体"/>
          <w:b/>
          <w:bCs/>
          <w:sz w:val="24"/>
          <w:szCs w:val="24"/>
        </w:rPr>
        <w:t>3、对响应文件进行比较和评价；</w:t>
      </w:r>
    </w:p>
    <w:p w14:paraId="7E207AF9">
      <w:pPr>
        <w:pStyle w:val="1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154971C8">
      <w:pPr>
        <w:pStyle w:val="1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注：评标标准中所涉及到的证书及材料，均应在电子响应文件中提供原件扫描件（或图片）。</w:t>
      </w:r>
    </w:p>
    <w:p w14:paraId="420C4967">
      <w:pPr>
        <w:pStyle w:val="1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（1）价格分计算</w:t>
      </w:r>
    </w:p>
    <w:p w14:paraId="118153FD">
      <w:pPr>
        <w:pStyle w:val="1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价格分采用低价优先法计算，即满足磋商文件要求且投标价格最低的投标报价为评标基准价，其价格分为满分。因落实政府采购政策进行价格调整的，以调整后的价格计算评标基准价和投标报价。</w:t>
      </w:r>
    </w:p>
    <w:p w14:paraId="61486CED">
      <w:pPr>
        <w:pStyle w:val="10"/>
        <w:spacing w:line="360" w:lineRule="auto"/>
        <w:ind w:firstLine="482" w:firstLineChars="200"/>
        <w:contextualSpacing/>
        <w:rPr>
          <w:rFonts w:hint="eastAsia" w:ascii="宋体" w:hAnsi="宋体" w:cs="宋体"/>
          <w:b/>
          <w:bCs/>
          <w:sz w:val="24"/>
          <w:szCs w:val="24"/>
        </w:rPr>
      </w:pPr>
      <w:r>
        <w:rPr>
          <w:rFonts w:hint="eastAsia" w:ascii="宋体" w:hAnsi="宋体" w:cs="宋体"/>
          <w:b/>
          <w:bCs/>
          <w:sz w:val="24"/>
          <w:szCs w:val="24"/>
        </w:rPr>
        <w:t>（2）关于相同品牌产品</w:t>
      </w:r>
    </w:p>
    <w:p w14:paraId="52A8EA4D">
      <w:pPr>
        <w:pStyle w:val="10"/>
        <w:spacing w:line="360" w:lineRule="auto"/>
        <w:ind w:firstLine="480" w:firstLineChars="200"/>
        <w:contextualSpacing/>
        <w:jc w:val="left"/>
        <w:rPr>
          <w:rFonts w:hint="eastAsia" w:ascii="宋体" w:hAnsi="宋体" w:cs="宋体"/>
          <w:sz w:val="24"/>
          <w:szCs w:val="24"/>
        </w:rPr>
      </w:pPr>
      <w:r>
        <w:rPr>
          <w:rFonts w:hint="eastAsia" w:ascii="宋体" w:hAnsi="宋体" w:cs="宋体"/>
          <w:sz w:val="24"/>
          <w:szCs w:val="24"/>
        </w:rPr>
        <w:t>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14:paraId="60C158FD">
      <w:pPr>
        <w:pStyle w:val="10"/>
        <w:spacing w:line="360" w:lineRule="auto"/>
        <w:ind w:firstLine="480" w:firstLineChars="200"/>
        <w:contextualSpacing/>
        <w:jc w:val="left"/>
        <w:rPr>
          <w:rFonts w:hint="eastAsia" w:ascii="宋体" w:hAnsi="宋体" w:cs="宋体"/>
          <w:sz w:val="24"/>
          <w:szCs w:val="24"/>
        </w:rPr>
      </w:pPr>
      <w:r>
        <w:rPr>
          <w:rFonts w:hint="eastAsia" w:ascii="宋体" w:hAnsi="宋体" w:cs="宋体"/>
          <w:sz w:val="24"/>
          <w:szCs w:val="24"/>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磋商小组采取随机抽取方式确定一个供应商获得成交供应商推荐资格，其他同品牌供应商不作为成交候选人。</w:t>
      </w:r>
    </w:p>
    <w:p w14:paraId="3B0A8011">
      <w:pPr>
        <w:pStyle w:val="10"/>
        <w:spacing w:line="360" w:lineRule="auto"/>
        <w:ind w:firstLine="482" w:firstLineChars="200"/>
        <w:contextualSpacing/>
        <w:rPr>
          <w:rFonts w:hint="eastAsia" w:ascii="宋体" w:hAnsi="宋体" w:cs="宋体"/>
          <w:b/>
          <w:sz w:val="24"/>
          <w:szCs w:val="24"/>
          <w:lang w:val="zh-CN"/>
        </w:rPr>
      </w:pPr>
      <w:r>
        <w:rPr>
          <w:rFonts w:hint="eastAsia" w:ascii="宋体" w:hAnsi="宋体" w:cs="宋体"/>
          <w:b/>
          <w:sz w:val="24"/>
          <w:szCs w:val="24"/>
          <w:lang w:val="zh-CN"/>
        </w:rPr>
        <w:t>（3）强制采购节能产品和优先采购节能产品、优先采购环保产品</w:t>
      </w:r>
    </w:p>
    <w:p w14:paraId="4C65BF3C">
      <w:pPr>
        <w:pStyle w:val="10"/>
        <w:spacing w:line="360" w:lineRule="auto"/>
        <w:ind w:firstLine="480" w:firstLineChars="200"/>
        <w:contextualSpacing/>
        <w:jc w:val="left"/>
        <w:rPr>
          <w:rFonts w:hint="eastAsia" w:ascii="宋体" w:hAnsi="宋体" w:cs="宋体"/>
          <w:sz w:val="24"/>
          <w:szCs w:val="24"/>
          <w:lang w:val="zh-CN"/>
        </w:rPr>
      </w:pPr>
      <w:r>
        <w:rPr>
          <w:rFonts w:hint="eastAsia" w:ascii="宋体" w:hAnsi="宋体" w:cs="宋体"/>
          <w:sz w:val="24"/>
          <w:szCs w:val="24"/>
          <w:lang w:val="zh-CN"/>
        </w:rPr>
        <w:t>1）对《节能产品政府采购品目清单》所列的政府强制采购节能产品</w:t>
      </w:r>
      <w:r>
        <w:rPr>
          <w:rFonts w:hint="eastAsia" w:ascii="宋体" w:hAnsi="宋体" w:cs="宋体"/>
          <w:sz w:val="24"/>
          <w:szCs w:val="24"/>
        </w:rPr>
        <w:t>，</w:t>
      </w:r>
      <w:r>
        <w:rPr>
          <w:rFonts w:hint="eastAsia" w:ascii="宋体" w:hAnsi="宋体" w:cs="宋体"/>
          <w:sz w:val="24"/>
          <w:szCs w:val="24"/>
          <w:lang w:val="zh-CN"/>
        </w:rPr>
        <w:t>供应商响应文件中应提供具有国家确定的认证机构出具的、处于有效期之内的节能产品或环境标志产品认证证书，否则将承担其投标被视为非实质性响应投标的风险。</w:t>
      </w:r>
    </w:p>
    <w:p w14:paraId="6672C6D4">
      <w:pPr>
        <w:pStyle w:val="10"/>
        <w:spacing w:line="360" w:lineRule="auto"/>
        <w:ind w:firstLine="480" w:firstLineChars="200"/>
        <w:contextualSpacing/>
        <w:jc w:val="left"/>
        <w:rPr>
          <w:rFonts w:hint="eastAsia" w:ascii="宋体" w:hAnsi="宋体" w:cs="宋体"/>
          <w:sz w:val="24"/>
          <w:szCs w:val="24"/>
          <w:lang w:val="zh-CN"/>
        </w:rPr>
      </w:pPr>
      <w:r>
        <w:rPr>
          <w:rFonts w:hint="eastAsia" w:ascii="宋体" w:hAnsi="宋体" w:cs="宋体"/>
          <w:sz w:val="24"/>
          <w:szCs w:val="24"/>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14:paraId="19314D84">
      <w:pPr>
        <w:pStyle w:val="1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1328A2F4">
      <w:pPr>
        <w:pStyle w:val="10"/>
        <w:spacing w:line="360" w:lineRule="auto"/>
        <w:ind w:firstLine="482" w:firstLineChars="200"/>
        <w:contextualSpacing/>
        <w:rPr>
          <w:rFonts w:hint="eastAsia" w:ascii="宋体" w:hAnsi="宋体" w:cs="宋体"/>
          <w:b/>
          <w:sz w:val="24"/>
          <w:szCs w:val="24"/>
          <w:lang w:val="zh-CN"/>
        </w:rPr>
      </w:pPr>
      <w:r>
        <w:rPr>
          <w:rFonts w:hint="eastAsia" w:ascii="宋体" w:hAnsi="宋体" w:cs="宋体"/>
          <w:b/>
          <w:sz w:val="24"/>
          <w:szCs w:val="24"/>
          <w:lang w:val="zh-CN"/>
        </w:rPr>
        <w:t>（4）关于强制性产品认证</w:t>
      </w:r>
    </w:p>
    <w:p w14:paraId="47269C22">
      <w:pPr>
        <w:spacing w:line="360" w:lineRule="auto"/>
        <w:ind w:firstLine="480" w:firstLineChars="200"/>
        <w:contextualSpacing/>
        <w:rPr>
          <w:rFonts w:hint="eastAsia" w:ascii="宋体" w:hAnsi="宋体" w:cs="宋体"/>
          <w:kern w:val="0"/>
          <w:sz w:val="24"/>
          <w:szCs w:val="24"/>
        </w:rPr>
      </w:pPr>
      <w:r>
        <w:rPr>
          <w:rFonts w:hint="eastAsia" w:ascii="宋体" w:hAnsi="宋体" w:cs="宋体"/>
          <w:sz w:val="24"/>
          <w:szCs w:val="24"/>
          <w:lang w:val="zh-CN"/>
        </w:rPr>
        <w:t>1）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投标被视为非实质性响应投标的风险。</w:t>
      </w:r>
    </w:p>
    <w:p w14:paraId="06A9332B">
      <w:pPr>
        <w:wordWrap w:val="0"/>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kern w:val="0"/>
          <w:sz w:val="24"/>
          <w:szCs w:val="24"/>
        </w:rPr>
        <w:t>2)供应商所投产品如被列入《信息安全产品强制性认证目录》，</w:t>
      </w:r>
      <w:r>
        <w:rPr>
          <w:rFonts w:hint="eastAsia" w:ascii="宋体" w:hAnsi="宋体" w:cs="宋体"/>
          <w:sz w:val="24"/>
          <w:szCs w:val="24"/>
          <w:lang w:val="zh-CN"/>
        </w:rPr>
        <w:t>则响应文件中应根据本项目磋商文件“第二章 项目需求”提供：</w:t>
      </w:r>
    </w:p>
    <w:p w14:paraId="7E72919B">
      <w:pPr>
        <w:wordWrap w:val="0"/>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①中国信息安全认证中心官网（http://www.isccc.gov.cn/index.shtml）产品查询结果截图并加盖供应商公章；</w:t>
      </w:r>
    </w:p>
    <w:p w14:paraId="397F6FFB">
      <w:pPr>
        <w:wordWrap w:val="0"/>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kern w:val="0"/>
          <w:sz w:val="24"/>
          <w:szCs w:val="24"/>
        </w:rPr>
        <w:t>②中国信息安全认证中心</w:t>
      </w:r>
      <w:r>
        <w:rPr>
          <w:rFonts w:hint="eastAsia" w:ascii="宋体" w:hAnsi="宋体" w:cs="宋体"/>
          <w:sz w:val="24"/>
          <w:szCs w:val="24"/>
          <w:lang w:val="zh-CN"/>
        </w:rPr>
        <w:t>颁发的《中国国家信息安全产品认证证书》加盖供应商公章的原件扫描件（或图片）。</w:t>
      </w:r>
    </w:p>
    <w:p w14:paraId="515DAAC3">
      <w:pPr>
        <w:wordWrap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lang w:val="zh-CN"/>
        </w:rPr>
        <w:t>注：仅需提供序号</w:t>
      </w:r>
      <w:r>
        <w:rPr>
          <w:rFonts w:hint="eastAsia" w:ascii="宋体" w:hAnsi="宋体" w:cs="宋体"/>
          <w:sz w:val="24"/>
          <w:szCs w:val="24"/>
        </w:rPr>
        <w:t>①～②其中之一即可。</w:t>
      </w:r>
    </w:p>
    <w:p w14:paraId="1FAB72E4">
      <w:pPr>
        <w:pStyle w:val="10"/>
        <w:spacing w:line="360" w:lineRule="auto"/>
        <w:ind w:firstLine="482" w:firstLineChars="200"/>
        <w:contextualSpacing/>
        <w:rPr>
          <w:rFonts w:hint="eastAsia" w:ascii="宋体" w:hAnsi="宋体" w:cs="宋体"/>
          <w:b/>
          <w:sz w:val="24"/>
          <w:szCs w:val="24"/>
          <w:lang w:val="zh-CN"/>
        </w:rPr>
      </w:pPr>
      <w:r>
        <w:rPr>
          <w:rFonts w:hint="eastAsia" w:ascii="宋体" w:hAnsi="宋体" w:cs="宋体"/>
          <w:b/>
          <w:sz w:val="24"/>
          <w:szCs w:val="24"/>
          <w:lang w:val="zh-CN"/>
        </w:rPr>
        <w:t>（5）支持脱贫攻坚（物业服务项目）</w:t>
      </w:r>
    </w:p>
    <w:p w14:paraId="0F702603">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磋商小组根据本项目评标标准予以判定并赋分。</w:t>
      </w:r>
    </w:p>
    <w:p w14:paraId="635B9239">
      <w:pPr>
        <w:pStyle w:val="10"/>
        <w:spacing w:line="360" w:lineRule="auto"/>
        <w:ind w:firstLine="482" w:firstLineChars="200"/>
        <w:contextualSpacing/>
        <w:rPr>
          <w:rFonts w:hint="eastAsia" w:ascii="宋体" w:hAnsi="宋体" w:cs="宋体"/>
          <w:b/>
          <w:sz w:val="24"/>
          <w:szCs w:val="24"/>
          <w:lang w:val="zh-CN"/>
        </w:rPr>
      </w:pPr>
      <w:r>
        <w:rPr>
          <w:rFonts w:hint="eastAsia" w:ascii="宋体" w:hAnsi="宋体" w:cs="宋体"/>
          <w:b/>
          <w:sz w:val="24"/>
          <w:szCs w:val="24"/>
          <w:lang w:val="zh-CN"/>
        </w:rPr>
        <w:t>（6）投标无效情形</w:t>
      </w:r>
    </w:p>
    <w:p w14:paraId="32FE3337">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352CC358">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2）符合性审查资料未按磋商文件要求签署、盖章的；</w:t>
      </w:r>
    </w:p>
    <w:p w14:paraId="6591B30F">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3）有下列情形之一的，视为供应商串通投标，其投标无效：</w:t>
      </w:r>
    </w:p>
    <w:p w14:paraId="13332B22">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a.不同供应商的响应文件由同一单位或者个人编制；</w:t>
      </w:r>
    </w:p>
    <w:p w14:paraId="670E3C65">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b.不同供应商委托同一单位或者个人办理投标事宜；</w:t>
      </w:r>
    </w:p>
    <w:p w14:paraId="20D15781">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c.不同供应商的响应文件载明的项目管理成员或者联系人员为同一人；</w:t>
      </w:r>
    </w:p>
    <w:p w14:paraId="1A501C8C">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d.不同供应商的响应文件异常一致或者投标报价呈规律性差异；</w:t>
      </w:r>
    </w:p>
    <w:p w14:paraId="2D7918F3">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rPr>
        <w:t>e.不同供应商的响应文件相互混装</w:t>
      </w:r>
      <w:r>
        <w:rPr>
          <w:rFonts w:hint="eastAsia" w:ascii="宋体" w:hAnsi="宋体" w:cs="宋体"/>
          <w:sz w:val="24"/>
          <w:szCs w:val="24"/>
          <w:lang w:val="zh-CN"/>
        </w:rPr>
        <w:t>。</w:t>
      </w:r>
    </w:p>
    <w:p w14:paraId="2867CD45">
      <w:pPr>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D777154">
      <w:pPr>
        <w:tabs>
          <w:tab w:val="left" w:pos="1260"/>
        </w:tabs>
        <w:autoSpaceDE w:val="0"/>
        <w:autoSpaceDN w:val="0"/>
        <w:spacing w:line="36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5）法律、法规和磋商文件规定的其他无效情形。</w:t>
      </w:r>
    </w:p>
    <w:p w14:paraId="6848445E">
      <w:pPr>
        <w:pStyle w:val="10"/>
        <w:spacing w:line="360" w:lineRule="auto"/>
        <w:ind w:firstLine="482" w:firstLineChars="200"/>
        <w:contextualSpacing/>
        <w:rPr>
          <w:rFonts w:hint="eastAsia" w:ascii="宋体" w:hAnsi="宋体" w:cs="宋体"/>
          <w:b/>
          <w:sz w:val="24"/>
          <w:szCs w:val="24"/>
          <w:lang w:val="zh-CN"/>
        </w:rPr>
      </w:pPr>
      <w:r>
        <w:rPr>
          <w:rFonts w:hint="eastAsia" w:ascii="宋体" w:hAnsi="宋体" w:cs="宋体"/>
          <w:b/>
          <w:sz w:val="24"/>
          <w:szCs w:val="24"/>
          <w:lang w:val="zh-CN"/>
        </w:rPr>
        <w:t>（7）评标标准</w:t>
      </w:r>
    </w:p>
    <w:p w14:paraId="72DA9766">
      <w:pPr>
        <w:widowControl/>
        <w:shd w:val="clear" w:color="auto" w:fill="FFFFFF"/>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zh-CN"/>
        </w:rPr>
        <w:t>（一）评标方法：</w:t>
      </w:r>
      <w:r>
        <w:rPr>
          <w:rFonts w:hint="eastAsia" w:ascii="宋体" w:hAnsi="宋体" w:cs="宋体"/>
          <w:bCs/>
          <w:sz w:val="24"/>
          <w:szCs w:val="24"/>
          <w:lang w:val="zh-CN"/>
        </w:rPr>
        <w:t>☑</w:t>
      </w:r>
      <w:r>
        <w:rPr>
          <w:rFonts w:hint="eastAsia" w:ascii="宋体" w:hAnsi="宋体" w:cs="宋体"/>
          <w:sz w:val="24"/>
          <w:szCs w:val="24"/>
          <w:lang w:val="zh-CN"/>
        </w:rPr>
        <w:t>综合评分法</w:t>
      </w:r>
      <w:r>
        <w:rPr>
          <w:rFonts w:hint="eastAsia" w:ascii="宋体" w:hAnsi="宋体" w:cs="宋体"/>
          <w:sz w:val="24"/>
          <w:szCs w:val="24"/>
          <w:lang w:val="en-US" w:eastAsia="zh-CN"/>
        </w:rPr>
        <w:t xml:space="preserve">   </w:t>
      </w:r>
      <w:r>
        <w:rPr>
          <w:rFonts w:hint="eastAsia" w:ascii="宋体" w:hAnsi="宋体" w:cs="宋体"/>
          <w:bCs/>
          <w:sz w:val="24"/>
          <w:szCs w:val="24"/>
          <w:lang w:val="zh-CN"/>
        </w:rPr>
        <w:t>□</w:t>
      </w:r>
      <w:r>
        <w:rPr>
          <w:rFonts w:hint="eastAsia" w:ascii="宋体" w:hAnsi="宋体" w:cs="宋体"/>
          <w:sz w:val="24"/>
          <w:szCs w:val="24"/>
          <w:lang w:val="zh-CN"/>
        </w:rPr>
        <w:t>最低评标价法</w:t>
      </w:r>
    </w:p>
    <w:p w14:paraId="75386DB1">
      <w:pPr>
        <w:widowControl/>
        <w:shd w:val="clear" w:color="auto" w:fill="FFFFFF"/>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（二）综合评分法评标标准：</w:t>
      </w:r>
    </w:p>
    <w:p w14:paraId="1F51C536">
      <w:pPr>
        <w:pStyle w:val="5"/>
        <w:jc w:val="center"/>
        <w:rPr>
          <w:rFonts w:hint="eastAsia"/>
          <w:u w:val="none"/>
          <w:lang w:val="zh-CN"/>
        </w:rPr>
      </w:pPr>
      <w:r>
        <w:rPr>
          <w:rFonts w:hint="eastAsia" w:ascii="仿宋" w:hAnsi="仿宋" w:eastAsia="仿宋" w:cs="仿宋"/>
          <w:b/>
          <w:kern w:val="0"/>
          <w:sz w:val="28"/>
          <w:szCs w:val="28"/>
          <w:u w:val="none"/>
          <w:shd w:val="clear" w:color="auto" w:fill="FFFFFF"/>
          <w:lang w:bidi="ar"/>
        </w:rPr>
        <w:t>（综合评分法中涉及评分的技术参数，在采购清单中以</w:t>
      </w:r>
      <w:r>
        <w:rPr>
          <w:rFonts w:hint="eastAsia" w:ascii="仿宋" w:hAnsi="仿宋" w:eastAsia="仿宋" w:cs="仿宋"/>
          <w:b/>
          <w:color w:val="auto"/>
          <w:kern w:val="0"/>
          <w:sz w:val="28"/>
          <w:szCs w:val="28"/>
          <w:u w:val="none"/>
          <w:shd w:val="clear" w:color="auto" w:fill="FFFFFF"/>
          <w:lang w:bidi="ar"/>
        </w:rPr>
        <w:t>“</w:t>
      </w:r>
      <w:r>
        <w:rPr>
          <w:rFonts w:hint="eastAsia" w:ascii="宋体" w:hAnsi="宋体" w:eastAsia="宋体" w:cs="宋体"/>
          <w:color w:val="auto"/>
        </w:rPr>
        <w:t>▲</w:t>
      </w:r>
      <w:r>
        <w:rPr>
          <w:rFonts w:hint="eastAsia" w:ascii="仿宋" w:hAnsi="仿宋" w:eastAsia="仿宋" w:cs="仿宋"/>
          <w:b/>
          <w:color w:val="auto"/>
          <w:kern w:val="0"/>
          <w:sz w:val="28"/>
          <w:szCs w:val="28"/>
          <w:u w:val="none"/>
          <w:shd w:val="clear" w:color="auto" w:fill="FFFFFF"/>
          <w:lang w:bidi="ar"/>
        </w:rPr>
        <w:t>”</w:t>
      </w:r>
      <w:r>
        <w:rPr>
          <w:rFonts w:hint="eastAsia" w:ascii="仿宋" w:hAnsi="仿宋" w:eastAsia="仿宋" w:cs="仿宋"/>
          <w:b/>
          <w:kern w:val="0"/>
          <w:sz w:val="28"/>
          <w:szCs w:val="28"/>
          <w:u w:val="none"/>
          <w:shd w:val="clear" w:color="auto" w:fill="FFFFFF"/>
          <w:lang w:bidi="ar"/>
        </w:rPr>
        <w:t>号标明）</w:t>
      </w:r>
    </w:p>
    <w:tbl>
      <w:tblPr>
        <w:tblStyle w:val="20"/>
        <w:tblW w:w="0" w:type="auto"/>
        <w:jc w:val="center"/>
        <w:tblLayout w:type="fixed"/>
        <w:tblCellMar>
          <w:top w:w="0" w:type="dxa"/>
          <w:left w:w="10" w:type="dxa"/>
          <w:bottom w:w="0" w:type="dxa"/>
          <w:right w:w="10" w:type="dxa"/>
        </w:tblCellMar>
      </w:tblPr>
      <w:tblGrid>
        <w:gridCol w:w="673"/>
        <w:gridCol w:w="1734"/>
        <w:gridCol w:w="738"/>
        <w:gridCol w:w="5377"/>
      </w:tblGrid>
      <w:tr w14:paraId="15AE5FF8">
        <w:tblPrEx>
          <w:tblCellMar>
            <w:top w:w="0" w:type="dxa"/>
            <w:left w:w="10" w:type="dxa"/>
            <w:bottom w:w="0" w:type="dxa"/>
            <w:right w:w="10" w:type="dxa"/>
          </w:tblCellMar>
        </w:tblPrEx>
        <w:trPr>
          <w:wBefore w:w="0" w:type="dxa"/>
          <w:wAfter w:w="0" w:type="dxa"/>
          <w:cantSpli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75C68FFA">
            <w:pPr>
              <w:spacing w:line="360" w:lineRule="auto"/>
              <w:ind w:firstLine="28"/>
              <w:jc w:val="center"/>
              <w:rPr>
                <w:rFonts w:hint="eastAsia" w:ascii="宋体" w:hAnsi="宋体" w:cs="宋体"/>
                <w:sz w:val="21"/>
                <w:szCs w:val="21"/>
              </w:rPr>
            </w:pPr>
            <w:r>
              <w:rPr>
                <w:rFonts w:hint="eastAsia" w:ascii="宋体" w:hAnsi="宋体" w:cs="宋体"/>
                <w:kern w:val="0"/>
                <w:lang w:bidi="ar"/>
              </w:rPr>
              <w:t>序号</w:t>
            </w:r>
          </w:p>
        </w:tc>
        <w:tc>
          <w:tcPr>
            <w:tcW w:w="1734"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19D1B2A4">
            <w:pPr>
              <w:spacing w:line="360" w:lineRule="auto"/>
              <w:ind w:firstLine="28"/>
              <w:jc w:val="center"/>
              <w:rPr>
                <w:rFonts w:hint="eastAsia" w:ascii="宋体" w:hAnsi="宋体" w:cs="宋体"/>
                <w:sz w:val="21"/>
                <w:szCs w:val="21"/>
              </w:rPr>
            </w:pPr>
            <w:r>
              <w:rPr>
                <w:rFonts w:hint="eastAsia" w:ascii="宋体" w:hAnsi="宋体" w:cs="宋体"/>
                <w:kern w:val="0"/>
                <w:lang w:bidi="ar"/>
              </w:rPr>
              <w:t>评分因素及权重</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5D19A1C1">
            <w:pPr>
              <w:spacing w:line="360" w:lineRule="auto"/>
              <w:ind w:firstLine="28"/>
              <w:jc w:val="center"/>
              <w:rPr>
                <w:rFonts w:hint="eastAsia" w:ascii="宋体" w:hAnsi="宋体" w:cs="宋体"/>
                <w:sz w:val="21"/>
                <w:szCs w:val="21"/>
              </w:rPr>
            </w:pPr>
            <w:r>
              <w:rPr>
                <w:rFonts w:hint="eastAsia" w:ascii="宋体" w:hAnsi="宋体" w:cs="宋体"/>
                <w:kern w:val="0"/>
                <w:lang w:bidi="ar"/>
              </w:rPr>
              <w:t>分值</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6F37FBB4">
            <w:pPr>
              <w:spacing w:line="360" w:lineRule="auto"/>
              <w:ind w:firstLine="28"/>
              <w:jc w:val="center"/>
              <w:rPr>
                <w:rFonts w:hint="eastAsia" w:ascii="宋体" w:hAnsi="宋体" w:cs="宋体"/>
                <w:sz w:val="21"/>
                <w:szCs w:val="21"/>
              </w:rPr>
            </w:pPr>
            <w:r>
              <w:rPr>
                <w:rFonts w:hint="eastAsia" w:ascii="宋体" w:hAnsi="宋体" w:cs="宋体"/>
                <w:kern w:val="0"/>
                <w:lang w:bidi="ar"/>
              </w:rPr>
              <w:t>评分标准</w:t>
            </w:r>
          </w:p>
        </w:tc>
      </w:tr>
      <w:tr w14:paraId="720B2F14">
        <w:tblPrEx>
          <w:tblCellMar>
            <w:top w:w="0" w:type="dxa"/>
            <w:left w:w="10" w:type="dxa"/>
            <w:bottom w:w="0" w:type="dxa"/>
            <w:right w:w="10" w:type="dxa"/>
          </w:tblCellMar>
        </w:tblPrEx>
        <w:trPr>
          <w:wBefore w:w="0" w:type="dxa"/>
          <w:wAfter w:w="0" w:type="dxa"/>
          <w:cantSpli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610B2453">
            <w:pPr>
              <w:spacing w:line="360" w:lineRule="auto"/>
              <w:jc w:val="center"/>
              <w:rPr>
                <w:rFonts w:hint="eastAsia" w:ascii="宋体" w:hAnsi="宋体" w:cs="宋体"/>
                <w:sz w:val="21"/>
                <w:szCs w:val="21"/>
              </w:rPr>
            </w:pPr>
            <w:r>
              <w:rPr>
                <w:rFonts w:hint="eastAsia" w:ascii="宋体" w:hAnsi="宋体" w:cs="宋体"/>
                <w:color w:val="000000"/>
                <w:kern w:val="0"/>
                <w:lang w:bidi="ar"/>
              </w:rPr>
              <w:t>1</w:t>
            </w:r>
          </w:p>
        </w:tc>
        <w:tc>
          <w:tcPr>
            <w:tcW w:w="1734"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73EA6610">
            <w:pPr>
              <w:spacing w:line="360" w:lineRule="auto"/>
              <w:jc w:val="center"/>
              <w:rPr>
                <w:rFonts w:hint="eastAsia" w:ascii="宋体" w:hAnsi="宋体" w:cs="宋体"/>
                <w:sz w:val="21"/>
                <w:szCs w:val="21"/>
              </w:rPr>
            </w:pPr>
            <w:r>
              <w:rPr>
                <w:rFonts w:hint="eastAsia" w:ascii="宋体" w:hAnsi="宋体" w:cs="宋体"/>
                <w:color w:val="000000"/>
                <w:kern w:val="0"/>
                <w:lang w:bidi="ar"/>
              </w:rPr>
              <w:t>投标报价</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25342085">
            <w:pPr>
              <w:spacing w:line="360" w:lineRule="auto"/>
              <w:jc w:val="center"/>
              <w:rPr>
                <w:rFonts w:hint="eastAsia" w:ascii="宋体" w:hAnsi="宋体" w:cs="宋体"/>
                <w:sz w:val="21"/>
                <w:szCs w:val="21"/>
              </w:rPr>
            </w:pPr>
            <w:r>
              <w:rPr>
                <w:rFonts w:hint="eastAsia" w:ascii="宋体" w:hAnsi="宋体" w:cs="宋体"/>
                <w:color w:val="000000"/>
                <w:kern w:val="0"/>
                <w:lang w:bidi="ar"/>
              </w:rPr>
              <w:t>20分</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778C5830">
            <w:pPr>
              <w:spacing w:line="360" w:lineRule="auto"/>
              <w:jc w:val="left"/>
              <w:rPr>
                <w:rFonts w:hint="eastAsia" w:ascii="宋体" w:hAnsi="宋体" w:cs="宋体"/>
                <w:sz w:val="21"/>
                <w:szCs w:val="21"/>
              </w:rPr>
            </w:pPr>
            <w:r>
              <w:rPr>
                <w:rFonts w:hint="eastAsia" w:ascii="宋体" w:hAnsi="宋体" w:cs="宋体"/>
                <w:color w:val="000000"/>
                <w:kern w:val="0"/>
                <w:lang w:bidi="ar"/>
              </w:rPr>
              <w:t>全部有效投标报价中报价最低的为评标基准价，其价格分为满分20分，投标报价得分=（评标基准价/投标报价）×20。保留两位小数，第三位小数四舍五入。</w:t>
            </w:r>
          </w:p>
        </w:tc>
      </w:tr>
      <w:tr w14:paraId="0A162102">
        <w:tblPrEx>
          <w:tblCellMar>
            <w:top w:w="0" w:type="dxa"/>
            <w:left w:w="10" w:type="dxa"/>
            <w:bottom w:w="0" w:type="dxa"/>
            <w:right w:w="10" w:type="dxa"/>
          </w:tblCellMar>
        </w:tblPrEx>
        <w:trPr>
          <w:wBefore w:w="0" w:type="dxa"/>
          <w:wAfter w:w="0" w:type="dxa"/>
          <w:cantSpli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0F707EC3">
            <w:pPr>
              <w:spacing w:line="360" w:lineRule="auto"/>
              <w:jc w:val="center"/>
              <w:rPr>
                <w:rFonts w:hint="eastAsia" w:ascii="宋体" w:hAnsi="宋体" w:cs="宋体"/>
                <w:sz w:val="21"/>
                <w:szCs w:val="21"/>
              </w:rPr>
            </w:pPr>
            <w:r>
              <w:rPr>
                <w:rFonts w:hint="eastAsia" w:ascii="宋体" w:hAnsi="宋体" w:cs="宋体"/>
                <w:color w:val="000000"/>
                <w:kern w:val="0"/>
                <w:lang w:bidi="ar"/>
              </w:rPr>
              <w:t>2</w:t>
            </w:r>
          </w:p>
        </w:tc>
        <w:tc>
          <w:tcPr>
            <w:tcW w:w="1734"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515BF0F5">
            <w:pPr>
              <w:spacing w:line="360" w:lineRule="auto"/>
              <w:jc w:val="center"/>
              <w:rPr>
                <w:rFonts w:hint="eastAsia" w:ascii="宋体" w:hAnsi="宋体" w:cs="宋体"/>
                <w:sz w:val="21"/>
                <w:szCs w:val="21"/>
              </w:rPr>
            </w:pPr>
            <w:r>
              <w:rPr>
                <w:rFonts w:hint="eastAsia" w:ascii="宋体" w:hAnsi="宋体" w:cs="宋体"/>
                <w:color w:val="000000"/>
                <w:kern w:val="0"/>
                <w:lang w:eastAsia="zh-CN" w:bidi="ar"/>
              </w:rPr>
              <w:t>场地设备</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5F711BB6">
            <w:pPr>
              <w:spacing w:line="360" w:lineRule="auto"/>
              <w:jc w:val="center"/>
              <w:rPr>
                <w:rFonts w:hint="eastAsia" w:ascii="宋体" w:hAnsi="宋体" w:cs="宋体"/>
                <w:sz w:val="21"/>
                <w:szCs w:val="21"/>
              </w:rPr>
            </w:pPr>
            <w:r>
              <w:rPr>
                <w:rFonts w:hint="eastAsia" w:ascii="宋体" w:hAnsi="宋体" w:cs="宋体"/>
                <w:color w:val="000000"/>
                <w:kern w:val="0"/>
                <w:lang w:val="en-US" w:eastAsia="zh-CN" w:bidi="ar"/>
              </w:rPr>
              <w:t>25</w:t>
            </w:r>
            <w:r>
              <w:rPr>
                <w:rFonts w:hint="eastAsia" w:ascii="宋体" w:hAnsi="宋体" w:cs="宋体"/>
                <w:color w:val="000000"/>
                <w:kern w:val="0"/>
                <w:lang w:bidi="ar"/>
              </w:rPr>
              <w:t>分</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4AAA9B88">
            <w:pPr>
              <w:spacing w:line="360" w:lineRule="auto"/>
              <w:rPr>
                <w:rFonts w:hint="eastAsia" w:ascii="宋体" w:hAnsi="宋体" w:cs="宋体"/>
                <w:sz w:val="21"/>
                <w:szCs w:val="21"/>
              </w:rPr>
            </w:pPr>
            <w:r>
              <w:rPr>
                <w:rFonts w:hint="eastAsia" w:ascii="宋体" w:hAnsi="宋体" w:cs="宋体"/>
                <w:color w:val="000000"/>
                <w:kern w:val="0"/>
                <w:lang w:eastAsia="zh-CN" w:bidi="ar"/>
              </w:rPr>
              <w:t>投标人需在响应文件中提供清洗设备的照片和清单，自动清洗设备</w:t>
            </w:r>
            <w:r>
              <w:rPr>
                <w:rFonts w:hint="eastAsia" w:ascii="宋体" w:hAnsi="宋体" w:cs="宋体"/>
                <w:color w:val="000000"/>
                <w:kern w:val="0"/>
                <w:lang w:val="en-US" w:eastAsia="zh-CN" w:bidi="ar"/>
              </w:rPr>
              <w:t>5套（件）、自动熨烫设备1套，得基础分15分，每增加1套设备加2分</w:t>
            </w:r>
            <w:r>
              <w:rPr>
                <w:rFonts w:hint="eastAsia" w:ascii="宋体" w:hAnsi="宋体" w:cs="宋体"/>
                <w:color w:val="000000"/>
                <w:kern w:val="0"/>
                <w:lang w:eastAsia="zh-CN" w:bidi="ar"/>
              </w:rPr>
              <w:t>，</w:t>
            </w:r>
            <w:r>
              <w:rPr>
                <w:rFonts w:hint="eastAsia" w:ascii="宋体" w:hAnsi="宋体" w:cs="宋体"/>
                <w:color w:val="000000"/>
                <w:kern w:val="0"/>
                <w:lang w:bidi="ar"/>
              </w:rPr>
              <w:t>满分35分</w:t>
            </w:r>
            <w:r>
              <w:rPr>
                <w:rFonts w:hint="eastAsia" w:ascii="宋体" w:hAnsi="宋体" w:cs="宋体"/>
                <w:color w:val="000000"/>
                <w:kern w:val="0"/>
                <w:lang w:eastAsia="zh-CN" w:bidi="ar"/>
              </w:rPr>
              <w:t>，加满为止</w:t>
            </w:r>
            <w:r>
              <w:rPr>
                <w:rFonts w:hint="eastAsia" w:ascii="宋体" w:hAnsi="宋体" w:cs="宋体"/>
                <w:color w:val="000000"/>
                <w:kern w:val="0"/>
                <w:lang w:bidi="ar"/>
              </w:rPr>
              <w:t>。</w:t>
            </w:r>
          </w:p>
        </w:tc>
      </w:tr>
      <w:tr w14:paraId="33CF6976">
        <w:tblPrEx>
          <w:tblCellMar>
            <w:top w:w="0" w:type="dxa"/>
            <w:left w:w="10" w:type="dxa"/>
            <w:bottom w:w="0" w:type="dxa"/>
            <w:right w:w="10" w:type="dxa"/>
          </w:tblCellMar>
        </w:tblPrEx>
        <w:trPr>
          <w:wBefore w:w="0" w:type="dxa"/>
          <w:wAfter w:w="0" w:type="dxa"/>
          <w:cantSpli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48971ED8">
            <w:pPr>
              <w:spacing w:line="360" w:lineRule="auto"/>
              <w:jc w:val="center"/>
              <w:rPr>
                <w:rFonts w:hint="eastAsia" w:ascii="宋体" w:hAnsi="宋体" w:cs="宋体"/>
                <w:sz w:val="21"/>
                <w:szCs w:val="21"/>
              </w:rPr>
            </w:pPr>
            <w:r>
              <w:rPr>
                <w:rFonts w:hint="eastAsia" w:ascii="宋体" w:hAnsi="宋体" w:cs="宋体"/>
                <w:color w:val="000000"/>
                <w:kern w:val="0"/>
                <w:lang w:bidi="ar"/>
              </w:rPr>
              <w:t>3</w:t>
            </w:r>
          </w:p>
        </w:tc>
        <w:tc>
          <w:tcPr>
            <w:tcW w:w="1734"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3268CFF7">
            <w:pPr>
              <w:spacing w:line="360" w:lineRule="auto"/>
              <w:jc w:val="center"/>
              <w:rPr>
                <w:rFonts w:hint="eastAsia" w:ascii="宋体" w:hAnsi="宋体" w:eastAsia="宋体" w:cs="宋体"/>
                <w:sz w:val="21"/>
                <w:szCs w:val="21"/>
                <w:lang w:eastAsia="zh-CN"/>
              </w:rPr>
            </w:pPr>
            <w:r>
              <w:rPr>
                <w:rFonts w:hint="eastAsia" w:ascii="宋体" w:hAnsi="宋体" w:cs="宋体"/>
                <w:color w:val="000000"/>
                <w:kern w:val="0"/>
                <w:lang w:eastAsia="zh-CN" w:bidi="ar"/>
              </w:rPr>
              <w:t>服务网点</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281B79F2">
            <w:pPr>
              <w:spacing w:line="360" w:lineRule="auto"/>
              <w:ind w:firstLine="28"/>
              <w:jc w:val="center"/>
              <w:rPr>
                <w:rFonts w:hint="eastAsia" w:ascii="宋体" w:hAnsi="宋体" w:cs="宋体"/>
                <w:sz w:val="21"/>
                <w:szCs w:val="21"/>
              </w:rPr>
            </w:pPr>
            <w:r>
              <w:rPr>
                <w:rFonts w:hint="eastAsia" w:ascii="宋体" w:hAnsi="宋体" w:cs="宋体"/>
                <w:color w:val="000000"/>
                <w:kern w:val="0"/>
                <w:lang w:val="en-US" w:eastAsia="zh-CN" w:bidi="ar"/>
              </w:rPr>
              <w:t>35</w:t>
            </w:r>
            <w:r>
              <w:rPr>
                <w:rFonts w:hint="eastAsia" w:ascii="宋体" w:hAnsi="宋体" w:cs="宋体"/>
                <w:color w:val="000000"/>
                <w:kern w:val="0"/>
                <w:lang w:bidi="ar"/>
              </w:rPr>
              <w:t>分</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2D97B22A">
            <w:pPr>
              <w:spacing w:line="360" w:lineRule="auto"/>
              <w:jc w:val="left"/>
              <w:rPr>
                <w:rFonts w:hint="eastAsia" w:ascii="宋体" w:hAnsi="宋体" w:cs="宋体"/>
                <w:color w:val="000000"/>
                <w:kern w:val="0"/>
                <w:lang w:val="en-US" w:eastAsia="zh-CN" w:bidi="ar"/>
              </w:rPr>
            </w:pPr>
            <w:r>
              <w:rPr>
                <w:rFonts w:hint="eastAsia" w:ascii="宋体" w:hAnsi="宋体" w:cs="宋体"/>
                <w:color w:val="000000"/>
                <w:kern w:val="0"/>
                <w:lang w:eastAsia="zh-CN" w:bidi="ar"/>
              </w:rPr>
              <w:t>在西外环以东、南外环以北、北外环以南、中原路以西范围内，投标人建有不少于</w:t>
            </w:r>
            <w:r>
              <w:rPr>
                <w:rFonts w:hint="eastAsia" w:ascii="宋体" w:hAnsi="宋体" w:cs="宋体"/>
                <w:color w:val="000000"/>
                <w:kern w:val="0"/>
                <w:lang w:val="en-US" w:eastAsia="zh-CN" w:bidi="ar"/>
              </w:rPr>
              <w:t>10处的服务网点，10处（含）得分15分，每多1处服务点加2分，满分35分。</w:t>
            </w:r>
          </w:p>
        </w:tc>
      </w:tr>
      <w:tr w14:paraId="2CEF244A">
        <w:tblPrEx>
          <w:tblCellMar>
            <w:top w:w="0" w:type="dxa"/>
            <w:left w:w="10" w:type="dxa"/>
            <w:bottom w:w="0" w:type="dxa"/>
            <w:right w:w="10" w:type="dxa"/>
          </w:tblCellMar>
        </w:tblPrEx>
        <w:trPr>
          <w:wBefore w:w="0" w:type="dxa"/>
          <w:wAfter w:w="0" w:type="dxa"/>
          <w:cantSpli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7CE7B098">
            <w:pPr>
              <w:spacing w:line="360" w:lineRule="auto"/>
              <w:jc w:val="center"/>
              <w:rPr>
                <w:rFonts w:hint="eastAsia" w:ascii="宋体" w:hAnsi="宋体" w:cs="宋体"/>
                <w:sz w:val="21"/>
                <w:szCs w:val="21"/>
              </w:rPr>
            </w:pPr>
            <w:r>
              <w:rPr>
                <w:rFonts w:hint="eastAsia" w:ascii="宋体" w:hAnsi="宋体" w:cs="宋体"/>
                <w:color w:val="000000"/>
                <w:kern w:val="0"/>
                <w:lang w:bidi="ar"/>
              </w:rPr>
              <w:t>4</w:t>
            </w:r>
          </w:p>
        </w:tc>
        <w:tc>
          <w:tcPr>
            <w:tcW w:w="1734"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441C8FC0">
            <w:pPr>
              <w:spacing w:line="360" w:lineRule="auto"/>
              <w:jc w:val="center"/>
              <w:rPr>
                <w:rFonts w:hint="eastAsia" w:ascii="宋体" w:hAnsi="宋体" w:cs="宋体"/>
                <w:sz w:val="21"/>
                <w:szCs w:val="21"/>
              </w:rPr>
            </w:pPr>
            <w:r>
              <w:rPr>
                <w:rFonts w:hint="eastAsia" w:ascii="宋体" w:hAnsi="宋体" w:cs="宋体"/>
                <w:color w:val="000000"/>
                <w:kern w:val="0"/>
                <w:lang w:bidi="ar"/>
              </w:rPr>
              <w:t>实施方案</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4A14E766">
            <w:pPr>
              <w:spacing w:line="360" w:lineRule="auto"/>
              <w:jc w:val="center"/>
              <w:rPr>
                <w:rFonts w:hint="eastAsia" w:ascii="宋体" w:hAnsi="宋体" w:cs="宋体"/>
                <w:sz w:val="21"/>
                <w:szCs w:val="21"/>
              </w:rPr>
            </w:pPr>
            <w:r>
              <w:rPr>
                <w:rFonts w:hint="eastAsia" w:ascii="宋体" w:hAnsi="宋体" w:cs="宋体"/>
                <w:color w:val="000000"/>
                <w:kern w:val="0"/>
                <w:lang w:bidi="ar"/>
              </w:rPr>
              <w:t>5分</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322DA998">
            <w:pPr>
              <w:spacing w:line="360" w:lineRule="auto"/>
              <w:jc w:val="left"/>
              <w:rPr>
                <w:rFonts w:hint="eastAsia" w:ascii="宋体" w:hAnsi="宋体" w:cs="宋体"/>
                <w:sz w:val="21"/>
                <w:szCs w:val="21"/>
              </w:rPr>
            </w:pPr>
            <w:r>
              <w:rPr>
                <w:rFonts w:hint="eastAsia" w:ascii="宋体" w:hAnsi="宋体" w:cs="宋体"/>
                <w:color w:val="000000"/>
                <w:kern w:val="0"/>
                <w:lang w:bidi="ar"/>
              </w:rPr>
              <w:t>评委根据投标人提供的投标文件，对其针对本项目制定的实施方案按照优（4-5分）、良（2-3分）、一般（0-1分）进行综合评定。</w:t>
            </w:r>
          </w:p>
        </w:tc>
      </w:tr>
      <w:tr w14:paraId="3C4AD81F">
        <w:tblPrEx>
          <w:tblCellMar>
            <w:top w:w="0" w:type="dxa"/>
            <w:left w:w="10" w:type="dxa"/>
            <w:bottom w:w="0" w:type="dxa"/>
            <w:right w:w="10" w:type="dxa"/>
          </w:tblCellMar>
        </w:tblPrEx>
        <w:trPr>
          <w:wBefore w:w="0" w:type="dxa"/>
          <w:wAfter w:w="0" w:type="dxa"/>
          <w:cantSpli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7F89A24E">
            <w:pPr>
              <w:spacing w:line="360" w:lineRule="auto"/>
              <w:jc w:val="center"/>
              <w:rPr>
                <w:rFonts w:hint="eastAsia" w:ascii="宋体" w:hAnsi="宋体" w:cs="宋体"/>
                <w:sz w:val="21"/>
                <w:szCs w:val="21"/>
              </w:rPr>
            </w:pPr>
            <w:r>
              <w:rPr>
                <w:rFonts w:hint="eastAsia" w:ascii="宋体" w:hAnsi="宋体" w:cs="宋体"/>
                <w:color w:val="000000"/>
                <w:kern w:val="0"/>
                <w:lang w:bidi="ar"/>
              </w:rPr>
              <w:t>6</w:t>
            </w:r>
          </w:p>
        </w:tc>
        <w:tc>
          <w:tcPr>
            <w:tcW w:w="1734"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4D13C534">
            <w:pPr>
              <w:spacing w:line="360" w:lineRule="auto"/>
              <w:jc w:val="center"/>
              <w:rPr>
                <w:rFonts w:hint="eastAsia" w:ascii="宋体" w:hAnsi="宋体" w:cs="宋体"/>
                <w:sz w:val="21"/>
                <w:szCs w:val="21"/>
              </w:rPr>
            </w:pPr>
            <w:r>
              <w:rPr>
                <w:rFonts w:hint="eastAsia" w:ascii="宋体" w:hAnsi="宋体" w:cs="宋体"/>
                <w:color w:val="000000"/>
                <w:kern w:val="0"/>
                <w:lang w:eastAsia="zh-CN" w:bidi="ar"/>
              </w:rPr>
              <w:t>其他</w:t>
            </w:r>
            <w:r>
              <w:rPr>
                <w:rFonts w:hint="eastAsia" w:ascii="宋体" w:hAnsi="宋体" w:cs="宋体"/>
                <w:color w:val="000000"/>
                <w:kern w:val="0"/>
                <w:lang w:bidi="ar"/>
              </w:rPr>
              <w:t>服务</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314E2CAD">
            <w:pPr>
              <w:spacing w:line="360" w:lineRule="auto"/>
              <w:jc w:val="center"/>
              <w:rPr>
                <w:rFonts w:hint="eastAsia" w:ascii="宋体" w:hAnsi="宋体" w:cs="宋体"/>
                <w:sz w:val="21"/>
                <w:szCs w:val="21"/>
              </w:rPr>
            </w:pPr>
            <w:r>
              <w:rPr>
                <w:rFonts w:hint="eastAsia" w:ascii="宋体" w:hAnsi="宋体" w:cs="宋体"/>
                <w:color w:val="000000"/>
                <w:kern w:val="0"/>
                <w:lang w:val="en-US" w:eastAsia="zh-CN" w:bidi="ar"/>
              </w:rPr>
              <w:t>8</w:t>
            </w:r>
            <w:r>
              <w:rPr>
                <w:rFonts w:hint="eastAsia" w:ascii="宋体" w:hAnsi="宋体" w:cs="宋体"/>
                <w:color w:val="000000"/>
                <w:kern w:val="0"/>
                <w:lang w:bidi="ar"/>
              </w:rPr>
              <w:t>分</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40CD37CA">
            <w:pPr>
              <w:spacing w:line="360" w:lineRule="auto"/>
              <w:rPr>
                <w:rFonts w:hint="eastAsia" w:ascii="宋体" w:hAnsi="宋体" w:cs="宋体"/>
                <w:sz w:val="21"/>
                <w:szCs w:val="21"/>
              </w:rPr>
            </w:pPr>
            <w:r>
              <w:rPr>
                <w:rFonts w:hint="eastAsia" w:ascii="宋体" w:hAnsi="宋体" w:cs="宋体"/>
                <w:color w:val="000000"/>
                <w:kern w:val="0"/>
                <w:lang w:bidi="ar"/>
              </w:rPr>
              <w:t>评委根据投标人提供的投标文件，对其对本项目制定的售后服务方案包括但不限于售后服务能力、售后服务响应、售后服务内容、故障解决方案、应急处理预案按照优（4-5分）、良（2-3分）、一般（0-1分）进行综合评定。</w:t>
            </w:r>
          </w:p>
        </w:tc>
      </w:tr>
      <w:tr w14:paraId="3801EA1E">
        <w:tblPrEx>
          <w:tblCellMar>
            <w:top w:w="0" w:type="dxa"/>
            <w:left w:w="10" w:type="dxa"/>
            <w:bottom w:w="0" w:type="dxa"/>
            <w:right w:w="10" w:type="dxa"/>
          </w:tblCellMar>
        </w:tblPrEx>
        <w:trPr>
          <w:wBefore w:w="0" w:type="dxa"/>
          <w:wAfter w:w="0" w:type="dxa"/>
          <w:cantSpli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3B04C314">
            <w:pPr>
              <w:spacing w:line="360" w:lineRule="auto"/>
              <w:jc w:val="center"/>
              <w:rPr>
                <w:rFonts w:hint="eastAsia" w:ascii="宋体" w:hAnsi="宋体" w:cs="宋体"/>
                <w:sz w:val="21"/>
                <w:szCs w:val="21"/>
              </w:rPr>
            </w:pPr>
            <w:r>
              <w:rPr>
                <w:rFonts w:hint="eastAsia" w:ascii="宋体" w:hAnsi="宋体" w:cs="宋体"/>
                <w:color w:val="000000"/>
                <w:kern w:val="0"/>
                <w:lang w:bidi="ar"/>
              </w:rPr>
              <w:t>7</w:t>
            </w:r>
          </w:p>
        </w:tc>
        <w:tc>
          <w:tcPr>
            <w:tcW w:w="1734"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2E76BA02">
            <w:pPr>
              <w:spacing w:line="360" w:lineRule="auto"/>
              <w:jc w:val="center"/>
              <w:rPr>
                <w:rFonts w:hint="eastAsia" w:ascii="宋体" w:hAnsi="宋体" w:cs="宋体"/>
                <w:sz w:val="21"/>
                <w:szCs w:val="21"/>
              </w:rPr>
            </w:pPr>
            <w:r>
              <w:rPr>
                <w:rFonts w:hint="eastAsia" w:ascii="宋体" w:hAnsi="宋体" w:cs="宋体"/>
                <w:color w:val="000000"/>
                <w:kern w:val="0"/>
                <w:lang w:bidi="ar"/>
              </w:rPr>
              <w:t>企业资质信誉</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138D7DFA">
            <w:pPr>
              <w:spacing w:line="360" w:lineRule="auto"/>
              <w:jc w:val="center"/>
              <w:rPr>
                <w:rFonts w:hint="eastAsia" w:ascii="宋体" w:hAnsi="宋体" w:cs="宋体"/>
                <w:sz w:val="21"/>
                <w:szCs w:val="21"/>
              </w:rPr>
            </w:pPr>
            <w:r>
              <w:rPr>
                <w:rFonts w:hint="eastAsia" w:ascii="宋体" w:hAnsi="宋体" w:cs="宋体"/>
                <w:color w:val="000000"/>
                <w:kern w:val="0"/>
                <w:lang w:val="en-US" w:eastAsia="zh-CN" w:bidi="ar"/>
              </w:rPr>
              <w:t>4</w:t>
            </w:r>
            <w:r>
              <w:rPr>
                <w:rFonts w:hint="eastAsia" w:ascii="宋体" w:hAnsi="宋体" w:cs="宋体"/>
                <w:color w:val="000000"/>
                <w:kern w:val="0"/>
                <w:lang w:bidi="ar"/>
              </w:rPr>
              <w:t>分</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4C38A63A">
            <w:pPr>
              <w:spacing w:line="360" w:lineRule="auto"/>
              <w:rPr>
                <w:rFonts w:hint="eastAsia" w:ascii="宋体" w:hAnsi="宋体" w:cs="宋体"/>
                <w:sz w:val="21"/>
                <w:szCs w:val="21"/>
              </w:rPr>
            </w:pPr>
            <w:r>
              <w:rPr>
                <w:rFonts w:hint="eastAsia" w:ascii="宋体" w:hAnsi="宋体" w:cs="宋体"/>
                <w:color w:val="000000"/>
                <w:kern w:val="0"/>
                <w:lang w:bidi="ar"/>
              </w:rPr>
              <w:t>投标人具有ISO9001质量管理体系、ISO14001环境管理体系、ISO45001职业健康安全管理体系、GB/T29490-2013知识产权管理体系，</w:t>
            </w:r>
            <w:r>
              <w:rPr>
                <w:rFonts w:hint="eastAsia" w:ascii="宋体" w:hAnsi="宋体" w:cs="宋体"/>
                <w:color w:val="000000"/>
                <w:kern w:val="0"/>
                <w:lang w:eastAsia="zh-CN" w:bidi="ar"/>
              </w:rPr>
              <w:t>每</w:t>
            </w:r>
            <w:r>
              <w:rPr>
                <w:rFonts w:hint="eastAsia" w:ascii="宋体" w:hAnsi="宋体" w:cs="宋体"/>
                <w:color w:val="000000"/>
                <w:kern w:val="0"/>
                <w:lang w:bidi="ar"/>
              </w:rPr>
              <w:t>提供</w:t>
            </w:r>
            <w:r>
              <w:rPr>
                <w:rFonts w:hint="eastAsia" w:ascii="宋体" w:hAnsi="宋体" w:cs="宋体"/>
                <w:color w:val="000000"/>
                <w:kern w:val="0"/>
                <w:lang w:val="en-US" w:eastAsia="zh-CN" w:bidi="ar"/>
              </w:rPr>
              <w:t>1项</w:t>
            </w:r>
            <w:r>
              <w:rPr>
                <w:rFonts w:hint="eastAsia" w:ascii="宋体" w:hAnsi="宋体" w:cs="宋体"/>
                <w:color w:val="000000"/>
                <w:kern w:val="0"/>
                <w:lang w:eastAsia="zh-CN" w:bidi="ar"/>
              </w:rPr>
              <w:t>得</w:t>
            </w:r>
            <w:r>
              <w:rPr>
                <w:rFonts w:hint="eastAsia" w:ascii="宋体" w:hAnsi="宋体" w:cs="宋体"/>
                <w:color w:val="000000"/>
                <w:kern w:val="0"/>
                <w:lang w:bidi="ar"/>
              </w:rPr>
              <w:t>1分，</w:t>
            </w:r>
            <w:r>
              <w:rPr>
                <w:rFonts w:hint="eastAsia" w:ascii="宋体" w:hAnsi="宋体" w:cs="宋体"/>
                <w:color w:val="000000"/>
                <w:kern w:val="0"/>
                <w:lang w:eastAsia="zh-CN" w:bidi="ar"/>
              </w:rPr>
              <w:t>满分</w:t>
            </w:r>
            <w:r>
              <w:rPr>
                <w:rFonts w:hint="eastAsia" w:ascii="宋体" w:hAnsi="宋体" w:cs="宋体"/>
                <w:color w:val="000000"/>
                <w:kern w:val="0"/>
                <w:lang w:val="en-US" w:eastAsia="zh-CN" w:bidi="ar"/>
              </w:rPr>
              <w:t>4分</w:t>
            </w:r>
            <w:r>
              <w:rPr>
                <w:rFonts w:hint="eastAsia" w:ascii="宋体" w:hAnsi="宋体" w:cs="宋体"/>
                <w:color w:val="000000"/>
                <w:kern w:val="0"/>
                <w:lang w:bidi="ar"/>
              </w:rPr>
              <w:t>。注：提供证书复印件</w:t>
            </w:r>
            <w:r>
              <w:rPr>
                <w:rFonts w:hint="eastAsia" w:ascii="宋体" w:hAnsi="宋体" w:cs="宋体"/>
                <w:color w:val="000000"/>
                <w:kern w:val="0"/>
                <w:lang w:eastAsia="zh-CN" w:bidi="ar"/>
              </w:rPr>
              <w:t>并加盖投标单位公章</w:t>
            </w:r>
            <w:r>
              <w:rPr>
                <w:rFonts w:hint="eastAsia" w:ascii="宋体" w:hAnsi="宋体" w:cs="宋体"/>
                <w:color w:val="000000"/>
                <w:kern w:val="0"/>
                <w:lang w:bidi="ar"/>
              </w:rPr>
              <w:t>。</w:t>
            </w:r>
          </w:p>
        </w:tc>
      </w:tr>
      <w:tr w14:paraId="6372862E">
        <w:tblPrEx>
          <w:tblCellMar>
            <w:top w:w="0" w:type="dxa"/>
            <w:left w:w="10" w:type="dxa"/>
            <w:bottom w:w="0" w:type="dxa"/>
            <w:right w:w="10" w:type="dxa"/>
          </w:tblCellMar>
        </w:tblPrEx>
        <w:trPr>
          <w:wBefore w:w="0" w:type="dxa"/>
          <w:wAfter w:w="0" w:type="dxa"/>
          <w:cantSpli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402722C7">
            <w:pPr>
              <w:spacing w:line="360" w:lineRule="auto"/>
              <w:jc w:val="center"/>
              <w:rPr>
                <w:rFonts w:hint="eastAsia" w:ascii="宋体" w:hAnsi="宋体" w:cs="宋体"/>
                <w:sz w:val="21"/>
                <w:szCs w:val="21"/>
              </w:rPr>
            </w:pPr>
            <w:r>
              <w:rPr>
                <w:rFonts w:hint="eastAsia" w:ascii="宋体" w:hAnsi="宋体" w:cs="宋体"/>
                <w:color w:val="000000"/>
                <w:kern w:val="0"/>
                <w:lang w:bidi="ar"/>
              </w:rPr>
              <w:t>8</w:t>
            </w:r>
          </w:p>
        </w:tc>
        <w:tc>
          <w:tcPr>
            <w:tcW w:w="1734"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390391AC">
            <w:pPr>
              <w:spacing w:line="360" w:lineRule="auto"/>
              <w:jc w:val="center"/>
              <w:rPr>
                <w:rFonts w:hint="eastAsia" w:ascii="宋体" w:hAnsi="宋体" w:cs="宋体"/>
                <w:sz w:val="21"/>
                <w:szCs w:val="21"/>
              </w:rPr>
            </w:pPr>
            <w:r>
              <w:rPr>
                <w:rFonts w:hint="eastAsia" w:ascii="宋体" w:hAnsi="宋体" w:cs="宋体"/>
                <w:color w:val="000000"/>
                <w:kern w:val="0"/>
                <w:lang w:bidi="ar"/>
              </w:rPr>
              <w:t>业绩</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651712BF">
            <w:pPr>
              <w:spacing w:line="360" w:lineRule="auto"/>
              <w:jc w:val="center"/>
              <w:rPr>
                <w:rFonts w:hint="eastAsia" w:ascii="宋体" w:hAnsi="宋体" w:cs="宋体"/>
                <w:sz w:val="21"/>
                <w:szCs w:val="21"/>
              </w:rPr>
            </w:pPr>
            <w:r>
              <w:rPr>
                <w:rFonts w:hint="eastAsia" w:ascii="宋体" w:hAnsi="宋体" w:cs="宋体"/>
                <w:color w:val="000000"/>
                <w:kern w:val="0"/>
                <w:lang w:val="en-US" w:eastAsia="zh-CN" w:bidi="ar"/>
              </w:rPr>
              <w:t>3</w:t>
            </w:r>
            <w:r>
              <w:rPr>
                <w:rFonts w:hint="eastAsia" w:ascii="宋体" w:hAnsi="宋体" w:cs="宋体"/>
                <w:color w:val="000000"/>
                <w:kern w:val="0"/>
                <w:lang w:bidi="ar"/>
              </w:rPr>
              <w:t>分</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0103EC42">
            <w:pPr>
              <w:spacing w:line="360" w:lineRule="auto"/>
              <w:rPr>
                <w:rFonts w:hint="eastAsia" w:ascii="宋体" w:hAnsi="宋体" w:cs="宋体"/>
                <w:sz w:val="21"/>
                <w:szCs w:val="21"/>
              </w:rPr>
            </w:pPr>
            <w:r>
              <w:rPr>
                <w:rFonts w:hint="eastAsia" w:ascii="宋体" w:hAnsi="宋体" w:cs="宋体"/>
                <w:color w:val="000000"/>
                <w:kern w:val="0"/>
                <w:lang w:bidi="ar"/>
              </w:rPr>
              <w:t>2020年1月1日以来投标人具有</w:t>
            </w:r>
            <w:r>
              <w:rPr>
                <w:rFonts w:hint="eastAsia" w:ascii="宋体" w:hAnsi="宋体" w:cs="宋体"/>
                <w:color w:val="000000"/>
                <w:kern w:val="0"/>
                <w:lang w:eastAsia="zh-CN" w:bidi="ar"/>
              </w:rPr>
              <w:t>单位、集体等</w:t>
            </w:r>
            <w:r>
              <w:rPr>
                <w:rFonts w:hint="eastAsia" w:ascii="宋体" w:hAnsi="宋体" w:cs="宋体"/>
                <w:color w:val="000000"/>
                <w:kern w:val="0"/>
                <w:lang w:bidi="ar"/>
              </w:rPr>
              <w:t>类似项目业绩的每有1</w:t>
            </w:r>
            <w:r>
              <w:rPr>
                <w:rFonts w:hint="eastAsia" w:ascii="宋体" w:hAnsi="宋体" w:cs="宋体"/>
                <w:color w:val="000000"/>
                <w:kern w:val="0"/>
                <w:lang w:eastAsia="zh-CN" w:bidi="ar"/>
              </w:rPr>
              <w:t>个</w:t>
            </w:r>
            <w:r>
              <w:rPr>
                <w:rFonts w:hint="eastAsia" w:ascii="宋体" w:hAnsi="宋体" w:cs="宋体"/>
                <w:color w:val="000000"/>
                <w:kern w:val="0"/>
                <w:lang w:bidi="ar"/>
              </w:rPr>
              <w:t>得</w:t>
            </w:r>
            <w:r>
              <w:rPr>
                <w:rFonts w:hint="eastAsia" w:ascii="宋体" w:hAnsi="宋体" w:cs="宋体"/>
                <w:color w:val="000000"/>
                <w:kern w:val="0"/>
                <w:lang w:val="en-US" w:eastAsia="zh-CN" w:bidi="ar"/>
              </w:rPr>
              <w:t>1</w:t>
            </w:r>
            <w:r>
              <w:rPr>
                <w:rFonts w:hint="eastAsia" w:ascii="宋体" w:hAnsi="宋体" w:cs="宋体"/>
                <w:color w:val="000000"/>
                <w:kern w:val="0"/>
                <w:lang w:bidi="ar"/>
              </w:rPr>
              <w:t>分，最高得</w:t>
            </w:r>
            <w:r>
              <w:rPr>
                <w:rFonts w:hint="eastAsia" w:ascii="宋体" w:hAnsi="宋体" w:cs="宋体"/>
                <w:color w:val="000000"/>
                <w:kern w:val="0"/>
                <w:lang w:val="en-US" w:eastAsia="zh-CN" w:bidi="ar"/>
              </w:rPr>
              <w:t>3</w:t>
            </w:r>
            <w:r>
              <w:rPr>
                <w:rFonts w:hint="eastAsia" w:ascii="宋体" w:hAnsi="宋体" w:cs="宋体"/>
                <w:color w:val="000000"/>
                <w:kern w:val="0"/>
                <w:lang w:bidi="ar"/>
              </w:rPr>
              <w:t>分。投标文件中提供合同复印件</w:t>
            </w:r>
            <w:r>
              <w:rPr>
                <w:rFonts w:hint="eastAsia" w:ascii="宋体" w:hAnsi="宋体" w:cs="宋体"/>
                <w:color w:val="000000"/>
                <w:kern w:val="0"/>
                <w:lang w:eastAsia="zh-CN" w:bidi="ar"/>
              </w:rPr>
              <w:t>，并加盖投标单位公章</w:t>
            </w:r>
            <w:r>
              <w:rPr>
                <w:rFonts w:hint="eastAsia" w:ascii="宋体" w:hAnsi="宋体" w:cs="宋体"/>
                <w:color w:val="000000"/>
                <w:kern w:val="0"/>
                <w:lang w:bidi="ar"/>
              </w:rPr>
              <w:t>。</w:t>
            </w:r>
          </w:p>
        </w:tc>
      </w:tr>
      <w:tr w14:paraId="3D4FFB0A">
        <w:tblPrEx>
          <w:tblCellMar>
            <w:top w:w="0" w:type="dxa"/>
            <w:left w:w="10" w:type="dxa"/>
            <w:bottom w:w="0" w:type="dxa"/>
            <w:right w:w="10" w:type="dxa"/>
          </w:tblCellMar>
        </w:tblPrEx>
        <w:trPr>
          <w:wBefore w:w="0" w:type="dxa"/>
          <w:wAfter w:w="0" w:type="dxa"/>
          <w:cantSpli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511C4F56">
            <w:pPr>
              <w:spacing w:line="360" w:lineRule="auto"/>
              <w:jc w:val="center"/>
              <w:rPr>
                <w:rFonts w:hint="eastAsia" w:ascii="宋体" w:hAnsi="宋体" w:cs="宋体"/>
                <w:sz w:val="21"/>
                <w:szCs w:val="21"/>
              </w:rPr>
            </w:pPr>
            <w:r>
              <w:rPr>
                <w:rFonts w:hint="eastAsia" w:ascii="宋体" w:hAnsi="宋体" w:cs="宋体"/>
                <w:color w:val="000000"/>
                <w:kern w:val="0"/>
                <w:lang w:bidi="ar"/>
              </w:rPr>
              <w:t>合  计</w:t>
            </w:r>
          </w:p>
        </w:tc>
        <w:tc>
          <w:tcPr>
            <w:tcW w:w="738"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400FC84B">
            <w:pPr>
              <w:spacing w:line="360" w:lineRule="auto"/>
              <w:jc w:val="center"/>
              <w:rPr>
                <w:rFonts w:hint="eastAsia" w:ascii="宋体" w:hAnsi="宋体" w:cs="宋体"/>
                <w:sz w:val="21"/>
                <w:szCs w:val="21"/>
              </w:rPr>
            </w:pPr>
            <w:r>
              <w:rPr>
                <w:rFonts w:hint="eastAsia" w:ascii="宋体" w:hAnsi="宋体" w:cs="宋体"/>
                <w:color w:val="000000"/>
                <w:kern w:val="0"/>
                <w:lang w:bidi="ar"/>
              </w:rPr>
              <w:t>100</w:t>
            </w:r>
          </w:p>
        </w:tc>
        <w:tc>
          <w:tcPr>
            <w:tcW w:w="5377" w:type="dxa"/>
            <w:tcBorders>
              <w:top w:val="single" w:color="000000" w:sz="4" w:space="0"/>
              <w:left w:val="nil"/>
              <w:bottom w:val="single" w:color="000000" w:sz="4" w:space="0"/>
              <w:right w:val="single" w:color="000000" w:sz="4" w:space="0"/>
            </w:tcBorders>
            <w:shd w:val="clear" w:color="auto" w:fill="FFFFFF"/>
            <w:noWrap w:val="0"/>
            <w:tcMar>
              <w:left w:w="108" w:type="dxa"/>
              <w:right w:w="108" w:type="dxa"/>
            </w:tcMar>
            <w:vAlign w:val="center"/>
          </w:tcPr>
          <w:p w14:paraId="4D0A7D6E">
            <w:pPr>
              <w:spacing w:line="360" w:lineRule="auto"/>
              <w:jc w:val="left"/>
              <w:rPr>
                <w:rFonts w:hint="eastAsia" w:ascii="宋体" w:hAnsi="宋体" w:cs="宋体"/>
                <w:sz w:val="21"/>
                <w:szCs w:val="21"/>
              </w:rPr>
            </w:pPr>
            <w:r>
              <w:rPr>
                <w:rFonts w:hint="eastAsia" w:ascii="宋体" w:hAnsi="宋体" w:cs="宋体"/>
                <w:color w:val="000000"/>
                <w:kern w:val="0"/>
                <w:lang w:bidi="ar"/>
              </w:rPr>
              <w:t>　</w:t>
            </w:r>
          </w:p>
        </w:tc>
      </w:tr>
    </w:tbl>
    <w:p w14:paraId="0F14917C">
      <w:pPr>
        <w:spacing w:line="360" w:lineRule="auto"/>
        <w:rPr>
          <w:rFonts w:hint="eastAsia" w:ascii="宋体" w:hAnsi="宋体" w:cs="宋体"/>
          <w:sz w:val="24"/>
          <w:szCs w:val="24"/>
          <w:lang w:val="zh-CN"/>
        </w:rPr>
      </w:pPr>
      <w:r>
        <w:rPr>
          <w:rFonts w:hint="eastAsia" w:ascii="宋体" w:hAnsi="宋体" w:cs="宋体"/>
          <w:sz w:val="24"/>
          <w:szCs w:val="24"/>
          <w:lang w:val="zh-CN"/>
        </w:rPr>
        <w:t>（8）评标结果汇总完成后，除下列情形外，任何人不得修改评标结果：</w:t>
      </w:r>
    </w:p>
    <w:p w14:paraId="365239AA">
      <w:pPr>
        <w:spacing w:line="360" w:lineRule="auto"/>
        <w:ind w:firstLine="480" w:firstLineChars="200"/>
        <w:rPr>
          <w:rFonts w:hint="eastAsia" w:ascii="宋体" w:hAnsi="宋体" w:cs="宋体"/>
          <w:sz w:val="24"/>
          <w:szCs w:val="24"/>
          <w:lang/>
        </w:rPr>
      </w:pPr>
      <w:r>
        <w:rPr>
          <w:rFonts w:hint="eastAsia" w:ascii="宋体" w:hAnsi="宋体" w:cs="宋体"/>
          <w:sz w:val="24"/>
          <w:szCs w:val="24"/>
          <w:lang/>
        </w:rPr>
        <w:t>1） 分值汇总计算错误的；</w:t>
      </w:r>
    </w:p>
    <w:p w14:paraId="0FCF49BC">
      <w:pPr>
        <w:spacing w:line="360" w:lineRule="auto"/>
        <w:ind w:firstLine="480" w:firstLineChars="200"/>
        <w:rPr>
          <w:rFonts w:hint="eastAsia" w:ascii="宋体" w:hAnsi="宋体" w:cs="宋体"/>
          <w:sz w:val="24"/>
          <w:szCs w:val="24"/>
          <w:lang/>
        </w:rPr>
      </w:pPr>
      <w:r>
        <w:rPr>
          <w:rFonts w:hint="eastAsia" w:ascii="宋体" w:hAnsi="宋体" w:cs="宋体"/>
          <w:sz w:val="24"/>
          <w:szCs w:val="24"/>
          <w:lang/>
        </w:rPr>
        <w:t>2） 分项评分超出评分标准范围的；</w:t>
      </w:r>
    </w:p>
    <w:p w14:paraId="14970DA9">
      <w:pPr>
        <w:spacing w:line="360" w:lineRule="auto"/>
        <w:ind w:firstLine="480" w:firstLineChars="200"/>
        <w:rPr>
          <w:rFonts w:hint="eastAsia" w:ascii="宋体" w:hAnsi="宋体" w:cs="宋体"/>
          <w:sz w:val="24"/>
          <w:szCs w:val="24"/>
          <w:lang/>
        </w:rPr>
      </w:pPr>
      <w:r>
        <w:rPr>
          <w:rFonts w:hint="eastAsia" w:ascii="宋体" w:hAnsi="宋体" w:cs="宋体"/>
          <w:sz w:val="24"/>
          <w:szCs w:val="24"/>
          <w:lang/>
        </w:rPr>
        <w:t>3） 磋商小组成员对客观评审因素评分不一致的；</w:t>
      </w:r>
    </w:p>
    <w:p w14:paraId="6B9D1C28">
      <w:pPr>
        <w:spacing w:line="360" w:lineRule="auto"/>
        <w:ind w:firstLine="480" w:firstLineChars="200"/>
        <w:rPr>
          <w:rFonts w:hint="eastAsia" w:ascii="宋体" w:hAnsi="宋体" w:cs="宋体"/>
          <w:sz w:val="24"/>
          <w:szCs w:val="24"/>
          <w:lang/>
        </w:rPr>
      </w:pPr>
      <w:r>
        <w:rPr>
          <w:rFonts w:hint="eastAsia" w:ascii="宋体" w:hAnsi="宋体" w:cs="宋体"/>
          <w:sz w:val="24"/>
          <w:szCs w:val="24"/>
          <w:lang/>
        </w:rPr>
        <w:t>4） 经磋商小组认定评分畸高、畸低的。</w:t>
      </w:r>
    </w:p>
    <w:p w14:paraId="565A7750">
      <w:pPr>
        <w:spacing w:line="360" w:lineRule="auto"/>
        <w:ind w:firstLine="480" w:firstLineChars="200"/>
        <w:rPr>
          <w:rFonts w:hint="eastAsia" w:ascii="宋体" w:hAnsi="宋体" w:cs="宋体"/>
          <w:sz w:val="24"/>
          <w:szCs w:val="24"/>
          <w:lang/>
        </w:rPr>
      </w:pPr>
      <w:r>
        <w:rPr>
          <w:rFonts w:hint="eastAsia" w:ascii="宋体" w:hAnsi="宋体" w:cs="宋体"/>
          <w:sz w:val="24"/>
          <w:szCs w:val="24"/>
          <w:lang/>
        </w:rPr>
        <w:t>评标报告签署前，经复核发现存在以上情形之一的，磋商小组应当当场修</w:t>
      </w:r>
      <w:r>
        <w:rPr>
          <w:rFonts w:hint="eastAsia" w:ascii="宋体" w:hAnsi="宋体" w:cs="宋体"/>
          <w:sz w:val="24"/>
          <w:szCs w:val="24"/>
          <w:lang w:val="zh-CN"/>
        </w:rPr>
        <w:t>改评标结</w:t>
      </w:r>
      <w:r>
        <w:rPr>
          <w:rFonts w:hint="eastAsia" w:ascii="宋体" w:hAnsi="宋体" w:cs="宋体"/>
          <w:sz w:val="24"/>
          <w:szCs w:val="24"/>
          <w:lang/>
        </w:rPr>
        <w:t>果，并在评标报告中记载；评标报告签署后，采购人或者采购代理机构发现存在以上情形之一的，应当组织原磋商小组进行重新评审，重新评审改变评标结果的，书面报告本级财政部门。</w:t>
      </w:r>
    </w:p>
    <w:p w14:paraId="36C9DAAB">
      <w:pPr>
        <w:spacing w:line="360" w:lineRule="auto"/>
        <w:ind w:firstLine="480" w:firstLineChars="200"/>
        <w:rPr>
          <w:rFonts w:hint="eastAsia" w:ascii="宋体" w:hAnsi="宋体" w:cs="宋体"/>
          <w:sz w:val="24"/>
          <w:szCs w:val="24"/>
          <w:lang/>
        </w:rPr>
      </w:pPr>
      <w:r>
        <w:rPr>
          <w:rFonts w:hint="eastAsia" w:ascii="宋体" w:hAnsi="宋体" w:cs="宋体"/>
          <w:sz w:val="24"/>
          <w:szCs w:val="24"/>
          <w:lang/>
        </w:rPr>
        <w:t>供应商对本条第一款情形提出质疑的，采购人或者采购代理机构可以组织原磋商小组进行重新评审，重新评审改变评标结果的，应当书面报告本级财政部门。</w:t>
      </w:r>
    </w:p>
    <w:p w14:paraId="1FF6BDCD">
      <w:pPr>
        <w:spacing w:line="360" w:lineRule="auto"/>
        <w:ind w:firstLine="480" w:firstLineChars="200"/>
        <w:rPr>
          <w:rFonts w:hint="eastAsia" w:ascii="宋体" w:hAnsi="宋体" w:cs="宋体"/>
          <w:sz w:val="24"/>
          <w:szCs w:val="24"/>
        </w:rPr>
      </w:pPr>
      <w:r>
        <w:rPr>
          <w:rFonts w:hint="eastAsia" w:ascii="宋体" w:hAnsi="宋体" w:cs="宋体"/>
          <w:sz w:val="24"/>
          <w:szCs w:val="24"/>
        </w:rPr>
        <w:t>（10）推荐成交候选供应商</w:t>
      </w:r>
    </w:p>
    <w:p w14:paraId="6D76ED93">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 商，并编写评审报告。符合《政府采购竞争性磋商采购方式管理暂行办法》【（财库2014）214号】第二十一条第三款情形的，可以推荐2家成交候选供应商。评审得分相同的，按照最 后报价由低到高的顺序推荐。评审得分且最后报价相同的，按照技术指标优劣顺序推荐。</w:t>
      </w:r>
    </w:p>
    <w:p w14:paraId="1C1B036E">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（11）磋商小组争议处理</w:t>
      </w:r>
    </w:p>
    <w:p w14:paraId="240F43D8">
      <w:pPr>
        <w:spacing w:line="360" w:lineRule="auto"/>
        <w:ind w:firstLine="480" w:firstLineChars="200"/>
        <w:rPr>
          <w:rFonts w:hint="eastAsia" w:ascii="宋体" w:hAnsi="宋体" w:cs="宋体"/>
          <w:sz w:val="24"/>
          <w:szCs w:val="24"/>
          <w:lang/>
        </w:rPr>
      </w:pPr>
      <w:r>
        <w:rPr>
          <w:rFonts w:hint="eastAsia" w:ascii="宋体" w:hAnsi="宋体" w:cs="宋体"/>
          <w:sz w:val="24"/>
          <w:szCs w:val="24"/>
          <w:lang/>
        </w:rPr>
        <w:t>磋商小组成员对需要共同认定的事项存在争议的，应当按照少数服从多数的原则作出结论。持不同意见的磋商小组成员应当在评标报告上签署不同意见及理由，否则视为同意评标报告。</w:t>
      </w:r>
    </w:p>
    <w:p w14:paraId="0AD29507">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4、确定成交候选人名单，以及根据采购人委托直接确定成交供应商。</w:t>
      </w:r>
    </w:p>
    <w:p w14:paraId="7C233409">
      <w:pPr>
        <w:pStyle w:val="2"/>
        <w:spacing w:line="360" w:lineRule="auto"/>
        <w:rPr>
          <w:rStyle w:val="27"/>
          <w:rFonts w:hint="eastAsia"/>
          <w:b/>
        </w:rPr>
      </w:pPr>
      <w:r>
        <w:rPr>
          <w:rFonts w:ascii="宋体" w:hAnsi="宋体" w:cs="宋体"/>
          <w:b w:val="0"/>
          <w:bCs/>
          <w:kern w:val="0"/>
          <w:sz w:val="32"/>
          <w:szCs w:val="32"/>
        </w:rPr>
        <w:br w:type="page"/>
      </w:r>
      <w:bookmarkStart w:id="10" w:name="_Toc31320"/>
      <w:r>
        <w:rPr>
          <w:rStyle w:val="27"/>
          <w:rFonts w:hint="eastAsia"/>
          <w:b/>
        </w:rPr>
        <w:t>第七章 合同条款及格式</w:t>
      </w:r>
      <w:bookmarkEnd w:id="10"/>
    </w:p>
    <w:p w14:paraId="1324292A">
      <w:pPr>
        <w:wordWrap w:val="0"/>
        <w:topLinePunct/>
        <w:autoSpaceDE w:val="0"/>
        <w:autoSpaceDN w:val="0"/>
        <w:adjustRightInd w:val="0"/>
        <w:snapToGri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 定义</w:t>
      </w:r>
    </w:p>
    <w:p w14:paraId="73FF6D65">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1.1“合同</w:t>
      </w:r>
      <w:r>
        <w:rPr>
          <w:rFonts w:hint="eastAsia" w:ascii="宋体" w:hAnsi="宋体" w:cs="宋体"/>
          <w:sz w:val="24"/>
          <w:szCs w:val="24"/>
        </w:rPr>
        <w:t>”</w:t>
      </w:r>
      <w:r>
        <w:rPr>
          <w:rFonts w:hint="eastAsia" w:ascii="宋体" w:hAnsi="宋体" w:cs="宋体"/>
          <w:sz w:val="24"/>
          <w:szCs w:val="24"/>
          <w:lang w:val="zh-CN"/>
        </w:rPr>
        <w:t>系指甲方和乙方（简称合同双方）已达成的协议，即由双方签订的合同格式中的文件，包括所有的附件和组成合同部分的所有其他文件。</w:t>
      </w:r>
    </w:p>
    <w:p w14:paraId="0A51FDB5">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1.2</w:t>
      </w:r>
      <w:r>
        <w:rPr>
          <w:rFonts w:hint="eastAsia" w:ascii="宋体" w:hAnsi="宋体" w:cs="宋体"/>
          <w:sz w:val="24"/>
          <w:szCs w:val="24"/>
        </w:rPr>
        <w:t>“</w:t>
      </w:r>
      <w:r>
        <w:rPr>
          <w:rFonts w:hint="eastAsia" w:ascii="宋体" w:hAnsi="宋体" w:cs="宋体"/>
          <w:sz w:val="24"/>
          <w:szCs w:val="24"/>
          <w:lang w:val="zh-CN"/>
        </w:rPr>
        <w:t>合同价格</w:t>
      </w:r>
      <w:r>
        <w:rPr>
          <w:rFonts w:hint="eastAsia" w:ascii="宋体" w:hAnsi="宋体" w:cs="宋体"/>
          <w:sz w:val="24"/>
          <w:szCs w:val="24"/>
        </w:rPr>
        <w:t>”</w:t>
      </w:r>
      <w:r>
        <w:rPr>
          <w:rFonts w:hint="eastAsia" w:ascii="宋体" w:hAnsi="宋体" w:cs="宋体"/>
          <w:sz w:val="24"/>
          <w:szCs w:val="24"/>
          <w:lang w:val="zh-CN"/>
        </w:rPr>
        <w:t>系指根据合同规定，在乙方全面正确地履行合同义务时应支付给乙方的款项。</w:t>
      </w:r>
    </w:p>
    <w:p w14:paraId="78095804">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1.3</w:t>
      </w:r>
      <w:r>
        <w:rPr>
          <w:rFonts w:hint="eastAsia" w:ascii="宋体" w:hAnsi="宋体" w:cs="宋体"/>
          <w:sz w:val="24"/>
          <w:szCs w:val="24"/>
        </w:rPr>
        <w:t>“</w:t>
      </w:r>
      <w:r>
        <w:rPr>
          <w:rFonts w:hint="eastAsia" w:ascii="宋体" w:hAnsi="宋体" w:cs="宋体"/>
          <w:sz w:val="24"/>
          <w:szCs w:val="24"/>
          <w:lang w:val="zh-CN"/>
        </w:rPr>
        <w:t>甲方</w:t>
      </w:r>
      <w:r>
        <w:rPr>
          <w:rFonts w:hint="eastAsia" w:ascii="宋体" w:hAnsi="宋体" w:cs="宋体"/>
          <w:sz w:val="24"/>
          <w:szCs w:val="24"/>
        </w:rPr>
        <w:t>”</w:t>
      </w:r>
      <w:r>
        <w:rPr>
          <w:rFonts w:hint="eastAsia" w:ascii="宋体" w:hAnsi="宋体" w:cs="宋体"/>
          <w:sz w:val="24"/>
          <w:szCs w:val="24"/>
          <w:lang w:val="zh-CN"/>
        </w:rPr>
        <w:t>系指通过招标方式，接受合同服务的采购人</w:t>
      </w:r>
    </w:p>
    <w:p w14:paraId="085F36CA">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1.4</w:t>
      </w:r>
      <w:r>
        <w:rPr>
          <w:rFonts w:hint="eastAsia" w:ascii="宋体" w:hAnsi="宋体" w:cs="宋体"/>
          <w:sz w:val="24"/>
          <w:szCs w:val="24"/>
        </w:rPr>
        <w:t>“</w:t>
      </w:r>
      <w:r>
        <w:rPr>
          <w:rFonts w:hint="eastAsia" w:ascii="宋体" w:hAnsi="宋体" w:cs="宋体"/>
          <w:sz w:val="24"/>
          <w:szCs w:val="24"/>
          <w:lang w:val="zh-CN"/>
        </w:rPr>
        <w:t>乙方</w:t>
      </w:r>
      <w:r>
        <w:rPr>
          <w:rFonts w:hint="eastAsia" w:ascii="宋体" w:hAnsi="宋体" w:cs="宋体"/>
          <w:sz w:val="24"/>
          <w:szCs w:val="24"/>
        </w:rPr>
        <w:t>”</w:t>
      </w:r>
      <w:r>
        <w:rPr>
          <w:rFonts w:hint="eastAsia" w:ascii="宋体" w:hAnsi="宋体" w:cs="宋体"/>
          <w:sz w:val="24"/>
          <w:szCs w:val="24"/>
          <w:lang w:val="zh-CN"/>
        </w:rPr>
        <w:t>系指成交后提供合同服务的</w:t>
      </w:r>
      <w:r>
        <w:rPr>
          <w:rFonts w:hint="eastAsia" w:ascii="宋体" w:hAnsi="宋体" w:cs="宋体"/>
          <w:bCs/>
          <w:sz w:val="24"/>
          <w:szCs w:val="24"/>
          <w:lang w:val="zh-CN"/>
        </w:rPr>
        <w:t>成交方</w:t>
      </w:r>
      <w:r>
        <w:rPr>
          <w:rFonts w:hint="eastAsia" w:ascii="宋体" w:hAnsi="宋体" w:cs="宋体"/>
          <w:sz w:val="24"/>
          <w:szCs w:val="24"/>
          <w:lang w:val="zh-CN"/>
        </w:rPr>
        <w:t>或供应商。</w:t>
      </w:r>
    </w:p>
    <w:p w14:paraId="45048045">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2.适用范围</w:t>
      </w:r>
    </w:p>
    <w:p w14:paraId="6068368E">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本合同条款仅适用于本次招标活动。</w:t>
      </w:r>
    </w:p>
    <w:p w14:paraId="617350A1">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3.技术规格和标准</w:t>
      </w:r>
    </w:p>
    <w:p w14:paraId="238F3D66">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本合同项下所提供货物设备和服务应与本磋商文件规定的标准相一致。</w:t>
      </w:r>
    </w:p>
    <w:p w14:paraId="3A97328F">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4.合同期限</w:t>
      </w:r>
    </w:p>
    <w:p w14:paraId="3BE77228">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即自年月日起至年月日止。</w:t>
      </w:r>
    </w:p>
    <w:p w14:paraId="2DFBD2C1">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5.价格</w:t>
      </w:r>
    </w:p>
    <w:p w14:paraId="62A48BAE">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除非合同中另有规定，乙方为其所提供货物设备和服务而要求甲方支付的金额应与其投标报价一致。</w:t>
      </w:r>
    </w:p>
    <w:p w14:paraId="72666AC9">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6.索赔</w:t>
      </w:r>
    </w:p>
    <w:p w14:paraId="15424F50">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6.1乙方对所提供货物设备和服务与合同要求不符负有责任，并且甲方已于合同规定的期限内提出索赔，乙方应按甲方同意的下述一种或多种方法解决索赔事宜。</w:t>
      </w:r>
    </w:p>
    <w:p w14:paraId="2E3CB837">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6.1.1乙方同意甲方取消其不符合要求的货物设备和服务项目，退还已经收取的该类货物设备的货款。</w:t>
      </w:r>
    </w:p>
    <w:p w14:paraId="745D3374">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6.1.2对于情节严重、造成甲方损失金额巨大的，同意甲方终止全部项目合同，并赔偿甲方因此造成的损失。</w:t>
      </w:r>
    </w:p>
    <w:p w14:paraId="5DF4301F">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6.2 如果甲方提出索赔通知后30天内乙方未能予以签复，该索赔应视为已被乙方接受。若乙方未能在甲方提出索赔通知的30天内或甲方同意的更长一些的时间内，按甲方同意的上述任何一种方式处理索赔事宜，甲方将乙方提供的履约保证金中扣回索赔金额，同时保留进一步要求赔偿的权利。</w:t>
      </w:r>
    </w:p>
    <w:p w14:paraId="0E11F3EF">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7.不可抗力</w:t>
      </w:r>
    </w:p>
    <w:p w14:paraId="7A9FB3E2">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7.1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14:paraId="1E841259">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7.2受损一方应在不可抗力事故发生后尽快用电报、传真或电传通知对方，并于事故发生后 14天内将有关部门出具的证明文件用特快专递或挂号信寄给对方审阅确认。一旦不可抗力事故的影响持续 60天以上，双方应通过友好协商，在合理的时间内达成进一步履行合同的协议。</w:t>
      </w:r>
    </w:p>
    <w:p w14:paraId="38A0733F">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8.履约保证金</w:t>
      </w:r>
    </w:p>
    <w:p w14:paraId="05C15388">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8.1履约保证金的有效期至供货完毕且验收合格。</w:t>
      </w:r>
    </w:p>
    <w:p w14:paraId="0C72C5B3">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8.2乙方提供的履约保证金按规定格式以转账支票、电汇的形式提供，与此有关的费用由乙方负担。</w:t>
      </w:r>
    </w:p>
    <w:p w14:paraId="45B5E7EE">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8.4如果乙方未能按合同规定履行其义务，甲方有权从履约保证金取得补偿。</w:t>
      </w:r>
    </w:p>
    <w:p w14:paraId="25ECC99D">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9.争议的解决</w:t>
      </w:r>
    </w:p>
    <w:p w14:paraId="446091EE">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9.1在执行合同中发生的与本合同有关的争端，双方应通过友好协商解决，经协商在60天内不能达成协议时，应提交仲裁。</w:t>
      </w:r>
    </w:p>
    <w:p w14:paraId="1E776F02">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9.2 提交正式仲裁的争端属涉外的，应在北京或中国国内其他地点，由指定的国际经济仲裁委员会根据该委员会的仲裁程序或规则予以最终裁决。</w:t>
      </w:r>
    </w:p>
    <w:p w14:paraId="57BA949B">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9.3 合同双方均为国内法人的，其争端的仲裁应由合同发生地许昌仲裁委员会根据其仲裁程序进行。</w:t>
      </w:r>
    </w:p>
    <w:p w14:paraId="6C08755B">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9.4 仲裁裁决应为最终决定，并对双方具有约束力。</w:t>
      </w:r>
    </w:p>
    <w:p w14:paraId="55A4B23A">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9.5 除另有裁决外，仲裁费应由败诉方负担。</w:t>
      </w:r>
    </w:p>
    <w:p w14:paraId="6D9E1851">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9.6 在仲裁期间，除正在进行的仲裁部分外，合同其他部分继续执行。</w:t>
      </w:r>
    </w:p>
    <w:p w14:paraId="5E8F8149">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10.合同终止</w:t>
      </w:r>
    </w:p>
    <w:p w14:paraId="5A89D24F">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10.1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14:paraId="32F0A9B4">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10.2 出现下列情况时合同自动终止：</w:t>
      </w:r>
    </w:p>
    <w:p w14:paraId="112004A2">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10.2.1发生不可抗力时。</w:t>
      </w:r>
    </w:p>
    <w:p w14:paraId="3FB70D6C">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10.2.2一方不履行合同条款，造成另一方无法执行合同协议，协商又不能求得解决，合同终止，责任方赔偿损失。</w:t>
      </w:r>
    </w:p>
    <w:p w14:paraId="13CF8687">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11.合同修改</w:t>
      </w:r>
    </w:p>
    <w:p w14:paraId="5316A2EF">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对于合同的未尽事宜，需进行修改、补充和完善的，甲乙双方必须就所修改的内容签订书面的合同修改书，作为合同的补充协议。</w:t>
      </w:r>
    </w:p>
    <w:p w14:paraId="708EA672">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12.适用法律</w:t>
      </w:r>
    </w:p>
    <w:p w14:paraId="66483E69">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本合同应按中华人民共和国的法律解释。</w:t>
      </w:r>
    </w:p>
    <w:p w14:paraId="2CBD3D60">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13.主导语言与计量单位</w:t>
      </w:r>
    </w:p>
    <w:p w14:paraId="1DAED2F9">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13.1 合同书写应用中文书写。甲乙双方及相关部门各执一份，具有同等法律效力。</w:t>
      </w:r>
    </w:p>
    <w:p w14:paraId="497CE0BB">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13.2 除技术规格另有规定外，计量单位均使用中华人民共和国法定计量单位。</w:t>
      </w:r>
    </w:p>
    <w:p w14:paraId="76E1AF26">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14.合同生效</w:t>
      </w:r>
    </w:p>
    <w:p w14:paraId="4D47689A">
      <w:pPr>
        <w:wordWrap w:val="0"/>
        <w:topLinePunct/>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除非合同中另有说明，本合同经双方签字盖章，并在采购人收到乙方的履约保证金后，即开始生效。</w:t>
      </w:r>
    </w:p>
    <w:p w14:paraId="216607E1">
      <w:pPr>
        <w:topLinePunct/>
        <w:autoSpaceDE w:val="0"/>
        <w:autoSpaceDN w:val="0"/>
        <w:adjustRightInd w:val="0"/>
        <w:snapToGrid w:val="0"/>
        <w:spacing w:line="500" w:lineRule="exact"/>
        <w:ind w:firstLine="480"/>
        <w:rPr>
          <w:rFonts w:ascii="宋体" w:hAnsi="宋体" w:cs="宋体"/>
          <w:sz w:val="24"/>
          <w:szCs w:val="24"/>
        </w:rPr>
      </w:pPr>
    </w:p>
    <w:p w14:paraId="7258CE18">
      <w:pPr>
        <w:pStyle w:val="10"/>
        <w:spacing w:line="360" w:lineRule="auto"/>
        <w:contextualSpacing/>
        <w:rPr>
          <w:rFonts w:ascii="宋体" w:hAnsi="宋体"/>
          <w:b/>
          <w:bCs/>
          <w:kern w:val="0"/>
          <w:sz w:val="36"/>
          <w:szCs w:val="36"/>
        </w:rPr>
      </w:pPr>
    </w:p>
    <w:p w14:paraId="183D4211">
      <w:pPr>
        <w:autoSpaceDE w:val="0"/>
        <w:autoSpaceDN w:val="0"/>
        <w:adjustRightInd w:val="0"/>
        <w:spacing w:line="360" w:lineRule="auto"/>
        <w:contextualSpacing/>
        <w:jc w:val="center"/>
        <w:rPr>
          <w:rFonts w:ascii="宋体" w:hAnsi="宋体"/>
          <w:b/>
          <w:bCs/>
          <w:kern w:val="0"/>
          <w:sz w:val="32"/>
          <w:szCs w:val="32"/>
        </w:rPr>
      </w:pPr>
    </w:p>
    <w:p w14:paraId="6F6CFF66">
      <w:pPr>
        <w:autoSpaceDE w:val="0"/>
        <w:autoSpaceDN w:val="0"/>
        <w:adjustRightInd w:val="0"/>
        <w:spacing w:line="360" w:lineRule="auto"/>
        <w:contextualSpacing/>
        <w:jc w:val="center"/>
        <w:rPr>
          <w:rFonts w:ascii="宋体" w:hAnsi="宋体"/>
          <w:b/>
          <w:bCs/>
          <w:kern w:val="0"/>
          <w:sz w:val="32"/>
          <w:szCs w:val="32"/>
        </w:rPr>
      </w:pPr>
    </w:p>
    <w:p w14:paraId="54700361">
      <w:pPr>
        <w:autoSpaceDE w:val="0"/>
        <w:autoSpaceDN w:val="0"/>
        <w:adjustRightInd w:val="0"/>
        <w:spacing w:line="360" w:lineRule="auto"/>
        <w:contextualSpacing/>
        <w:jc w:val="center"/>
        <w:rPr>
          <w:rFonts w:ascii="宋体" w:hAnsi="宋体"/>
          <w:b/>
          <w:bCs/>
          <w:kern w:val="0"/>
          <w:sz w:val="32"/>
          <w:szCs w:val="32"/>
        </w:rPr>
      </w:pPr>
    </w:p>
    <w:p w14:paraId="539D8EF8">
      <w:pPr>
        <w:widowControl/>
        <w:jc w:val="center"/>
        <w:outlineLvl w:val="0"/>
        <w:rPr>
          <w:rFonts w:ascii="宋体" w:hAnsi="宋体"/>
          <w:b/>
          <w:sz w:val="36"/>
          <w:szCs w:val="36"/>
        </w:rPr>
      </w:pPr>
      <w:r>
        <w:rPr>
          <w:rFonts w:ascii="宋体" w:hAnsi="宋体" w:cs="宋体"/>
          <w:b/>
          <w:sz w:val="36"/>
          <w:szCs w:val="36"/>
        </w:rPr>
        <w:br w:type="page"/>
      </w:r>
      <w:bookmarkStart w:id="11" w:name="_Toc28467"/>
      <w:r>
        <w:rPr>
          <w:rStyle w:val="27"/>
          <w:rFonts w:hint="eastAsia"/>
        </w:rPr>
        <w:t>第八章 响应文件有关格式</w:t>
      </w:r>
      <w:bookmarkEnd w:id="11"/>
    </w:p>
    <w:p w14:paraId="5715D38D">
      <w:pPr>
        <w:jc w:val="center"/>
        <w:rPr>
          <w:b/>
          <w:bCs/>
          <w:sz w:val="28"/>
          <w:szCs w:val="28"/>
          <w:lang w:val="zh-CN"/>
        </w:rPr>
      </w:pPr>
      <w:r>
        <w:rPr>
          <w:rFonts w:hint="eastAsia"/>
          <w:b/>
          <w:bCs/>
          <w:sz w:val="28"/>
          <w:szCs w:val="28"/>
          <w:lang w:val="zh-CN"/>
        </w:rPr>
        <w:t>一、响应文件封面格式</w:t>
      </w:r>
    </w:p>
    <w:p w14:paraId="77D7E519">
      <w:pPr>
        <w:autoSpaceDE w:val="0"/>
        <w:autoSpaceDN w:val="0"/>
        <w:adjustRightInd w:val="0"/>
        <w:spacing w:line="360" w:lineRule="auto"/>
        <w:rPr>
          <w:rFonts w:ascii="宋体" w:hAnsi="宋体" w:cs="黑体"/>
          <w:b/>
          <w:bCs/>
          <w:sz w:val="44"/>
          <w:szCs w:val="44"/>
          <w:lang w:val="zh-CN"/>
        </w:rPr>
      </w:pPr>
    </w:p>
    <w:p w14:paraId="04AF2E6D">
      <w:pPr>
        <w:autoSpaceDE w:val="0"/>
        <w:autoSpaceDN w:val="0"/>
        <w:spacing w:line="360" w:lineRule="auto"/>
        <w:jc w:val="center"/>
        <w:rPr>
          <w:rFonts w:hint="eastAsia" w:ascii="宋体" w:hAnsi="宋体" w:cs="宋体"/>
          <w:sz w:val="48"/>
          <w:szCs w:val="48"/>
        </w:rPr>
      </w:pPr>
      <w:r>
        <w:rPr>
          <w:rFonts w:hint="eastAsia" w:ascii="宋体" w:hAnsi="宋体" w:cs="宋体"/>
          <w:sz w:val="48"/>
          <w:szCs w:val="48"/>
        </w:rPr>
        <w:t>许昌市公安局</w:t>
      </w:r>
      <w:r>
        <w:rPr>
          <w:rFonts w:hint="eastAsia" w:ascii="宋体" w:hAnsi="宋体" w:cs="宋体"/>
          <w:sz w:val="48"/>
          <w:szCs w:val="48"/>
          <w:lang w:val="en-US" w:eastAsia="zh-CN"/>
        </w:rPr>
        <w:t>2026年度制式服装清洗服务</w:t>
      </w:r>
      <w:r>
        <w:rPr>
          <w:rFonts w:hint="eastAsia" w:ascii="宋体" w:hAnsi="宋体" w:cs="宋体"/>
          <w:sz w:val="48"/>
          <w:szCs w:val="48"/>
        </w:rPr>
        <w:t>采购项目</w:t>
      </w:r>
    </w:p>
    <w:p w14:paraId="1EEBC548">
      <w:pPr>
        <w:autoSpaceDE w:val="0"/>
        <w:autoSpaceDN w:val="0"/>
        <w:spacing w:line="360" w:lineRule="auto"/>
        <w:jc w:val="center"/>
        <w:rPr>
          <w:rFonts w:hint="eastAsia" w:ascii="宋体" w:hAnsi="宋体" w:cs="宋体"/>
          <w:sz w:val="48"/>
          <w:szCs w:val="48"/>
        </w:rPr>
      </w:pPr>
    </w:p>
    <w:p w14:paraId="0990BD93">
      <w:pPr>
        <w:pStyle w:val="19"/>
        <w:ind w:left="0" w:leftChars="0" w:firstLine="0" w:firstLineChars="0"/>
        <w:rPr>
          <w:lang w:eastAsia="zh-CN"/>
        </w:rPr>
      </w:pPr>
    </w:p>
    <w:p w14:paraId="73037D39">
      <w:pPr>
        <w:spacing w:line="1200" w:lineRule="exact"/>
        <w:jc w:val="center"/>
        <w:rPr>
          <w:rFonts w:hint="eastAsia" w:ascii="宋体" w:hAnsi="宋体"/>
          <w:sz w:val="96"/>
          <w:szCs w:val="96"/>
        </w:rPr>
      </w:pPr>
      <w:r>
        <w:rPr>
          <w:rFonts w:hint="eastAsia" w:ascii="宋体" w:hAnsi="宋体"/>
          <w:sz w:val="96"/>
          <w:szCs w:val="96"/>
        </w:rPr>
        <w:t>响</w:t>
      </w:r>
    </w:p>
    <w:p w14:paraId="79EF2AB6">
      <w:pPr>
        <w:spacing w:line="1200" w:lineRule="exact"/>
        <w:jc w:val="center"/>
        <w:rPr>
          <w:rFonts w:hint="eastAsia" w:ascii="宋体" w:hAnsi="宋体"/>
          <w:sz w:val="96"/>
          <w:szCs w:val="96"/>
        </w:rPr>
      </w:pPr>
      <w:r>
        <w:rPr>
          <w:rFonts w:hint="eastAsia" w:ascii="宋体" w:hAnsi="宋体"/>
          <w:sz w:val="96"/>
          <w:szCs w:val="96"/>
        </w:rPr>
        <w:t>应</w:t>
      </w:r>
    </w:p>
    <w:p w14:paraId="1E8375FF">
      <w:pPr>
        <w:spacing w:line="1200" w:lineRule="exact"/>
        <w:jc w:val="center"/>
        <w:rPr>
          <w:rFonts w:ascii="宋体" w:hAnsi="宋体"/>
          <w:sz w:val="96"/>
          <w:szCs w:val="96"/>
        </w:rPr>
      </w:pPr>
      <w:r>
        <w:rPr>
          <w:rFonts w:ascii="宋体" w:hAnsi="宋体"/>
          <w:sz w:val="96"/>
          <w:szCs w:val="96"/>
        </w:rPr>
        <w:t>文</w:t>
      </w:r>
    </w:p>
    <w:p w14:paraId="13359808">
      <w:pPr>
        <w:spacing w:line="1200" w:lineRule="exact"/>
        <w:jc w:val="center"/>
        <w:rPr>
          <w:rFonts w:ascii="宋体" w:hAnsi="宋体"/>
          <w:sz w:val="96"/>
          <w:szCs w:val="96"/>
        </w:rPr>
      </w:pPr>
      <w:r>
        <w:rPr>
          <w:rFonts w:ascii="宋体" w:hAnsi="宋体"/>
          <w:sz w:val="96"/>
          <w:szCs w:val="96"/>
        </w:rPr>
        <w:t>件</w:t>
      </w:r>
    </w:p>
    <w:p w14:paraId="06460772">
      <w:pPr>
        <w:jc w:val="center"/>
        <w:rPr>
          <w:rFonts w:ascii="宋体" w:hAnsi="宋体"/>
          <w:sz w:val="28"/>
          <w:szCs w:val="28"/>
        </w:rPr>
      </w:pPr>
    </w:p>
    <w:p w14:paraId="6EA2FFD4">
      <w:pPr>
        <w:rPr>
          <w:rFonts w:ascii="宋体" w:hAnsi="宋体"/>
          <w:sz w:val="32"/>
          <w:szCs w:val="32"/>
        </w:rPr>
      </w:pPr>
    </w:p>
    <w:p w14:paraId="0784C199">
      <w:pPr>
        <w:ind w:firstLine="1440" w:firstLineChars="400"/>
        <w:rPr>
          <w:rFonts w:ascii="宋体" w:hAnsi="宋体"/>
          <w:sz w:val="36"/>
          <w:szCs w:val="36"/>
        </w:rPr>
      </w:pPr>
      <w:r>
        <w:rPr>
          <w:rFonts w:ascii="宋体" w:hAnsi="宋体"/>
          <w:sz w:val="36"/>
          <w:szCs w:val="36"/>
        </w:rPr>
        <w:t>项目编号：</w:t>
      </w:r>
    </w:p>
    <w:p w14:paraId="27F6EC34">
      <w:pPr>
        <w:tabs>
          <w:tab w:val="center" w:pos="5039"/>
        </w:tabs>
        <w:ind w:firstLine="1440" w:firstLineChars="400"/>
        <w:rPr>
          <w:rFonts w:ascii="宋体" w:hAnsi="宋体"/>
          <w:sz w:val="36"/>
          <w:szCs w:val="36"/>
          <w:u w:val="single"/>
        </w:rPr>
      </w:pPr>
      <w:r>
        <w:rPr>
          <w:rFonts w:ascii="宋体" w:hAnsi="宋体"/>
          <w:sz w:val="36"/>
          <w:szCs w:val="36"/>
        </w:rPr>
        <w:t>项目名称：</w:t>
      </w:r>
    </w:p>
    <w:p w14:paraId="2000054A">
      <w:pPr>
        <w:ind w:firstLine="1440" w:firstLineChars="400"/>
        <w:rPr>
          <w:rFonts w:ascii="宋体" w:hAnsi="宋体"/>
          <w:sz w:val="36"/>
          <w:szCs w:val="36"/>
        </w:rPr>
      </w:pPr>
      <w:r>
        <w:rPr>
          <w:rFonts w:ascii="宋体" w:hAnsi="宋体"/>
          <w:sz w:val="36"/>
          <w:szCs w:val="36"/>
        </w:rPr>
        <w:t>投标单位：（盖章）</w:t>
      </w:r>
    </w:p>
    <w:p w14:paraId="5E062BAE">
      <w:pPr>
        <w:ind w:firstLine="1440" w:firstLineChars="400"/>
        <w:rPr>
          <w:rFonts w:ascii="宋体" w:hAnsi="宋体"/>
          <w:sz w:val="36"/>
          <w:szCs w:val="36"/>
        </w:rPr>
      </w:pPr>
    </w:p>
    <w:p w14:paraId="2CE78833">
      <w:pPr>
        <w:jc w:val="center"/>
        <w:rPr>
          <w:rFonts w:ascii="宋体" w:hAnsi="宋体"/>
          <w:sz w:val="36"/>
          <w:szCs w:val="36"/>
        </w:rPr>
      </w:pPr>
      <w:r>
        <w:rPr>
          <w:rFonts w:hint="eastAsia" w:ascii="宋体" w:hAnsi="宋体"/>
          <w:sz w:val="36"/>
          <w:szCs w:val="36"/>
        </w:rPr>
        <w:t>年  月  日</w:t>
      </w:r>
    </w:p>
    <w:p w14:paraId="538F2FAE">
      <w:pPr>
        <w:autoSpaceDE w:val="0"/>
        <w:autoSpaceDN w:val="0"/>
        <w:adjustRightInd w:val="0"/>
        <w:spacing w:line="360" w:lineRule="auto"/>
        <w:jc w:val="center"/>
        <w:rPr>
          <w:rFonts w:ascii="宋体" w:hAnsi="宋体" w:cs="黑体"/>
          <w:b/>
          <w:bCs/>
          <w:sz w:val="32"/>
          <w:szCs w:val="32"/>
          <w:lang w:val="zh-CN"/>
        </w:rPr>
      </w:pPr>
    </w:p>
    <w:p w14:paraId="6868EF89">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二、报价一览表</w:t>
      </w:r>
    </w:p>
    <w:p w14:paraId="062EF831">
      <w:pPr>
        <w:pStyle w:val="10"/>
        <w:spacing w:line="360" w:lineRule="auto"/>
        <w:jc w:val="center"/>
        <w:rPr>
          <w:rFonts w:ascii="宋体"/>
          <w:b/>
          <w:bCs/>
          <w:kern w:val="0"/>
          <w:sz w:val="28"/>
          <w:szCs w:val="28"/>
        </w:rPr>
      </w:pPr>
    </w:p>
    <w:p w14:paraId="74B7EF9B">
      <w:pPr>
        <w:spacing w:before="50" w:beforeLines="0" w:after="156" w:afterLines="50" w:line="360" w:lineRule="auto"/>
        <w:contextualSpacing/>
        <w:jc w:val="left"/>
        <w:rPr>
          <w:rFonts w:ascii="宋体" w:hAnsi="宋体"/>
          <w:sz w:val="24"/>
        </w:rPr>
      </w:pPr>
      <w:r>
        <w:rPr>
          <w:rFonts w:hint="eastAsia" w:ascii="宋体" w:hAnsi="宋体"/>
          <w:sz w:val="24"/>
        </w:rPr>
        <w:t>项目编号：</w:t>
      </w:r>
    </w:p>
    <w:p w14:paraId="26E0D923">
      <w:pPr>
        <w:spacing w:before="50" w:beforeLines="0" w:after="156" w:afterLines="50" w:line="360" w:lineRule="auto"/>
        <w:contextualSpacing/>
        <w:jc w:val="left"/>
        <w:rPr>
          <w:rFonts w:ascii="宋体" w:hAnsi="宋体"/>
          <w:sz w:val="24"/>
        </w:rPr>
      </w:pPr>
      <w:r>
        <w:rPr>
          <w:rFonts w:hint="eastAsia" w:ascii="宋体" w:hAnsi="宋体"/>
          <w:sz w:val="24"/>
        </w:rPr>
        <w:t xml:space="preserve">项目名称：                                        </w:t>
      </w:r>
      <w:r>
        <w:rPr>
          <w:rFonts w:hint="eastAsia" w:ascii="宋体" w:hAnsi="宋体" w:cs="Arial"/>
          <w:sz w:val="24"/>
        </w:rPr>
        <w:t>单位：元（人民币）</w:t>
      </w:r>
    </w:p>
    <w:tbl>
      <w:tblPr>
        <w:tblStyle w:val="20"/>
        <w:tblW w:w="0" w:type="auto"/>
        <w:jc w:val="center"/>
        <w:tblLayout w:type="fixed"/>
        <w:tblCellMar>
          <w:top w:w="0" w:type="dxa"/>
          <w:left w:w="108" w:type="dxa"/>
          <w:bottom w:w="0" w:type="dxa"/>
          <w:right w:w="108" w:type="dxa"/>
        </w:tblCellMar>
      </w:tblPr>
      <w:tblGrid>
        <w:gridCol w:w="959"/>
        <w:gridCol w:w="1843"/>
        <w:gridCol w:w="3685"/>
        <w:gridCol w:w="1843"/>
        <w:gridCol w:w="850"/>
      </w:tblGrid>
      <w:tr w14:paraId="54481349">
        <w:tblPrEx>
          <w:tblCellMar>
            <w:top w:w="0" w:type="dxa"/>
            <w:left w:w="108" w:type="dxa"/>
            <w:bottom w:w="0" w:type="dxa"/>
            <w:right w:w="108" w:type="dxa"/>
          </w:tblCellMar>
        </w:tblPrEx>
        <w:trPr>
          <w:wBefore w:w="0" w:type="dxa"/>
          <w:trHeight w:val="851" w:hRule="atLeast"/>
          <w:jc w:val="center"/>
        </w:trPr>
        <w:tc>
          <w:tcPr>
            <w:tcW w:w="959"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1F289E57">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8023D8E">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52EEF6B">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135B3991">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交付（服务、完工）期限</w:t>
            </w:r>
          </w:p>
        </w:tc>
        <w:tc>
          <w:tcPr>
            <w:tcW w:w="85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1F47A8BD">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备注</w:t>
            </w:r>
          </w:p>
        </w:tc>
      </w:tr>
      <w:tr w14:paraId="3CFB0022">
        <w:tblPrEx>
          <w:tblCellMar>
            <w:top w:w="0" w:type="dxa"/>
            <w:left w:w="108" w:type="dxa"/>
            <w:bottom w:w="0" w:type="dxa"/>
            <w:right w:w="108" w:type="dxa"/>
          </w:tblCellMar>
        </w:tblPrEx>
        <w:trPr>
          <w:wBefore w:w="0" w:type="dxa"/>
          <w:trHeight w:val="851" w:hRule="atLeast"/>
          <w:jc w:val="center"/>
        </w:trPr>
        <w:tc>
          <w:tcPr>
            <w:tcW w:w="959" w:type="dxa"/>
            <w:tcBorders>
              <w:top w:val="single" w:color="auto" w:sz="6" w:space="0"/>
              <w:left w:val="single" w:color="auto" w:sz="6" w:space="0"/>
              <w:bottom w:val="single" w:color="auto" w:sz="6" w:space="0"/>
              <w:right w:val="single" w:color="auto" w:sz="6" w:space="0"/>
            </w:tcBorders>
            <w:noWrap w:val="0"/>
            <w:vAlign w:val="center"/>
          </w:tcPr>
          <w:p w14:paraId="1264F72C">
            <w:pPr>
              <w:autoSpaceDE w:val="0"/>
              <w:autoSpaceDN w:val="0"/>
              <w:adjustRightInd w:val="0"/>
              <w:spacing w:line="480" w:lineRule="exact"/>
              <w:ind w:firstLine="240"/>
              <w:rPr>
                <w:rFonts w:ascii="宋体" w:hAnsi="宋体"/>
                <w:sz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99F7323">
            <w:pPr>
              <w:autoSpaceDE w:val="0"/>
              <w:autoSpaceDN w:val="0"/>
              <w:adjustRightInd w:val="0"/>
              <w:spacing w:line="480" w:lineRule="exact"/>
              <w:ind w:firstLine="240"/>
              <w:rPr>
                <w:rFonts w:ascii="宋体" w:hAnsi="宋体"/>
                <w:sz w:val="24"/>
              </w:rPr>
            </w:pPr>
          </w:p>
        </w:tc>
        <w:tc>
          <w:tcPr>
            <w:tcW w:w="3685" w:type="dxa"/>
            <w:tcBorders>
              <w:top w:val="single" w:color="auto" w:sz="6" w:space="0"/>
              <w:left w:val="single" w:color="auto" w:sz="6" w:space="0"/>
              <w:bottom w:val="single" w:color="auto" w:sz="6" w:space="0"/>
              <w:right w:val="single" w:color="auto" w:sz="6" w:space="0"/>
            </w:tcBorders>
            <w:noWrap w:val="0"/>
            <w:vAlign w:val="center"/>
          </w:tcPr>
          <w:p w14:paraId="3B8828A0">
            <w:pPr>
              <w:autoSpaceDE w:val="0"/>
              <w:autoSpaceDN w:val="0"/>
              <w:adjustRightInd w:val="0"/>
              <w:spacing w:line="480" w:lineRule="exact"/>
              <w:rPr>
                <w:rFonts w:ascii="宋体" w:hAnsi="宋体" w:cs="宋体"/>
                <w:sz w:val="24"/>
                <w:lang w:val="zh-CN"/>
              </w:rPr>
            </w:pPr>
            <w:r>
              <w:rPr>
                <w:rFonts w:hint="eastAsia" w:ascii="宋体" w:hAnsi="宋体" w:cs="宋体"/>
                <w:sz w:val="24"/>
                <w:lang w:val="zh-CN"/>
              </w:rPr>
              <w:t>大写：            小写：</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1A153B5">
            <w:pPr>
              <w:autoSpaceDE w:val="0"/>
              <w:autoSpaceDN w:val="0"/>
              <w:adjustRightInd w:val="0"/>
              <w:spacing w:line="480" w:lineRule="exact"/>
              <w:ind w:firstLine="240"/>
              <w:rPr>
                <w:rFonts w:ascii="宋体" w:hAnsi="宋体" w:cs="宋体"/>
                <w:sz w:val="24"/>
                <w:lang w:val="zh-CN"/>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48AC1064">
            <w:pPr>
              <w:autoSpaceDE w:val="0"/>
              <w:autoSpaceDN w:val="0"/>
              <w:adjustRightInd w:val="0"/>
              <w:spacing w:line="480" w:lineRule="exact"/>
              <w:ind w:firstLine="240"/>
              <w:rPr>
                <w:rFonts w:ascii="宋体" w:hAnsi="宋体" w:cs="宋体"/>
                <w:sz w:val="24"/>
                <w:lang w:val="zh-CN"/>
              </w:rPr>
            </w:pPr>
          </w:p>
        </w:tc>
      </w:tr>
      <w:tr w14:paraId="67AE78D5">
        <w:tblPrEx>
          <w:tblCellMar>
            <w:top w:w="0" w:type="dxa"/>
            <w:left w:w="108" w:type="dxa"/>
            <w:bottom w:w="0" w:type="dxa"/>
            <w:right w:w="108" w:type="dxa"/>
          </w:tblCellMar>
        </w:tblPrEx>
        <w:trPr>
          <w:wBefore w:w="0" w:type="dxa"/>
          <w:trHeight w:val="851" w:hRule="atLeast"/>
          <w:jc w:val="center"/>
        </w:trPr>
        <w:tc>
          <w:tcPr>
            <w:tcW w:w="959" w:type="dxa"/>
            <w:tcBorders>
              <w:top w:val="single" w:color="auto" w:sz="6" w:space="0"/>
              <w:left w:val="single" w:color="auto" w:sz="6" w:space="0"/>
              <w:bottom w:val="single" w:color="auto" w:sz="6" w:space="0"/>
              <w:right w:val="single" w:color="auto" w:sz="6" w:space="0"/>
            </w:tcBorders>
            <w:noWrap w:val="0"/>
            <w:vAlign w:val="center"/>
          </w:tcPr>
          <w:p w14:paraId="49FF0873">
            <w:pPr>
              <w:autoSpaceDE w:val="0"/>
              <w:autoSpaceDN w:val="0"/>
              <w:adjustRightInd w:val="0"/>
              <w:spacing w:line="480" w:lineRule="exact"/>
              <w:ind w:firstLine="240"/>
              <w:rPr>
                <w:rFonts w:ascii="宋体" w:hAnsi="宋体"/>
                <w:sz w:val="24"/>
              </w:rPr>
            </w:pPr>
            <w:r>
              <w:rPr>
                <w:rFonts w:ascii="宋体" w:hAnsi="宋体" w:cs="Arial"/>
                <w:sz w:val="24"/>
              </w:rPr>
              <w:t>…</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4A752C9">
            <w:pPr>
              <w:autoSpaceDE w:val="0"/>
              <w:autoSpaceDN w:val="0"/>
              <w:adjustRightInd w:val="0"/>
              <w:spacing w:line="480" w:lineRule="exact"/>
              <w:ind w:firstLine="240"/>
              <w:rPr>
                <w:rFonts w:ascii="宋体" w:hAnsi="宋体"/>
                <w:sz w:val="24"/>
              </w:rPr>
            </w:pPr>
          </w:p>
        </w:tc>
        <w:tc>
          <w:tcPr>
            <w:tcW w:w="3685" w:type="dxa"/>
            <w:tcBorders>
              <w:top w:val="single" w:color="auto" w:sz="6" w:space="0"/>
              <w:left w:val="single" w:color="auto" w:sz="6" w:space="0"/>
              <w:bottom w:val="single" w:color="auto" w:sz="6" w:space="0"/>
              <w:right w:val="single" w:color="auto" w:sz="6" w:space="0"/>
            </w:tcBorders>
            <w:noWrap w:val="0"/>
            <w:vAlign w:val="center"/>
          </w:tcPr>
          <w:p w14:paraId="57BDFD20">
            <w:pPr>
              <w:autoSpaceDE w:val="0"/>
              <w:autoSpaceDN w:val="0"/>
              <w:adjustRightInd w:val="0"/>
              <w:spacing w:line="480" w:lineRule="exact"/>
              <w:rPr>
                <w:rFonts w:ascii="宋体" w:hAnsi="宋体" w:cs="宋体"/>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8805B8D">
            <w:pPr>
              <w:autoSpaceDE w:val="0"/>
              <w:autoSpaceDN w:val="0"/>
              <w:adjustRightInd w:val="0"/>
              <w:spacing w:line="480" w:lineRule="exact"/>
              <w:ind w:firstLine="240"/>
              <w:rPr>
                <w:rFonts w:ascii="宋体" w:hAnsi="宋体" w:cs="宋体"/>
                <w:sz w:val="24"/>
                <w:lang w:val="zh-CN"/>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3450F5E7">
            <w:pPr>
              <w:autoSpaceDE w:val="0"/>
              <w:autoSpaceDN w:val="0"/>
              <w:adjustRightInd w:val="0"/>
              <w:spacing w:line="480" w:lineRule="exact"/>
              <w:ind w:firstLine="240"/>
              <w:rPr>
                <w:rFonts w:ascii="宋体" w:hAnsi="宋体" w:cs="宋体"/>
                <w:sz w:val="24"/>
                <w:lang w:val="zh-CN"/>
              </w:rPr>
            </w:pPr>
          </w:p>
        </w:tc>
      </w:tr>
    </w:tbl>
    <w:p w14:paraId="144DE9EA">
      <w:pPr>
        <w:autoSpaceDE w:val="0"/>
        <w:autoSpaceDN w:val="0"/>
        <w:adjustRightInd w:val="0"/>
        <w:spacing w:line="480" w:lineRule="auto"/>
        <w:rPr>
          <w:rFonts w:ascii="宋体" w:hAnsi="宋体" w:cs="宋体"/>
          <w:sz w:val="24"/>
          <w:lang w:val="zh-CN"/>
        </w:rPr>
      </w:pPr>
      <w:r>
        <w:rPr>
          <w:rFonts w:hint="eastAsia" w:ascii="宋体" w:hAnsi="宋体" w:cs="宋体"/>
          <w:sz w:val="24"/>
          <w:lang w:val="zh-CN"/>
        </w:rPr>
        <w:t>供应商名称：</w:t>
      </w:r>
      <w:r>
        <w:rPr>
          <w:rFonts w:hint="eastAsia" w:ascii="宋体" w:hAnsi="宋体" w:cs="宋体"/>
          <w:sz w:val="24"/>
          <w:u w:val="single"/>
          <w:lang w:val="zh-CN"/>
        </w:rPr>
        <w:t xml:space="preserve">     （全称）   </w:t>
      </w:r>
      <w:r>
        <w:rPr>
          <w:rFonts w:hint="eastAsia" w:ascii="宋体" w:hAnsi="宋体" w:cs="宋体"/>
          <w:sz w:val="24"/>
          <w:lang w:val="zh-CN"/>
        </w:rPr>
        <w:t>（公章）：</w:t>
      </w:r>
    </w:p>
    <w:p w14:paraId="22487481">
      <w:pPr>
        <w:autoSpaceDE w:val="0"/>
        <w:autoSpaceDN w:val="0"/>
        <w:adjustRightInd w:val="0"/>
        <w:spacing w:line="480" w:lineRule="auto"/>
        <w:rPr>
          <w:rFonts w:ascii="宋体" w:hAnsi="宋体" w:cs="宋体"/>
          <w:sz w:val="24"/>
          <w:lang w:val="zh-CN"/>
        </w:rPr>
      </w:pPr>
      <w:r>
        <w:rPr>
          <w:rFonts w:hint="eastAsia" w:ascii="宋体" w:hAnsi="宋体" w:cs="宋体"/>
          <w:sz w:val="24"/>
          <w:lang w:val="zh-CN"/>
        </w:rPr>
        <w:t>供应商法定代表人（或授权代表）签字：</w:t>
      </w:r>
    </w:p>
    <w:p w14:paraId="0C398606">
      <w:pPr>
        <w:tabs>
          <w:tab w:val="left" w:pos="6300"/>
        </w:tabs>
        <w:ind w:right="840"/>
        <w:rPr>
          <w:rFonts w:ascii="宋体" w:hAnsi="宋体" w:cs="宋体"/>
          <w:sz w:val="24"/>
          <w:lang w:val="zh-CN"/>
        </w:rPr>
      </w:pPr>
    </w:p>
    <w:p w14:paraId="114A402F">
      <w:pPr>
        <w:autoSpaceDE w:val="0"/>
        <w:autoSpaceDN w:val="0"/>
        <w:adjustRightInd w:val="0"/>
        <w:spacing w:line="480" w:lineRule="auto"/>
        <w:rPr>
          <w:rFonts w:ascii="宋体" w:hAnsi="宋体" w:cs="宋体"/>
          <w:sz w:val="24"/>
          <w:lang w:val="zh-CN"/>
        </w:rPr>
      </w:pPr>
      <w:r>
        <w:rPr>
          <w:rFonts w:hint="eastAsia" w:ascii="宋体" w:hAnsi="宋体" w:cs="宋体"/>
          <w:sz w:val="24"/>
          <w:lang w:val="zh-CN"/>
        </w:rPr>
        <w:t>日期：年月日</w:t>
      </w:r>
    </w:p>
    <w:p w14:paraId="46184353">
      <w:pPr>
        <w:autoSpaceDE w:val="0"/>
        <w:autoSpaceDN w:val="0"/>
        <w:adjustRightInd w:val="0"/>
        <w:spacing w:line="480" w:lineRule="auto"/>
        <w:rPr>
          <w:rFonts w:ascii="宋体" w:hAnsi="宋体" w:cs="宋体"/>
          <w:sz w:val="24"/>
          <w:lang w:val="zh-CN"/>
        </w:rPr>
      </w:pPr>
    </w:p>
    <w:p w14:paraId="111AB19A">
      <w:pPr>
        <w:autoSpaceDE w:val="0"/>
        <w:autoSpaceDN w:val="0"/>
        <w:adjustRightInd w:val="0"/>
        <w:spacing w:line="480" w:lineRule="auto"/>
        <w:rPr>
          <w:rFonts w:ascii="宋体" w:hAnsi="宋体" w:cs="宋体"/>
          <w:bCs/>
          <w:sz w:val="22"/>
          <w:lang w:val="zh-CN"/>
        </w:rPr>
      </w:pPr>
      <w:r>
        <w:rPr>
          <w:rFonts w:hint="eastAsia" w:ascii="宋体" w:hAnsi="宋体" w:cs="宋体"/>
          <w:bCs/>
          <w:sz w:val="22"/>
          <w:lang w:val="zh-CN"/>
        </w:rPr>
        <w:t>注：</w:t>
      </w:r>
      <w:r>
        <w:rPr>
          <w:rFonts w:hint="eastAsia" w:ascii="宋体" w:hAnsi="宋体" w:cs="宋体"/>
          <w:bCs/>
          <w:sz w:val="22"/>
        </w:rPr>
        <w:t>1.</w:t>
      </w:r>
      <w:r>
        <w:rPr>
          <w:rFonts w:hint="eastAsia" w:ascii="宋体" w:hAnsi="宋体" w:cs="宋体"/>
          <w:bCs/>
          <w:sz w:val="22"/>
          <w:lang w:val="zh-CN"/>
        </w:rPr>
        <w:t>交付（服务、完工）时间指完成该项目的最终时间（日历天）。</w:t>
      </w:r>
    </w:p>
    <w:p w14:paraId="515D7C6A">
      <w:pPr>
        <w:autoSpaceDE w:val="0"/>
        <w:autoSpaceDN w:val="0"/>
        <w:adjustRightInd w:val="0"/>
        <w:spacing w:line="480" w:lineRule="auto"/>
        <w:ind w:firstLine="440" w:firstLineChars="200"/>
        <w:rPr>
          <w:rFonts w:ascii="宋体" w:hAnsi="宋体" w:cs="宋体"/>
          <w:bCs/>
          <w:sz w:val="22"/>
          <w:lang w:val="zh-CN"/>
        </w:rPr>
      </w:pPr>
      <w:r>
        <w:rPr>
          <w:rFonts w:hint="eastAsia" w:ascii="宋体" w:hAnsi="宋体" w:cs="宋体"/>
          <w:bCs/>
          <w:sz w:val="22"/>
          <w:lang w:val="zh-CN"/>
        </w:rPr>
        <w:t>2</w:t>
      </w:r>
      <w:r>
        <w:rPr>
          <w:rFonts w:hint="eastAsia" w:ascii="宋体" w:hAnsi="宋体" w:cs="宋体"/>
          <w:bCs/>
          <w:sz w:val="22"/>
        </w:rPr>
        <w:t>.</w:t>
      </w:r>
      <w:r>
        <w:rPr>
          <w:rFonts w:hint="eastAsia" w:ascii="宋体" w:hAnsi="宋体" w:cs="宋体"/>
          <w:bCs/>
          <w:sz w:val="22"/>
          <w:lang w:val="zh-CN"/>
        </w:rPr>
        <w:t>如招标公告明确项目交付日期以年为单位，本表应填写完成该项目的年限。</w:t>
      </w:r>
    </w:p>
    <w:p w14:paraId="2C9BAADF">
      <w:pPr>
        <w:autoSpaceDE w:val="0"/>
        <w:autoSpaceDN w:val="0"/>
        <w:adjustRightInd w:val="0"/>
        <w:spacing w:line="480" w:lineRule="auto"/>
        <w:rPr>
          <w:rFonts w:ascii="宋体"/>
        </w:rPr>
      </w:pPr>
    </w:p>
    <w:p w14:paraId="24C18CEB">
      <w:pPr>
        <w:rPr>
          <w:lang w:val="zh-CN"/>
        </w:rPr>
      </w:pPr>
    </w:p>
    <w:p w14:paraId="799E5F76">
      <w:pPr>
        <w:autoSpaceDE w:val="0"/>
        <w:autoSpaceDN w:val="0"/>
        <w:adjustRightInd w:val="0"/>
        <w:spacing w:line="360" w:lineRule="auto"/>
        <w:jc w:val="center"/>
        <w:rPr>
          <w:rFonts w:ascii="宋体" w:hAnsi="宋体" w:cs="黑体"/>
          <w:b/>
          <w:bCs/>
          <w:sz w:val="44"/>
          <w:szCs w:val="44"/>
          <w:lang w:val="zh-CN"/>
        </w:rPr>
      </w:pPr>
    </w:p>
    <w:p w14:paraId="574E5E0F">
      <w:pPr>
        <w:autoSpaceDE w:val="0"/>
        <w:autoSpaceDN w:val="0"/>
        <w:adjustRightInd w:val="0"/>
        <w:spacing w:line="360" w:lineRule="auto"/>
        <w:jc w:val="center"/>
        <w:rPr>
          <w:rFonts w:ascii="宋体" w:hAnsi="宋体" w:cs="黑体"/>
          <w:b/>
          <w:bCs/>
          <w:sz w:val="44"/>
          <w:szCs w:val="44"/>
          <w:lang w:val="zh-CN"/>
        </w:rPr>
      </w:pPr>
    </w:p>
    <w:p w14:paraId="6EED2C30">
      <w:pPr>
        <w:widowControl/>
        <w:jc w:val="center"/>
        <w:rPr>
          <w:rFonts w:ascii="宋体" w:hAnsi="宋体" w:cs="黑体"/>
          <w:b/>
          <w:bCs/>
          <w:sz w:val="28"/>
          <w:szCs w:val="28"/>
          <w:lang w:val="zh-CN"/>
        </w:rPr>
      </w:pPr>
      <w:r>
        <w:rPr>
          <w:rFonts w:ascii="宋体" w:hAnsi="宋体" w:cs="黑体"/>
          <w:b/>
          <w:bCs/>
          <w:sz w:val="44"/>
          <w:szCs w:val="44"/>
          <w:lang w:val="zh-CN"/>
        </w:rPr>
        <w:br w:type="page"/>
      </w:r>
      <w:r>
        <w:rPr>
          <w:rFonts w:hint="eastAsia" w:ascii="宋体" w:hAnsi="宋体" w:cs="黑体"/>
          <w:b/>
          <w:bCs/>
          <w:sz w:val="28"/>
          <w:szCs w:val="28"/>
          <w:lang w:val="zh-CN"/>
        </w:rPr>
        <w:t>三、资格审查证明材料</w:t>
      </w:r>
    </w:p>
    <w:p w14:paraId="15459F32">
      <w:pPr>
        <w:pStyle w:val="10"/>
        <w:spacing w:line="360" w:lineRule="auto"/>
        <w:jc w:val="center"/>
        <w:rPr>
          <w:rFonts w:ascii="宋体" w:hAnsi="宋体"/>
          <w:b/>
          <w:snapToGrid w:val="0"/>
          <w:kern w:val="0"/>
          <w:sz w:val="28"/>
          <w:szCs w:val="28"/>
        </w:rPr>
      </w:pPr>
      <w:r>
        <w:rPr>
          <w:rFonts w:hint="eastAsia" w:ascii="宋体" w:hAnsi="宋体"/>
          <w:b/>
          <w:snapToGrid w:val="0"/>
          <w:kern w:val="0"/>
          <w:sz w:val="28"/>
          <w:szCs w:val="28"/>
        </w:rPr>
        <w:t>3.1 投 标 函</w:t>
      </w:r>
    </w:p>
    <w:p w14:paraId="3CAB910C">
      <w:pPr>
        <w:adjustRightInd w:val="0"/>
        <w:spacing w:line="360" w:lineRule="auto"/>
        <w:contextualSpacing/>
        <w:rPr>
          <w:rFonts w:ascii="宋体" w:hAnsi="宋体"/>
          <w:b/>
          <w:snapToGrid w:val="0"/>
          <w:kern w:val="0"/>
          <w:sz w:val="24"/>
          <w:szCs w:val="24"/>
        </w:rPr>
      </w:pPr>
      <w:r>
        <w:rPr>
          <w:rFonts w:hint="eastAsia" w:ascii="宋体" w:hAnsi="宋体"/>
          <w:snapToGrid w:val="0"/>
          <w:kern w:val="0"/>
          <w:sz w:val="24"/>
          <w:szCs w:val="24"/>
        </w:rPr>
        <w:t>致：</w:t>
      </w:r>
      <w:r>
        <w:rPr>
          <w:rFonts w:hint="eastAsia" w:ascii="宋体" w:hAnsi="宋体"/>
          <w:b/>
          <w:snapToGrid w:val="0"/>
          <w:kern w:val="0"/>
          <w:sz w:val="24"/>
          <w:szCs w:val="24"/>
          <w:u w:val="single"/>
        </w:rPr>
        <w:t>（采购人）</w:t>
      </w:r>
    </w:p>
    <w:p w14:paraId="7A36CB99">
      <w:pPr>
        <w:adjustRightInd w:val="0"/>
        <w:spacing w:line="360" w:lineRule="auto"/>
        <w:ind w:firstLine="480" w:firstLineChars="200"/>
        <w:contextualSpacing/>
        <w:rPr>
          <w:rFonts w:ascii="宋体" w:hAnsi="宋体"/>
          <w:snapToGrid w:val="0"/>
          <w:kern w:val="0"/>
          <w:sz w:val="24"/>
          <w:szCs w:val="24"/>
        </w:rPr>
      </w:pPr>
      <w:r>
        <w:rPr>
          <w:rFonts w:hint="eastAsia" w:ascii="宋体" w:hAnsi="宋体"/>
          <w:snapToGrid w:val="0"/>
          <w:kern w:val="0"/>
          <w:sz w:val="24"/>
          <w:szCs w:val="24"/>
        </w:rPr>
        <w:t>根据贵方</w:t>
      </w:r>
      <w:r>
        <w:rPr>
          <w:rFonts w:hint="eastAsia" w:ascii="宋体" w:hAnsi="宋体"/>
          <w:snapToGrid w:val="0"/>
          <w:kern w:val="0"/>
          <w:sz w:val="24"/>
          <w:szCs w:val="24"/>
          <w:u w:val="single"/>
        </w:rPr>
        <w:t xml:space="preserve">     （项目名称、项目编号）</w:t>
      </w:r>
      <w:r>
        <w:rPr>
          <w:rFonts w:hint="eastAsia" w:ascii="宋体" w:hAnsi="宋体"/>
          <w:snapToGrid w:val="0"/>
          <w:kern w:val="0"/>
          <w:sz w:val="24"/>
          <w:szCs w:val="24"/>
        </w:rPr>
        <w:t>采购的招标公告及磋商邀请，</w:t>
      </w:r>
      <w:r>
        <w:rPr>
          <w:rFonts w:hint="eastAsia" w:ascii="宋体" w:hAnsi="宋体"/>
          <w:snapToGrid w:val="0"/>
          <w:kern w:val="0"/>
          <w:sz w:val="24"/>
          <w:szCs w:val="24"/>
          <w:u w:val="single"/>
        </w:rPr>
        <w:t xml:space="preserve">    （姓名和职务）</w:t>
      </w:r>
      <w:r>
        <w:rPr>
          <w:rFonts w:hint="eastAsia" w:ascii="宋体" w:hAnsi="宋体"/>
          <w:snapToGrid w:val="0"/>
          <w:kern w:val="0"/>
          <w:sz w:val="24"/>
          <w:szCs w:val="24"/>
        </w:rPr>
        <w:t>被正式授权并代表供应商</w:t>
      </w:r>
      <w:r>
        <w:rPr>
          <w:rFonts w:hint="eastAsia" w:ascii="宋体" w:hAnsi="宋体"/>
          <w:snapToGrid w:val="0"/>
          <w:kern w:val="0"/>
          <w:sz w:val="24"/>
          <w:szCs w:val="24"/>
          <w:u w:val="single"/>
        </w:rPr>
        <w:t xml:space="preserve">    （供应商名称、地址）</w:t>
      </w:r>
      <w:r>
        <w:rPr>
          <w:rFonts w:hint="eastAsia" w:ascii="宋体" w:hAnsi="宋体"/>
          <w:snapToGrid w:val="0"/>
          <w:kern w:val="0"/>
          <w:sz w:val="24"/>
          <w:szCs w:val="24"/>
        </w:rPr>
        <w:t>提交。</w:t>
      </w:r>
    </w:p>
    <w:p w14:paraId="7E0821EF">
      <w:pPr>
        <w:pStyle w:val="10"/>
        <w:adjustRightInd w:val="0"/>
        <w:spacing w:line="360" w:lineRule="auto"/>
        <w:ind w:firstLine="480" w:firstLineChars="200"/>
        <w:contextualSpacing/>
        <w:rPr>
          <w:rFonts w:ascii="宋体" w:hAnsi="宋体"/>
          <w:snapToGrid w:val="0"/>
          <w:kern w:val="0"/>
          <w:sz w:val="24"/>
          <w:szCs w:val="24"/>
        </w:rPr>
      </w:pPr>
      <w:r>
        <w:rPr>
          <w:rFonts w:hint="eastAsia" w:ascii="宋体" w:hAnsi="宋体"/>
          <w:snapToGrid w:val="0"/>
          <w:kern w:val="0"/>
          <w:sz w:val="24"/>
          <w:szCs w:val="24"/>
        </w:rPr>
        <w:t>我方确认收到贵方提供的</w:t>
      </w:r>
      <w:r>
        <w:rPr>
          <w:rFonts w:hint="eastAsia" w:ascii="宋体" w:hAnsi="宋体"/>
          <w:snapToGrid w:val="0"/>
          <w:kern w:val="0"/>
          <w:sz w:val="24"/>
          <w:szCs w:val="24"/>
          <w:u w:val="single"/>
        </w:rPr>
        <w:t xml:space="preserve">    （项目名称、项目编号）</w:t>
      </w:r>
      <w:r>
        <w:rPr>
          <w:rFonts w:hint="eastAsia" w:ascii="宋体" w:hAnsi="宋体"/>
          <w:snapToGrid w:val="0"/>
          <w:kern w:val="0"/>
          <w:sz w:val="24"/>
          <w:szCs w:val="24"/>
        </w:rPr>
        <w:t>磋商文件的全部内容。</w:t>
      </w:r>
    </w:p>
    <w:p w14:paraId="766158C9">
      <w:pPr>
        <w:pStyle w:val="10"/>
        <w:adjustRightInd w:val="0"/>
        <w:spacing w:line="360" w:lineRule="auto"/>
        <w:ind w:firstLine="480" w:firstLineChars="200"/>
        <w:contextualSpacing/>
        <w:rPr>
          <w:rFonts w:ascii="宋体" w:hAnsi="宋体"/>
          <w:snapToGrid w:val="0"/>
          <w:kern w:val="0"/>
          <w:sz w:val="24"/>
          <w:szCs w:val="24"/>
        </w:rPr>
      </w:pPr>
      <w:r>
        <w:rPr>
          <w:rFonts w:hint="eastAsia" w:ascii="宋体" w:hAnsi="宋体"/>
          <w:snapToGrid w:val="0"/>
          <w:kern w:val="0"/>
          <w:sz w:val="24"/>
          <w:szCs w:val="24"/>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sz w:val="24"/>
          <w:szCs w:val="24"/>
        </w:rPr>
        <w:t>已完全理解并接受磋商文件的各项规定和要求及资金支付规定，对磋商文件的合理性、合法性不再有异议。</w:t>
      </w:r>
    </w:p>
    <w:p w14:paraId="17F21DF5">
      <w:pPr>
        <w:adjustRightInd w:val="0"/>
        <w:spacing w:line="360" w:lineRule="auto"/>
        <w:ind w:firstLine="480" w:firstLineChars="200"/>
        <w:contextualSpacing/>
        <w:rPr>
          <w:rFonts w:ascii="宋体" w:hAnsi="宋体"/>
          <w:snapToGrid w:val="0"/>
          <w:kern w:val="0"/>
          <w:sz w:val="24"/>
          <w:szCs w:val="24"/>
        </w:rPr>
      </w:pPr>
      <w:r>
        <w:rPr>
          <w:rFonts w:hint="eastAsia" w:ascii="宋体" w:hAnsi="宋体"/>
          <w:i/>
          <w:snapToGrid w:val="0"/>
          <w:kern w:val="0"/>
          <w:sz w:val="24"/>
          <w:szCs w:val="24"/>
          <w:u w:val="single"/>
        </w:rPr>
        <w:t xml:space="preserve">(供应商名称)     </w:t>
      </w:r>
      <w:r>
        <w:rPr>
          <w:rFonts w:hint="eastAsia" w:ascii="宋体" w:hAnsi="宋体"/>
          <w:snapToGrid w:val="0"/>
          <w:kern w:val="0"/>
          <w:sz w:val="24"/>
          <w:szCs w:val="24"/>
        </w:rPr>
        <w:t>作为供应商正式授权</w:t>
      </w:r>
      <w:r>
        <w:rPr>
          <w:rFonts w:hint="eastAsia" w:ascii="宋体" w:hAnsi="宋体"/>
          <w:i/>
          <w:snapToGrid w:val="0"/>
          <w:kern w:val="0"/>
          <w:sz w:val="24"/>
          <w:szCs w:val="24"/>
          <w:u w:val="single"/>
        </w:rPr>
        <w:t xml:space="preserve">(授权代表全名, 职务)       </w:t>
      </w:r>
      <w:r>
        <w:rPr>
          <w:rFonts w:hint="eastAsia" w:ascii="宋体" w:hAnsi="宋体"/>
          <w:snapToGrid w:val="0"/>
          <w:kern w:val="0"/>
          <w:sz w:val="24"/>
          <w:szCs w:val="24"/>
        </w:rPr>
        <w:t>代表我方全权处理有关本投标的一切事宜。</w:t>
      </w:r>
    </w:p>
    <w:p w14:paraId="5A2D9F8B">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我方已完全明白磋商文件的所有条款要求，并申明如下：</w:t>
      </w:r>
    </w:p>
    <w:p w14:paraId="1BE3A582">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一、按磋商文件提供的全部货物与相关服务的投标总价详见《开标一览表》。</w:t>
      </w:r>
    </w:p>
    <w:p w14:paraId="2805F0A3">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二、本响应文件的有效期为投标截止时间起</w:t>
      </w:r>
      <w:r>
        <w:rPr>
          <w:rFonts w:hint="eastAsia" w:ascii="宋体" w:hAnsi="宋体" w:cs="Courier New"/>
          <w:sz w:val="24"/>
          <w:szCs w:val="24"/>
          <w:u w:val="single"/>
        </w:rPr>
        <w:t xml:space="preserve">    </w:t>
      </w:r>
      <w:r>
        <w:rPr>
          <w:rFonts w:hint="eastAsia" w:ascii="宋体" w:hAnsi="宋体" w:cs="Courier New"/>
          <w:sz w:val="24"/>
          <w:szCs w:val="24"/>
        </w:rPr>
        <w:t>天。如成交，有效期将延至供货终止日为止。在此提交的资格证明文件均至投标截止日有效，如有在投标有效期内失效的，我方承诺在成交后补齐一切手续，保证所有资格证明文件能在签订采购合同时直至采购合同终止日有效。</w:t>
      </w:r>
    </w:p>
    <w:p w14:paraId="7A1977E0">
      <w:pPr>
        <w:pStyle w:val="16"/>
        <w:adjustRightInd w:val="0"/>
        <w:spacing w:line="360" w:lineRule="auto"/>
        <w:ind w:firstLine="480" w:firstLineChars="200"/>
        <w:contextualSpacing/>
        <w:rPr>
          <w:rFonts w:ascii="宋体" w:cs="Courier New"/>
          <w:szCs w:val="24"/>
        </w:rPr>
      </w:pPr>
      <w:r>
        <w:rPr>
          <w:rFonts w:hint="eastAsia" w:ascii="宋体" w:cs="Courier New"/>
          <w:szCs w:val="24"/>
        </w:rPr>
        <w:t>三、我方明白并同意，在规定的开标日之后，投标有效期之内撤销投标的，将依法自行承担不利后果</w:t>
      </w:r>
    </w:p>
    <w:p w14:paraId="114A8067">
      <w:pPr>
        <w:pStyle w:val="16"/>
        <w:adjustRightInd w:val="0"/>
        <w:spacing w:line="360" w:lineRule="auto"/>
        <w:ind w:firstLine="480" w:firstLineChars="200"/>
        <w:contextualSpacing/>
        <w:rPr>
          <w:rFonts w:ascii="宋体" w:cs="Courier New"/>
          <w:szCs w:val="24"/>
        </w:rPr>
      </w:pPr>
      <w:r>
        <w:rPr>
          <w:rFonts w:hint="eastAsia" w:ascii="宋体" w:cs="Courier New"/>
          <w:szCs w:val="24"/>
        </w:rPr>
        <w:t>四、我方同意按照贵方可能提出的要求而提供与投标有关的任何其它数据、信息或资料。</w:t>
      </w:r>
    </w:p>
    <w:p w14:paraId="1CCBFEDD">
      <w:pPr>
        <w:pStyle w:val="16"/>
        <w:adjustRightInd w:val="0"/>
        <w:spacing w:line="360" w:lineRule="auto"/>
        <w:ind w:firstLine="480" w:firstLineChars="200"/>
        <w:contextualSpacing/>
        <w:rPr>
          <w:rFonts w:ascii="宋体" w:cs="Courier New"/>
          <w:szCs w:val="24"/>
        </w:rPr>
      </w:pPr>
      <w:r>
        <w:rPr>
          <w:rFonts w:hint="eastAsia" w:ascii="宋体" w:cs="Courier New"/>
          <w:szCs w:val="24"/>
        </w:rPr>
        <w:t>五、我方理解贵方不一定接受最低投标价或任何贵方可能收到的投标。</w:t>
      </w:r>
    </w:p>
    <w:p w14:paraId="73A3E1E1">
      <w:pPr>
        <w:pStyle w:val="16"/>
        <w:adjustRightInd w:val="0"/>
        <w:spacing w:line="360" w:lineRule="auto"/>
        <w:ind w:firstLine="240" w:firstLineChars="100"/>
        <w:contextualSpacing/>
        <w:rPr>
          <w:rFonts w:ascii="宋体" w:cs="Courier New"/>
          <w:szCs w:val="24"/>
        </w:rPr>
      </w:pPr>
      <w:r>
        <w:rPr>
          <w:rFonts w:hint="eastAsia" w:ascii="宋体" w:cs="Courier New"/>
          <w:szCs w:val="24"/>
        </w:rPr>
        <w:t>六、我方如果成交，将保证履行磋商文件及其澄清、修改文件（如果有）中的全部责任和义务，按质、按量、按期完成《项目需求》及《合同书》中的全部任务。</w:t>
      </w:r>
    </w:p>
    <w:p w14:paraId="502926A2">
      <w:pPr>
        <w:pStyle w:val="16"/>
        <w:adjustRightInd w:val="0"/>
        <w:spacing w:line="360" w:lineRule="auto"/>
        <w:ind w:firstLine="480" w:firstLineChars="200"/>
        <w:contextualSpacing/>
        <w:rPr>
          <w:rFonts w:ascii="宋体"/>
          <w:szCs w:val="24"/>
        </w:rPr>
      </w:pPr>
      <w:r>
        <w:rPr>
          <w:rFonts w:hint="eastAsia" w:ascii="宋体" w:cs="Courier New"/>
          <w:szCs w:val="24"/>
        </w:rPr>
        <w:t>七、我方在此保证所提交的所有文件和全部说明是真实的和正确的。</w:t>
      </w:r>
    </w:p>
    <w:p w14:paraId="48B8E2B0">
      <w:pPr>
        <w:pStyle w:val="10"/>
        <w:adjustRightInd w:val="0"/>
        <w:spacing w:line="360" w:lineRule="auto"/>
        <w:ind w:firstLine="480" w:firstLineChars="200"/>
        <w:contextualSpacing/>
        <w:rPr>
          <w:rFonts w:ascii="宋体" w:hAnsi="宋体"/>
          <w:sz w:val="24"/>
          <w:szCs w:val="24"/>
        </w:rPr>
      </w:pPr>
      <w:r>
        <w:rPr>
          <w:rFonts w:hint="eastAsia" w:ascii="宋体" w:hAnsi="宋体"/>
          <w:sz w:val="24"/>
          <w:szCs w:val="24"/>
        </w:rPr>
        <w:t xml:space="preserve">八、我方投标报价已包含应向知识产权所有权人支付的所有相关税费，并保证采购人在中国使用我方提供的服务时，如有第三方提出侵犯其知识产权主张的，责任由我方承担。 </w:t>
      </w:r>
    </w:p>
    <w:p w14:paraId="35A3444F">
      <w:pPr>
        <w:pStyle w:val="10"/>
        <w:adjustRightInd w:val="0"/>
        <w:spacing w:line="360" w:lineRule="auto"/>
        <w:ind w:firstLine="480" w:firstLineChars="200"/>
        <w:contextualSpacing/>
        <w:rPr>
          <w:rFonts w:ascii="宋体" w:hAnsi="宋体" w:cs="Arial"/>
          <w:sz w:val="24"/>
          <w:szCs w:val="24"/>
        </w:rPr>
      </w:pPr>
      <w:r>
        <w:rPr>
          <w:rFonts w:hint="eastAsia" w:ascii="宋体" w:hAnsi="宋体" w:cs="Arial"/>
          <w:sz w:val="24"/>
          <w:szCs w:val="24"/>
        </w:rPr>
        <w:t>九、我方具备《政府采购法》第二十二条规定的条件；承诺如下：</w:t>
      </w:r>
    </w:p>
    <w:p w14:paraId="686DF75E">
      <w:pPr>
        <w:pStyle w:val="10"/>
        <w:adjustRightInd w:val="0"/>
        <w:spacing w:line="360" w:lineRule="auto"/>
        <w:ind w:firstLine="480" w:firstLineChars="200"/>
        <w:contextualSpacing/>
        <w:rPr>
          <w:rFonts w:ascii="宋体" w:hAnsi="宋体" w:cs="Arial"/>
          <w:sz w:val="24"/>
          <w:szCs w:val="24"/>
        </w:rPr>
      </w:pPr>
      <w:r>
        <w:rPr>
          <w:rFonts w:hint="eastAsia" w:ascii="宋体" w:hAnsi="宋体" w:cs="Arial"/>
          <w:sz w:val="24"/>
          <w:szCs w:val="24"/>
        </w:rPr>
        <w:t>（1）具有独立承担民事责任能力的在中华人民共和国境内注册的法人或其他组织或自然人，有效的营业执照（或事业法人登记证或身份证等相关证明）。</w:t>
      </w:r>
    </w:p>
    <w:p w14:paraId="337B459F">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（2）我方已依法缴纳了各项税费及社会保险费用，如有需要，可随时向采购人提供近三个月内的相关缴费证明，以便核查。</w:t>
      </w:r>
    </w:p>
    <w:p w14:paraId="0ECBE94D">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（3）我方已依法建立健全的财务会计制度，如有需要，可随时向采购人提供相关证明材料，以便核查。</w:t>
      </w:r>
    </w:p>
    <w:p w14:paraId="27EB7264">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（4）参加政府采购活动前三年内，在经营活动中没有重大违法记录。</w:t>
      </w:r>
    </w:p>
    <w:p w14:paraId="57BC8DF4">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（5）符合法律、行政法规规定的其他条件。</w:t>
      </w:r>
    </w:p>
    <w:p w14:paraId="0576C54E">
      <w:pPr>
        <w:adjustRightInd w:val="0"/>
        <w:spacing w:line="360" w:lineRule="auto"/>
        <w:ind w:firstLine="504" w:firstLineChars="210"/>
        <w:contextualSpacing/>
        <w:rPr>
          <w:rFonts w:ascii="宋体" w:hAnsi="宋体" w:cs="Arial"/>
          <w:sz w:val="24"/>
          <w:szCs w:val="24"/>
        </w:rPr>
      </w:pPr>
      <w:r>
        <w:rPr>
          <w:rFonts w:hint="eastAsia" w:ascii="宋体" w:hAnsi="宋体" w:cs="宋体"/>
          <w:sz w:val="24"/>
          <w:szCs w:val="24"/>
        </w:rPr>
        <w:t>以上内容如有虚假或与事实不符的，评审委员会可将</w:t>
      </w:r>
      <w:r>
        <w:rPr>
          <w:rFonts w:hint="eastAsia" w:ascii="宋体" w:hAnsi="宋体" w:cs="Arial"/>
          <w:sz w:val="24"/>
          <w:szCs w:val="24"/>
        </w:rPr>
        <w:t>我方做无效投标处理，我方愿意承担相应的法律责任。</w:t>
      </w:r>
    </w:p>
    <w:p w14:paraId="7BDE7113">
      <w:pPr>
        <w:pStyle w:val="10"/>
        <w:adjustRightInd w:val="0"/>
        <w:spacing w:line="360" w:lineRule="auto"/>
        <w:ind w:firstLine="480" w:firstLineChars="200"/>
        <w:contextualSpacing/>
        <w:rPr>
          <w:rFonts w:ascii="宋体" w:hAnsi="宋体"/>
          <w:sz w:val="24"/>
          <w:szCs w:val="24"/>
        </w:rPr>
      </w:pPr>
      <w:r>
        <w:rPr>
          <w:rFonts w:hint="eastAsia" w:ascii="宋体" w:hAnsi="宋体"/>
          <w:sz w:val="24"/>
          <w:szCs w:val="24"/>
        </w:rPr>
        <w:t>十、我方具备履行合同所必需的设备和专业技术能力。</w:t>
      </w:r>
    </w:p>
    <w:p w14:paraId="46CE3565">
      <w:pPr>
        <w:pStyle w:val="10"/>
        <w:adjustRightInd w:val="0"/>
        <w:spacing w:line="360" w:lineRule="auto"/>
        <w:ind w:firstLine="480" w:firstLineChars="200"/>
        <w:contextualSpacing/>
        <w:rPr>
          <w:rFonts w:ascii="宋体" w:hAnsi="宋体"/>
          <w:szCs w:val="24"/>
        </w:rPr>
      </w:pPr>
      <w:r>
        <w:rPr>
          <w:rFonts w:hint="eastAsia" w:ascii="宋体" w:hAnsi="宋体"/>
          <w:snapToGrid w:val="0"/>
          <w:kern w:val="0"/>
          <w:sz w:val="24"/>
          <w:szCs w:val="24"/>
        </w:rPr>
        <w:t>十一、</w:t>
      </w:r>
      <w:r>
        <w:rPr>
          <w:rFonts w:hint="eastAsia" w:ascii="宋体" w:hAnsi="宋体"/>
          <w:sz w:val="24"/>
          <w:szCs w:val="24"/>
        </w:rPr>
        <w:t>我方对在本函及响应文件中所作的所有承诺承担法律责任。</w:t>
      </w:r>
    </w:p>
    <w:p w14:paraId="2CBFEC78">
      <w:pPr>
        <w:pStyle w:val="10"/>
        <w:adjustRightInd w:val="0"/>
        <w:snapToGrid w:val="0"/>
        <w:spacing w:line="360" w:lineRule="auto"/>
        <w:rPr>
          <w:rFonts w:ascii="宋体" w:hAnsi="宋体"/>
          <w:szCs w:val="24"/>
        </w:rPr>
      </w:pPr>
    </w:p>
    <w:p w14:paraId="2D48DEBA">
      <w:pPr>
        <w:adjustRightInd w:val="0"/>
        <w:snapToGrid w:val="0"/>
        <w:spacing w:line="360" w:lineRule="auto"/>
        <w:rPr>
          <w:rFonts w:ascii="宋体" w:hAnsi="宋体"/>
          <w:sz w:val="24"/>
          <w:szCs w:val="24"/>
        </w:rPr>
      </w:pPr>
      <w:r>
        <w:rPr>
          <w:rFonts w:hint="eastAsia" w:ascii="宋体" w:hAnsi="宋体"/>
          <w:sz w:val="24"/>
          <w:szCs w:val="24"/>
        </w:rPr>
        <w:t>所有与本招标有关的一切正式往来请寄：</w:t>
      </w:r>
    </w:p>
    <w:p w14:paraId="7C4835E7">
      <w:pPr>
        <w:adjustRightInd w:val="0"/>
        <w:snapToGrid w:val="0"/>
        <w:spacing w:line="360" w:lineRule="auto"/>
        <w:rPr>
          <w:rFonts w:ascii="宋体" w:hAnsi="宋体"/>
          <w:sz w:val="24"/>
          <w:szCs w:val="24"/>
        </w:rPr>
      </w:pPr>
      <w:r>
        <w:rPr>
          <w:rFonts w:hint="eastAsia" w:ascii="宋体" w:hAnsi="宋体"/>
          <w:sz w:val="24"/>
          <w:szCs w:val="24"/>
        </w:rPr>
        <w:t>地    址： 邮政编码：</w:t>
      </w:r>
    </w:p>
    <w:p w14:paraId="27493FBF">
      <w:pPr>
        <w:adjustRightInd w:val="0"/>
        <w:snapToGrid w:val="0"/>
        <w:spacing w:line="360" w:lineRule="auto"/>
        <w:rPr>
          <w:rFonts w:ascii="宋体" w:hAnsi="宋体"/>
          <w:sz w:val="24"/>
          <w:szCs w:val="24"/>
        </w:rPr>
      </w:pPr>
      <w:r>
        <w:rPr>
          <w:rFonts w:hint="eastAsia" w:ascii="宋体" w:hAnsi="宋体"/>
          <w:sz w:val="24"/>
          <w:szCs w:val="24"/>
        </w:rPr>
        <w:t>电    话： 传    真：</w:t>
      </w:r>
    </w:p>
    <w:p w14:paraId="34AC17FC">
      <w:pPr>
        <w:adjustRightInd w:val="0"/>
        <w:snapToGrid w:val="0"/>
        <w:spacing w:line="360" w:lineRule="auto"/>
        <w:rPr>
          <w:rFonts w:ascii="宋体" w:hAnsi="宋体" w:cs="宋体"/>
          <w:sz w:val="24"/>
          <w:szCs w:val="24"/>
          <w:u w:val="single"/>
        </w:rPr>
      </w:pPr>
      <w:r>
        <w:rPr>
          <w:rFonts w:hint="eastAsia" w:ascii="宋体" w:hAnsi="宋体"/>
          <w:sz w:val="24"/>
          <w:szCs w:val="24"/>
        </w:rPr>
        <w:t>供应商代表姓名：  职    务：</w:t>
      </w:r>
    </w:p>
    <w:p w14:paraId="08A6B59D">
      <w:pPr>
        <w:adjustRightInd w:val="0"/>
        <w:snapToGrid w:val="0"/>
        <w:spacing w:line="360" w:lineRule="auto"/>
        <w:rPr>
          <w:rFonts w:ascii="宋体" w:hAnsi="宋体" w:cs="宋体"/>
          <w:sz w:val="24"/>
          <w:szCs w:val="24"/>
        </w:rPr>
      </w:pPr>
      <w:r>
        <w:rPr>
          <w:rFonts w:hint="eastAsia" w:ascii="宋体" w:hAnsi="宋体" w:cs="宋体"/>
          <w:sz w:val="24"/>
          <w:szCs w:val="24"/>
        </w:rPr>
        <w:t>供应商法定代表人（单位负责人）或法定代表人（单位负责人）授权代表</w:t>
      </w:r>
      <w:r>
        <w:rPr>
          <w:rFonts w:hint="eastAsia" w:ascii="宋体" w:hAnsi="宋体" w:cs="宋体"/>
          <w:sz w:val="24"/>
          <w:szCs w:val="24"/>
          <w:lang w:val="zh-CN"/>
        </w:rPr>
        <w:t>（签字或盖章）：</w:t>
      </w:r>
    </w:p>
    <w:p w14:paraId="55CBD574">
      <w:pPr>
        <w:adjustRightInd w:val="0"/>
        <w:snapToGrid w:val="0"/>
        <w:spacing w:line="360" w:lineRule="auto"/>
        <w:rPr>
          <w:rFonts w:ascii="宋体" w:hAnsi="宋体" w:cs="宋体"/>
          <w:sz w:val="24"/>
          <w:szCs w:val="24"/>
        </w:rPr>
      </w:pPr>
      <w:r>
        <w:rPr>
          <w:rFonts w:hint="eastAsia" w:ascii="宋体" w:hAnsi="宋体" w:cs="宋体"/>
          <w:sz w:val="24"/>
          <w:szCs w:val="24"/>
        </w:rPr>
        <w:t>供应商名称（盖章）：</w:t>
      </w:r>
    </w:p>
    <w:p w14:paraId="3E1912D5">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6B7DBC40">
      <w:pPr>
        <w:spacing w:line="480" w:lineRule="exact"/>
        <w:jc w:val="center"/>
        <w:rPr>
          <w:rFonts w:ascii="宋体" w:hAnsi="宋体"/>
          <w:b/>
          <w:bCs/>
          <w:sz w:val="36"/>
          <w:szCs w:val="36"/>
        </w:rPr>
      </w:pPr>
    </w:p>
    <w:p w14:paraId="55CFD3D7">
      <w:pPr>
        <w:spacing w:line="480" w:lineRule="exact"/>
        <w:jc w:val="center"/>
        <w:rPr>
          <w:rFonts w:hint="eastAsia" w:ascii="宋体" w:hAnsi="宋体"/>
          <w:b/>
          <w:bCs/>
          <w:sz w:val="28"/>
          <w:szCs w:val="28"/>
        </w:rPr>
      </w:pPr>
    </w:p>
    <w:p w14:paraId="14E7423B">
      <w:pPr>
        <w:spacing w:line="480" w:lineRule="exact"/>
        <w:jc w:val="center"/>
        <w:rPr>
          <w:rFonts w:ascii="宋体" w:hAnsi="宋体"/>
          <w:b/>
          <w:bCs/>
          <w:sz w:val="28"/>
          <w:szCs w:val="28"/>
        </w:rPr>
      </w:pPr>
      <w:r>
        <w:rPr>
          <w:rFonts w:hint="eastAsia" w:ascii="宋体" w:hAnsi="宋体"/>
          <w:b/>
          <w:bCs/>
          <w:sz w:val="28"/>
          <w:szCs w:val="28"/>
        </w:rPr>
        <w:br w:type="page"/>
      </w:r>
      <w:r>
        <w:rPr>
          <w:rFonts w:hint="eastAsia" w:ascii="宋体" w:hAnsi="宋体"/>
          <w:b/>
          <w:bCs/>
          <w:sz w:val="28"/>
          <w:szCs w:val="28"/>
        </w:rPr>
        <w:t>3.2、 法定代表人（单位负责人）</w:t>
      </w:r>
      <w:r>
        <w:rPr>
          <w:rFonts w:ascii="宋体" w:hAnsi="宋体"/>
          <w:b/>
          <w:bCs/>
          <w:sz w:val="28"/>
          <w:szCs w:val="28"/>
        </w:rPr>
        <w:t>资</w:t>
      </w:r>
      <w:r>
        <w:rPr>
          <w:rFonts w:hint="eastAsia" w:ascii="宋体" w:hAnsi="宋体"/>
          <w:b/>
          <w:bCs/>
          <w:sz w:val="28"/>
          <w:szCs w:val="28"/>
        </w:rPr>
        <w:t>格</w:t>
      </w:r>
      <w:r>
        <w:rPr>
          <w:rFonts w:ascii="宋体" w:hAnsi="宋体"/>
          <w:b/>
          <w:bCs/>
          <w:sz w:val="28"/>
          <w:szCs w:val="28"/>
        </w:rPr>
        <w:t>证</w:t>
      </w:r>
      <w:r>
        <w:rPr>
          <w:rFonts w:hint="eastAsia" w:ascii="宋体" w:hAnsi="宋体"/>
          <w:b/>
          <w:bCs/>
          <w:sz w:val="28"/>
          <w:szCs w:val="28"/>
        </w:rPr>
        <w:t>明</w:t>
      </w:r>
      <w:r>
        <w:rPr>
          <w:rFonts w:ascii="宋体" w:hAnsi="宋体"/>
          <w:b/>
          <w:bCs/>
          <w:sz w:val="28"/>
          <w:szCs w:val="28"/>
        </w:rPr>
        <w:t>书</w:t>
      </w:r>
    </w:p>
    <w:p w14:paraId="65C81FC4">
      <w:pPr>
        <w:autoSpaceDE w:val="0"/>
        <w:autoSpaceDN w:val="0"/>
        <w:adjustRightInd w:val="0"/>
        <w:spacing w:line="480" w:lineRule="auto"/>
        <w:ind w:firstLine="616" w:firstLineChars="257"/>
        <w:rPr>
          <w:rFonts w:ascii="宋体" w:hAnsi="宋体"/>
          <w:sz w:val="24"/>
          <w:szCs w:val="24"/>
        </w:rPr>
      </w:pPr>
    </w:p>
    <w:p w14:paraId="26F44D14">
      <w:pPr>
        <w:pStyle w:val="35"/>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5A869B2E">
      <w:pPr>
        <w:pStyle w:val="35"/>
        <w:spacing w:line="480" w:lineRule="auto"/>
        <w:ind w:firstLine="540" w:firstLineChars="225"/>
        <w:jc w:val="left"/>
        <w:rPr>
          <w:rFonts w:hAnsi="宋体"/>
          <w:szCs w:val="24"/>
        </w:rPr>
      </w:pPr>
      <w:r>
        <w:rPr>
          <w:rFonts w:hint="eastAsia" w:hAnsi="宋体"/>
          <w:szCs w:val="24"/>
        </w:rPr>
        <w:t>地址：</w:t>
      </w:r>
    </w:p>
    <w:p w14:paraId="0723CADB">
      <w:pPr>
        <w:pStyle w:val="35"/>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联系电话：</w:t>
      </w:r>
    </w:p>
    <w:p w14:paraId="5B065906">
      <w:pPr>
        <w:pStyle w:val="35"/>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i/>
          <w:szCs w:val="24"/>
          <w:u w:val="single"/>
        </w:rPr>
        <w:t>、标段名称</w:t>
      </w:r>
      <w:r>
        <w:rPr>
          <w:rFonts w:hint="eastAsia" w:hAnsi="宋体"/>
          <w:szCs w:val="24"/>
        </w:rPr>
        <w:t>竞争性磋商</w:t>
      </w:r>
      <w:r>
        <w:rPr>
          <w:rFonts w:hAnsi="宋体"/>
          <w:szCs w:val="24"/>
        </w:rPr>
        <w:t>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6B203236">
      <w:pPr>
        <w:pStyle w:val="35"/>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14:paraId="0395EC8D">
      <w:pPr>
        <w:pStyle w:val="35"/>
        <w:spacing w:line="480" w:lineRule="auto"/>
        <w:ind w:firstLine="540" w:firstLineChars="225"/>
        <w:jc w:val="left"/>
        <w:rPr>
          <w:rFonts w:hAnsi="宋体"/>
          <w:szCs w:val="24"/>
        </w:rPr>
      </w:pPr>
    </w:p>
    <w:p w14:paraId="4D80CE5E">
      <w:pPr>
        <w:pStyle w:val="35"/>
        <w:spacing w:line="480" w:lineRule="auto"/>
        <w:ind w:firstLine="540" w:firstLineChars="225"/>
        <w:jc w:val="left"/>
        <w:rPr>
          <w:rFonts w:hAnsi="宋体"/>
          <w:szCs w:val="24"/>
        </w:rPr>
      </w:pPr>
    </w:p>
    <w:p w14:paraId="1ADA5101">
      <w:pPr>
        <w:pStyle w:val="35"/>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法定代表人身份</w:t>
      </w:r>
      <w:r>
        <w:rPr>
          <w:rFonts w:hAnsi="宋体"/>
          <w:bCs/>
          <w:szCs w:val="24"/>
        </w:rPr>
        <w:t>证</w:t>
      </w:r>
      <w:r>
        <w:rPr>
          <w:rFonts w:hint="eastAsia" w:hAnsi="宋体"/>
          <w:bCs/>
          <w:szCs w:val="24"/>
        </w:rPr>
        <w:t>扫描件，需清晰反映身份证有效期限】</w:t>
      </w:r>
    </w:p>
    <w:p w14:paraId="6E9DA768">
      <w:pPr>
        <w:pStyle w:val="35"/>
        <w:spacing w:line="480" w:lineRule="auto"/>
        <w:ind w:left="-538" w:leftChars="-256" w:firstLine="616" w:firstLineChars="257"/>
        <w:jc w:val="center"/>
        <w:rPr>
          <w:rFonts w:hAnsi="宋体"/>
          <w:bCs/>
          <w:szCs w:val="24"/>
        </w:rPr>
      </w:pPr>
    </w:p>
    <w:p w14:paraId="0EAA58AB">
      <w:pPr>
        <w:autoSpaceDE w:val="0"/>
        <w:autoSpaceDN w:val="0"/>
        <w:adjustRightInd w:val="0"/>
        <w:spacing w:line="360" w:lineRule="auto"/>
        <w:ind w:right="-11"/>
        <w:rPr>
          <w:rFonts w:ascii="宋体" w:hAnsi="宋体" w:cs="宋体"/>
          <w:sz w:val="24"/>
          <w:szCs w:val="24"/>
          <w:lang w:val="zh-CN"/>
        </w:rPr>
      </w:pPr>
    </w:p>
    <w:p w14:paraId="249F79E6">
      <w:pPr>
        <w:autoSpaceDE w:val="0"/>
        <w:autoSpaceDN w:val="0"/>
        <w:adjustRightInd w:val="0"/>
        <w:spacing w:line="360" w:lineRule="auto"/>
        <w:ind w:right="-11"/>
        <w:rPr>
          <w:rFonts w:ascii="宋体" w:hAnsi="宋体" w:cs="宋体"/>
          <w:sz w:val="24"/>
          <w:szCs w:val="24"/>
          <w:lang w:val="zh-CN"/>
        </w:rPr>
      </w:pPr>
    </w:p>
    <w:p w14:paraId="6C83A442">
      <w:pPr>
        <w:autoSpaceDE w:val="0"/>
        <w:autoSpaceDN w:val="0"/>
        <w:adjustRightInd w:val="0"/>
        <w:spacing w:line="360" w:lineRule="auto"/>
        <w:ind w:right="-11"/>
        <w:rPr>
          <w:rFonts w:ascii="宋体" w:hAnsi="宋体" w:cs="宋体"/>
          <w:sz w:val="24"/>
          <w:szCs w:val="24"/>
          <w:lang w:val="zh-CN"/>
        </w:rPr>
      </w:pPr>
    </w:p>
    <w:p w14:paraId="034D18E0">
      <w:pPr>
        <w:spacing w:line="480" w:lineRule="auto"/>
        <w:ind w:firstLine="3900" w:firstLineChars="1625"/>
        <w:rPr>
          <w:rFonts w:ascii="宋体" w:hAnsi="宋体" w:cs="Arial"/>
          <w:sz w:val="24"/>
          <w:szCs w:val="24"/>
          <w:u w:val="single"/>
        </w:rPr>
      </w:pPr>
      <w:r>
        <w:rPr>
          <w:rFonts w:hint="eastAsia" w:ascii="宋体" w:hAnsi="宋体" w:cs="Arial"/>
          <w:sz w:val="24"/>
          <w:szCs w:val="24"/>
        </w:rPr>
        <w:t>供应商名称（并加盖公章）：</w:t>
      </w:r>
    </w:p>
    <w:p w14:paraId="701B26B1">
      <w:pPr>
        <w:pStyle w:val="36"/>
        <w:spacing w:before="60" w:beforeLines="0" w:line="480" w:lineRule="auto"/>
        <w:ind w:firstLine="3900" w:firstLineChars="1625"/>
        <w:rPr>
          <w:rFonts w:ascii="宋体" w:hAnsi="宋体" w:cs="Arial"/>
          <w:szCs w:val="24"/>
        </w:rPr>
      </w:pPr>
      <w:r>
        <w:rPr>
          <w:rFonts w:hint="eastAsia" w:ascii="宋体" w:hAnsi="宋体" w:cs="Arial"/>
          <w:szCs w:val="24"/>
        </w:rPr>
        <w:t>签署日期：   年   月  日</w:t>
      </w:r>
    </w:p>
    <w:p w14:paraId="5283B2BB">
      <w:pPr>
        <w:pStyle w:val="33"/>
        <w:spacing w:line="480" w:lineRule="auto"/>
        <w:rPr>
          <w:rFonts w:ascii="宋体" w:hAnsi="宋体" w:cs="Arial"/>
          <w:szCs w:val="24"/>
        </w:rPr>
      </w:pPr>
    </w:p>
    <w:p w14:paraId="6D138552">
      <w:pPr>
        <w:rPr>
          <w:rFonts w:ascii="宋体" w:hAnsi="宋体"/>
        </w:rPr>
      </w:pPr>
    </w:p>
    <w:p w14:paraId="5378FA0D">
      <w:pPr>
        <w:spacing w:line="320" w:lineRule="exact"/>
        <w:rPr>
          <w:rFonts w:ascii="宋体" w:hAnsi="宋体"/>
          <w:bCs/>
          <w:kern w:val="12"/>
          <w:sz w:val="24"/>
          <w:szCs w:val="24"/>
        </w:rPr>
      </w:pPr>
      <w:r>
        <w:rPr>
          <w:rFonts w:hint="eastAsia" w:ascii="宋体" w:hAnsi="宋体"/>
          <w:bCs/>
          <w:kern w:val="12"/>
          <w:sz w:val="24"/>
          <w:szCs w:val="24"/>
        </w:rPr>
        <w:t>说明：法定代表人（单位负责人）</w:t>
      </w:r>
      <w:r>
        <w:rPr>
          <w:rFonts w:ascii="宋体" w:hAnsi="宋体"/>
          <w:bCs/>
          <w:kern w:val="12"/>
          <w:sz w:val="24"/>
          <w:szCs w:val="24"/>
        </w:rPr>
        <w:t>参</w:t>
      </w:r>
      <w:r>
        <w:rPr>
          <w:rFonts w:hint="eastAsia" w:ascii="宋体" w:hAnsi="宋体"/>
          <w:bCs/>
          <w:kern w:val="12"/>
          <w:sz w:val="24"/>
          <w:szCs w:val="24"/>
        </w:rPr>
        <w:t>加本招</w:t>
      </w:r>
      <w:r>
        <w:rPr>
          <w:rFonts w:ascii="宋体" w:hAnsi="宋体"/>
          <w:bCs/>
          <w:kern w:val="12"/>
          <w:sz w:val="24"/>
          <w:szCs w:val="24"/>
        </w:rPr>
        <w:t>标项目</w:t>
      </w:r>
      <w:r>
        <w:rPr>
          <w:rFonts w:hint="eastAsia" w:ascii="宋体" w:hAnsi="宋体"/>
          <w:bCs/>
          <w:kern w:val="12"/>
          <w:sz w:val="24"/>
          <w:szCs w:val="24"/>
        </w:rPr>
        <w:t>投</w:t>
      </w:r>
      <w:r>
        <w:rPr>
          <w:rFonts w:ascii="宋体" w:hAnsi="宋体"/>
          <w:bCs/>
          <w:kern w:val="12"/>
          <w:sz w:val="24"/>
          <w:szCs w:val="24"/>
        </w:rPr>
        <w:t>标</w:t>
      </w:r>
      <w:r>
        <w:rPr>
          <w:rFonts w:hint="eastAsia" w:ascii="宋体" w:hAnsi="宋体"/>
          <w:bCs/>
          <w:kern w:val="12"/>
          <w:sz w:val="24"/>
          <w:szCs w:val="24"/>
        </w:rPr>
        <w:t>的，</w:t>
      </w:r>
      <w:r>
        <w:rPr>
          <w:rFonts w:ascii="宋体" w:hAnsi="宋体"/>
          <w:bCs/>
          <w:kern w:val="12"/>
          <w:sz w:val="24"/>
          <w:szCs w:val="24"/>
        </w:rPr>
        <w:t>仅须</w:t>
      </w:r>
      <w:r>
        <w:rPr>
          <w:rFonts w:hint="eastAsia" w:ascii="宋体" w:hAnsi="宋体"/>
          <w:bCs/>
          <w:kern w:val="12"/>
          <w:sz w:val="24"/>
          <w:szCs w:val="24"/>
        </w:rPr>
        <w:t>出具此</w:t>
      </w:r>
      <w:r>
        <w:rPr>
          <w:rFonts w:ascii="宋体" w:hAnsi="宋体"/>
          <w:bCs/>
          <w:kern w:val="12"/>
          <w:sz w:val="24"/>
          <w:szCs w:val="24"/>
        </w:rPr>
        <w:t>证</w:t>
      </w:r>
      <w:r>
        <w:rPr>
          <w:rFonts w:hint="eastAsia" w:ascii="宋体" w:hAnsi="宋体"/>
          <w:bCs/>
          <w:kern w:val="12"/>
          <w:sz w:val="24"/>
          <w:szCs w:val="24"/>
        </w:rPr>
        <w:t>明</w:t>
      </w:r>
      <w:r>
        <w:rPr>
          <w:rFonts w:ascii="宋体" w:hAnsi="宋体"/>
          <w:bCs/>
          <w:kern w:val="12"/>
          <w:sz w:val="24"/>
          <w:szCs w:val="24"/>
        </w:rPr>
        <w:t>书</w:t>
      </w:r>
      <w:r>
        <w:rPr>
          <w:rFonts w:hint="eastAsia" w:ascii="宋体" w:hAnsi="宋体"/>
          <w:bCs/>
          <w:kern w:val="12"/>
          <w:sz w:val="24"/>
          <w:szCs w:val="24"/>
        </w:rPr>
        <w:t>。</w:t>
      </w:r>
    </w:p>
    <w:p w14:paraId="469A3AD4">
      <w:pPr>
        <w:pStyle w:val="18"/>
        <w:ind w:firstLine="210"/>
        <w:rPr>
          <w:rFonts w:hint="default" w:ascii="宋体"/>
        </w:rPr>
      </w:pPr>
    </w:p>
    <w:p w14:paraId="3563AC24">
      <w:pPr>
        <w:widowControl/>
        <w:jc w:val="center"/>
        <w:rPr>
          <w:rFonts w:ascii="宋体" w:hAnsi="宋体"/>
          <w:b/>
          <w:bCs/>
          <w:sz w:val="28"/>
          <w:szCs w:val="28"/>
        </w:rPr>
      </w:pPr>
      <w:r>
        <w:rPr>
          <w:rFonts w:ascii="宋体" w:hAnsi="宋体"/>
          <w:b/>
          <w:bCs/>
          <w:sz w:val="36"/>
          <w:szCs w:val="36"/>
        </w:rPr>
        <w:br w:type="page"/>
      </w:r>
      <w:r>
        <w:rPr>
          <w:rFonts w:hint="eastAsia" w:ascii="宋体" w:hAnsi="宋体"/>
          <w:b/>
          <w:bCs/>
          <w:sz w:val="28"/>
          <w:szCs w:val="28"/>
        </w:rPr>
        <w:t>3.3 法定代表人（单位负责人）授权书</w:t>
      </w:r>
    </w:p>
    <w:p w14:paraId="66176A6B">
      <w:pPr>
        <w:spacing w:line="480" w:lineRule="exact"/>
        <w:jc w:val="center"/>
        <w:rPr>
          <w:rFonts w:ascii="宋体" w:hAnsi="宋体"/>
          <w:b/>
          <w:bCs/>
          <w:sz w:val="36"/>
          <w:szCs w:val="36"/>
        </w:rPr>
      </w:pPr>
    </w:p>
    <w:p w14:paraId="5482A522">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本人</w:t>
      </w:r>
      <w:r>
        <w:rPr>
          <w:rFonts w:hint="eastAsia" w:ascii="宋体" w:hAnsi="宋体"/>
          <w:i/>
          <w:snapToGrid w:val="0"/>
          <w:sz w:val="24"/>
          <w:szCs w:val="24"/>
          <w:u w:val="single"/>
        </w:rPr>
        <w:t>法人姓名</w:t>
      </w:r>
      <w:r>
        <w:rPr>
          <w:rFonts w:hint="eastAsia" w:ascii="宋体" w:hAnsi="宋体" w:cs="Arial"/>
          <w:sz w:val="24"/>
          <w:szCs w:val="24"/>
        </w:rPr>
        <w:t>系</w:t>
      </w:r>
      <w:r>
        <w:rPr>
          <w:rFonts w:hint="eastAsia" w:ascii="宋体" w:hAnsi="宋体"/>
          <w:i/>
          <w:snapToGrid w:val="0"/>
          <w:sz w:val="24"/>
          <w:szCs w:val="24"/>
          <w:u w:val="single"/>
        </w:rPr>
        <w:t xml:space="preserve">供应商名称  </w:t>
      </w:r>
      <w:r>
        <w:rPr>
          <w:rFonts w:hint="eastAsia" w:ascii="宋体" w:hAnsi="宋体" w:cs="Arial"/>
          <w:sz w:val="24"/>
          <w:szCs w:val="24"/>
        </w:rPr>
        <w:t>的法定代表人，现委托</w:t>
      </w:r>
      <w:r>
        <w:rPr>
          <w:rFonts w:hint="eastAsia" w:ascii="宋体" w:hAnsi="宋体"/>
          <w:i/>
          <w:snapToGrid w:val="0"/>
          <w:sz w:val="24"/>
          <w:szCs w:val="24"/>
          <w:u w:val="single"/>
        </w:rPr>
        <w:t>姓名，职务</w:t>
      </w:r>
      <w:r>
        <w:rPr>
          <w:rFonts w:hint="eastAsia" w:ascii="宋体" w:hAnsi="宋体" w:cs="Arial"/>
          <w:sz w:val="24"/>
          <w:szCs w:val="24"/>
        </w:rPr>
        <w:t>以我方的名义参加贵方项目的投标活动，并代表我方全权办理针对上述项目的投标、开标、响应文件澄清、签约等一切具体事务和签署相关文件。</w:t>
      </w:r>
    </w:p>
    <w:p w14:paraId="0A752579">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我方对被授权人的签名事项负全部责任。</w:t>
      </w:r>
    </w:p>
    <w:p w14:paraId="6FFC0D8F">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D1CFE56">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被授权人无转委托权，特此委托。</w:t>
      </w:r>
    </w:p>
    <w:p w14:paraId="272355C3">
      <w:pPr>
        <w:spacing w:line="480" w:lineRule="auto"/>
        <w:ind w:firstLine="480" w:firstLineChars="200"/>
        <w:rPr>
          <w:rFonts w:ascii="宋体" w:hAnsi="宋体"/>
          <w:sz w:val="24"/>
          <w:szCs w:val="24"/>
        </w:rPr>
      </w:pPr>
      <w:r>
        <w:rPr>
          <w:rFonts w:hint="eastAsia" w:ascii="宋体" w:hAnsi="宋体"/>
          <w:sz w:val="24"/>
          <w:szCs w:val="24"/>
        </w:rPr>
        <w:t xml:space="preserve">供应商名称： </w:t>
      </w:r>
      <w:r>
        <w:rPr>
          <w:rFonts w:hint="eastAsia" w:ascii="宋体" w:hAnsi="宋体"/>
          <w:sz w:val="24"/>
          <w:szCs w:val="24"/>
          <w:u w:val="single"/>
        </w:rPr>
        <w:t xml:space="preserve">       （全称）       </w:t>
      </w:r>
      <w:r>
        <w:rPr>
          <w:rFonts w:hint="eastAsia" w:ascii="宋体" w:hAnsi="宋体"/>
          <w:sz w:val="24"/>
          <w:szCs w:val="24"/>
        </w:rPr>
        <w:t xml:space="preserve"> （盖单位公章）</w:t>
      </w:r>
    </w:p>
    <w:p w14:paraId="1DD66850">
      <w:pPr>
        <w:spacing w:line="480" w:lineRule="auto"/>
        <w:ind w:firstLine="480" w:firstLineChars="200"/>
        <w:rPr>
          <w:rFonts w:ascii="宋体" w:hAnsi="宋体"/>
          <w:sz w:val="24"/>
          <w:szCs w:val="24"/>
        </w:rPr>
      </w:pPr>
      <w:r>
        <w:rPr>
          <w:rFonts w:hint="eastAsia" w:ascii="宋体" w:hAnsi="宋体"/>
          <w:sz w:val="24"/>
          <w:szCs w:val="24"/>
        </w:rPr>
        <w:t>法定代表人（单位负责人）：（签字或加盖名章）</w:t>
      </w:r>
    </w:p>
    <w:p w14:paraId="2CCD8073">
      <w:pPr>
        <w:spacing w:line="480" w:lineRule="auto"/>
        <w:ind w:firstLine="480" w:firstLineChars="200"/>
        <w:rPr>
          <w:rFonts w:ascii="宋体" w:hAnsi="宋体"/>
          <w:sz w:val="24"/>
          <w:szCs w:val="24"/>
        </w:rPr>
      </w:pPr>
      <w:r>
        <w:rPr>
          <w:rFonts w:hint="eastAsia" w:ascii="宋体" w:hAnsi="宋体"/>
          <w:sz w:val="24"/>
          <w:szCs w:val="24"/>
        </w:rPr>
        <w:t>法定代表人（单位负责人）授权代表：（签字或加盖名章）</w:t>
      </w:r>
    </w:p>
    <w:p w14:paraId="4A3E6FDE">
      <w:pPr>
        <w:spacing w:line="480" w:lineRule="auto"/>
        <w:ind w:firstLine="480" w:firstLineChars="200"/>
        <w:rPr>
          <w:rFonts w:ascii="宋体" w:hAnsi="宋体"/>
          <w:sz w:val="24"/>
          <w:szCs w:val="24"/>
          <w:u w:val="single"/>
        </w:rPr>
      </w:pPr>
      <w:r>
        <w:rPr>
          <w:rFonts w:hint="eastAsia" w:ascii="宋体" w:hAnsi="宋体"/>
          <w:sz w:val="24"/>
          <w:szCs w:val="24"/>
        </w:rPr>
        <w:t>法定代表人（单位负责人）授权代表联系电话（手机）：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536"/>
      </w:tblGrid>
      <w:tr w14:paraId="5B09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6" w:hRule="atLeast"/>
          <w:jc w:val="center"/>
        </w:trPr>
        <w:tc>
          <w:tcPr>
            <w:tcW w:w="4450" w:type="dxa"/>
            <w:noWrap w:val="0"/>
            <w:vAlign w:val="center"/>
          </w:tcPr>
          <w:p w14:paraId="62C40F29">
            <w:pPr>
              <w:rPr>
                <w:rFonts w:ascii="宋体" w:hAnsi="宋体"/>
                <w:sz w:val="24"/>
                <w:szCs w:val="24"/>
              </w:rPr>
            </w:pPr>
            <w:r>
              <w:rPr>
                <w:rFonts w:hint="eastAsia" w:ascii="宋体" w:hAnsi="宋体"/>
                <w:sz w:val="24"/>
                <w:szCs w:val="24"/>
              </w:rPr>
              <w:t>法定代表人（单位负责人）身份证（正面）</w:t>
            </w:r>
          </w:p>
        </w:tc>
        <w:tc>
          <w:tcPr>
            <w:tcW w:w="4536" w:type="dxa"/>
            <w:noWrap w:val="0"/>
            <w:vAlign w:val="center"/>
          </w:tcPr>
          <w:p w14:paraId="79CF019A">
            <w:pPr>
              <w:rPr>
                <w:rFonts w:ascii="宋体" w:hAnsi="宋体"/>
                <w:sz w:val="24"/>
                <w:szCs w:val="24"/>
              </w:rPr>
            </w:pPr>
            <w:r>
              <w:rPr>
                <w:rFonts w:hint="eastAsia" w:ascii="宋体" w:hAnsi="宋体"/>
                <w:sz w:val="24"/>
                <w:szCs w:val="24"/>
              </w:rPr>
              <w:t>法定代表人（单位负责人）身份证（反面）</w:t>
            </w:r>
          </w:p>
        </w:tc>
      </w:tr>
      <w:tr w14:paraId="0400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81" w:hRule="atLeast"/>
          <w:jc w:val="center"/>
        </w:trPr>
        <w:tc>
          <w:tcPr>
            <w:tcW w:w="4450" w:type="dxa"/>
            <w:noWrap w:val="0"/>
            <w:vAlign w:val="center"/>
          </w:tcPr>
          <w:p w14:paraId="7EE2CC73">
            <w:pPr>
              <w:rPr>
                <w:rFonts w:ascii="宋体" w:hAnsi="宋体"/>
                <w:sz w:val="24"/>
                <w:szCs w:val="24"/>
              </w:rPr>
            </w:pPr>
            <w:bookmarkStart w:id="12" w:name="_资格证明文件"/>
            <w:bookmarkEnd w:id="12"/>
            <w:bookmarkStart w:id="13" w:name="_Toc364329026"/>
            <w:r>
              <w:rPr>
                <w:rFonts w:hint="eastAsia" w:ascii="宋体" w:hAnsi="宋体"/>
                <w:sz w:val="24"/>
                <w:szCs w:val="24"/>
              </w:rPr>
              <w:t>法定代表人（单位负责人）授权代表身份证（正面）</w:t>
            </w:r>
            <w:bookmarkEnd w:id="13"/>
          </w:p>
        </w:tc>
        <w:tc>
          <w:tcPr>
            <w:tcW w:w="4536" w:type="dxa"/>
            <w:noWrap w:val="0"/>
            <w:vAlign w:val="center"/>
          </w:tcPr>
          <w:p w14:paraId="01BFC47D">
            <w:pPr>
              <w:rPr>
                <w:rFonts w:ascii="宋体" w:hAnsi="宋体"/>
                <w:sz w:val="24"/>
                <w:szCs w:val="24"/>
              </w:rPr>
            </w:pPr>
            <w:bookmarkStart w:id="14" w:name="_Toc364329027"/>
            <w:r>
              <w:rPr>
                <w:rFonts w:hint="eastAsia" w:ascii="宋体" w:hAnsi="宋体"/>
                <w:sz w:val="24"/>
                <w:szCs w:val="24"/>
              </w:rPr>
              <w:t>法定代表人（单位负责人）授权代表身份证（反面）</w:t>
            </w:r>
            <w:bookmarkEnd w:id="14"/>
          </w:p>
        </w:tc>
      </w:tr>
    </w:tbl>
    <w:p w14:paraId="06BA8577">
      <w:pPr>
        <w:spacing w:line="320" w:lineRule="exact"/>
        <w:ind w:left="2" w:firstLine="357" w:firstLineChars="149"/>
        <w:rPr>
          <w:rFonts w:ascii="宋体" w:hAnsi="宋体" w:cs="Courier New"/>
          <w:sz w:val="24"/>
          <w:szCs w:val="24"/>
        </w:rPr>
      </w:pPr>
    </w:p>
    <w:p w14:paraId="5F1EF3C5">
      <w:pPr>
        <w:autoSpaceDE w:val="0"/>
        <w:autoSpaceDN w:val="0"/>
        <w:adjustRightInd w:val="0"/>
        <w:spacing w:line="360" w:lineRule="auto"/>
        <w:jc w:val="center"/>
        <w:rPr>
          <w:rFonts w:ascii="宋体" w:hAnsi="宋体"/>
          <w:b/>
          <w:bCs/>
          <w:sz w:val="30"/>
          <w:szCs w:val="30"/>
        </w:rPr>
      </w:pPr>
      <w:r>
        <w:rPr>
          <w:rFonts w:ascii="宋体" w:hAnsi="宋体"/>
          <w:b/>
          <w:bCs/>
          <w:sz w:val="36"/>
          <w:szCs w:val="36"/>
        </w:rPr>
        <w:br w:type="page"/>
      </w:r>
      <w:r>
        <w:rPr>
          <w:rFonts w:hint="eastAsia" w:ascii="宋体" w:hAnsi="宋体"/>
          <w:b/>
          <w:bCs/>
          <w:sz w:val="28"/>
          <w:szCs w:val="28"/>
        </w:rPr>
        <w:t>3.4、</w:t>
      </w:r>
      <w:r>
        <w:rPr>
          <w:rFonts w:hint="eastAsia" w:ascii="宋体" w:hAnsi="宋体"/>
          <w:b/>
          <w:bCs/>
          <w:sz w:val="30"/>
          <w:szCs w:val="30"/>
        </w:rPr>
        <w:t>中小企业声明函（工程、服务）</w:t>
      </w:r>
    </w:p>
    <w:p w14:paraId="7D010D02">
      <w:pPr>
        <w:pStyle w:val="18"/>
        <w:ind w:firstLine="210"/>
        <w:rPr>
          <w:rFonts w:hint="default"/>
        </w:rPr>
      </w:pPr>
    </w:p>
    <w:p w14:paraId="757E21C2">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 xml:space="preserve">    本公司（联合体）郑重声明，根据《政府采购促进中小企业发展管理办法》（财库﹝2020﹞46号）的规定，本公司（联合体）参加</w:t>
      </w:r>
      <w:r>
        <w:rPr>
          <w:rFonts w:hint="eastAsia" w:ascii="宋体" w:hAnsi="宋体"/>
          <w:sz w:val="24"/>
          <w:szCs w:val="24"/>
          <w:u w:val="single"/>
        </w:rPr>
        <w:t xml:space="preserve"> （单位名称）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napToGrid w:val="0"/>
          <w:kern w:val="0"/>
          <w:sz w:val="24"/>
          <w:szCs w:val="24"/>
          <w:u w:val="single"/>
        </w:rPr>
        <w:t>、标段名称</w:t>
      </w:r>
      <w:r>
        <w:rPr>
          <w:rFonts w:hint="eastAsia" w:ascii="宋体" w:hAnsi="宋体"/>
          <w:sz w:val="24"/>
          <w:szCs w:val="24"/>
          <w:u w:val="single"/>
        </w:rPr>
        <w:t>）</w:t>
      </w:r>
      <w:r>
        <w:rPr>
          <w:rFonts w:hint="eastAsia" w:ascii="宋体" w:hAnsi="宋体"/>
          <w:sz w:val="24"/>
          <w:szCs w:val="24"/>
        </w:rPr>
        <w:t>采购活动，工程的施工单位全部为符合政策要求的中小企业（或者：服务全部由符合政策要求的中小企业承建）。相关企业（含联合体中的中小企业、签订分包意向协议的中小企业）的具体情况如下：</w:t>
      </w:r>
    </w:p>
    <w:p w14:paraId="48650DA8">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 xml:space="preserve">    1.</w:t>
      </w:r>
      <w:r>
        <w:rPr>
          <w:rFonts w:hint="eastAsia" w:ascii="宋体" w:hAnsi="宋体"/>
          <w:sz w:val="24"/>
          <w:szCs w:val="24"/>
          <w:u w:val="single"/>
        </w:rPr>
        <w:t xml:space="preserve"> （标的名称）</w:t>
      </w:r>
      <w:r>
        <w:rPr>
          <w:rFonts w:hint="eastAsia" w:ascii="宋体" w:hAnsi="宋体"/>
          <w:sz w:val="24"/>
          <w:szCs w:val="24"/>
        </w:rPr>
        <w:t>，属于</w:t>
      </w:r>
      <w:r>
        <w:rPr>
          <w:rFonts w:hint="eastAsia" w:ascii="宋体" w:hAnsi="宋体"/>
          <w:sz w:val="24"/>
          <w:szCs w:val="24"/>
          <w:u w:val="single"/>
        </w:rPr>
        <w:t xml:space="preserve"> （采购文件中明确的所属行业）</w:t>
      </w:r>
      <w:r>
        <w:rPr>
          <w:rFonts w:hint="eastAsia" w:ascii="宋体" w:hAnsi="宋体"/>
          <w:sz w:val="24"/>
          <w:szCs w:val="24"/>
        </w:rPr>
        <w:t>行业；承建（承接）企业为</w:t>
      </w:r>
      <w:r>
        <w:rPr>
          <w:rFonts w:hint="eastAsia" w:ascii="宋体" w:hAnsi="宋体"/>
          <w:sz w:val="24"/>
          <w:szCs w:val="24"/>
          <w:u w:val="single"/>
        </w:rPr>
        <w:t xml:space="preserve"> （企业名称）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 xml:space="preserve"> （中型企业、小型企业、微型企业）</w:t>
      </w:r>
      <w:r>
        <w:rPr>
          <w:rFonts w:hint="eastAsia" w:ascii="宋体" w:hAnsi="宋体"/>
          <w:sz w:val="24"/>
          <w:szCs w:val="24"/>
        </w:rPr>
        <w:t>；</w:t>
      </w:r>
    </w:p>
    <w:p w14:paraId="6B3F2F6A">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 xml:space="preserve">    2.</w:t>
      </w:r>
      <w:r>
        <w:rPr>
          <w:rFonts w:hint="eastAsia" w:ascii="宋体" w:hAnsi="宋体"/>
          <w:sz w:val="24"/>
          <w:szCs w:val="24"/>
          <w:u w:val="single"/>
        </w:rPr>
        <w:t xml:space="preserve"> （标的名称）</w:t>
      </w:r>
      <w:r>
        <w:rPr>
          <w:rFonts w:hint="eastAsia" w:ascii="宋体" w:hAnsi="宋体"/>
          <w:sz w:val="24"/>
          <w:szCs w:val="24"/>
        </w:rPr>
        <w:t>，属于</w:t>
      </w:r>
      <w:r>
        <w:rPr>
          <w:rFonts w:hint="eastAsia" w:ascii="宋体" w:hAnsi="宋体"/>
          <w:sz w:val="24"/>
          <w:szCs w:val="24"/>
          <w:u w:val="single"/>
        </w:rPr>
        <w:t xml:space="preserve"> （采购文件中明确的所属行业）</w:t>
      </w:r>
      <w:r>
        <w:rPr>
          <w:rFonts w:hint="eastAsia" w:ascii="宋体" w:hAnsi="宋体"/>
          <w:sz w:val="24"/>
          <w:szCs w:val="24"/>
        </w:rPr>
        <w:t>行业；承建（承接）企业为</w:t>
      </w:r>
      <w:r>
        <w:rPr>
          <w:rFonts w:hint="eastAsia" w:ascii="宋体" w:hAnsi="宋体"/>
          <w:sz w:val="24"/>
          <w:szCs w:val="24"/>
          <w:u w:val="single"/>
        </w:rPr>
        <w:t xml:space="preserve"> （企业名称）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 xml:space="preserve"> （中型企业、小型企业、微型企业）</w:t>
      </w:r>
      <w:r>
        <w:rPr>
          <w:rFonts w:hint="eastAsia" w:ascii="宋体" w:hAnsi="宋体"/>
          <w:sz w:val="24"/>
          <w:szCs w:val="24"/>
        </w:rPr>
        <w:t>；</w:t>
      </w:r>
    </w:p>
    <w:p w14:paraId="6CAFAEC3">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 xml:space="preserve">    ……</w:t>
      </w:r>
    </w:p>
    <w:p w14:paraId="7754B865">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 xml:space="preserve">    以上企业，不属于大企业的分支机构，不存在控股股东为大企业的情形，也不存在与大企业的负责人为同一人的情形。</w:t>
      </w:r>
    </w:p>
    <w:p w14:paraId="106D788D">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 xml:space="preserve">    本企业对上述声明内容的真实性负责。如有虚假，将依法承担相应责任。</w:t>
      </w:r>
    </w:p>
    <w:p w14:paraId="68DECA61">
      <w:pPr>
        <w:widowControl/>
        <w:spacing w:before="100" w:beforeLines="0" w:beforeAutospacing="1" w:after="100" w:afterLines="0" w:afterAutospacing="1" w:line="360" w:lineRule="auto"/>
        <w:contextualSpacing/>
        <w:jc w:val="left"/>
        <w:rPr>
          <w:rFonts w:ascii="宋体" w:hAnsi="宋体"/>
          <w:sz w:val="24"/>
          <w:szCs w:val="24"/>
        </w:rPr>
      </w:pPr>
    </w:p>
    <w:p w14:paraId="5AC492FE">
      <w:pPr>
        <w:widowControl/>
        <w:spacing w:before="100" w:beforeLines="0" w:beforeAutospacing="1" w:after="100" w:afterLines="0" w:afterAutospacing="1" w:line="360" w:lineRule="auto"/>
        <w:contextualSpacing/>
        <w:jc w:val="left"/>
        <w:rPr>
          <w:rFonts w:ascii="宋体" w:hAnsi="宋体"/>
          <w:sz w:val="24"/>
          <w:szCs w:val="24"/>
        </w:rPr>
      </w:pPr>
    </w:p>
    <w:p w14:paraId="5FEA9C19">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 xml:space="preserve">                                          企业名称（盖章）：</w:t>
      </w:r>
    </w:p>
    <w:p w14:paraId="5756F558">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 xml:space="preserve">                                          日期：</w:t>
      </w:r>
    </w:p>
    <w:p w14:paraId="65B130E1">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说明：</w:t>
      </w:r>
    </w:p>
    <w:p w14:paraId="0CA70ACE">
      <w:pPr>
        <w:widowControl/>
        <w:spacing w:before="100" w:beforeLines="0" w:beforeAutospacing="1" w:after="100" w:afterLines="0" w:afterAutospacing="1" w:line="360" w:lineRule="auto"/>
        <w:contextualSpacing/>
        <w:jc w:val="left"/>
        <w:rPr>
          <w:rFonts w:ascii="宋体" w:hAnsi="宋体"/>
          <w:sz w:val="24"/>
          <w:szCs w:val="24"/>
        </w:rPr>
      </w:pPr>
      <w:r>
        <w:rPr>
          <w:rFonts w:hint="eastAsia" w:ascii="宋体" w:hAnsi="宋体"/>
          <w:sz w:val="24"/>
          <w:szCs w:val="24"/>
        </w:rPr>
        <w:t>1、从业人员、营业收入、资产总额填报上一年度数据，无上一年度数据的新成立企业可不填报。</w:t>
      </w:r>
    </w:p>
    <w:p w14:paraId="53841E75">
      <w:pPr>
        <w:widowControl/>
        <w:spacing w:before="100" w:beforeLines="0" w:beforeAutospacing="1" w:after="100" w:afterLines="0" w:afterAutospacing="1" w:line="360" w:lineRule="auto"/>
        <w:contextualSpacing/>
        <w:jc w:val="left"/>
        <w:rPr>
          <w:rFonts w:ascii="宋体" w:hAnsi="宋体" w:cs="Arial"/>
          <w:kern w:val="0"/>
          <w:sz w:val="24"/>
          <w:szCs w:val="24"/>
        </w:rPr>
      </w:pPr>
      <w:r>
        <w:rPr>
          <w:rFonts w:hint="eastAsia" w:ascii="宋体" w:hAnsi="宋体"/>
          <w:sz w:val="24"/>
          <w:szCs w:val="24"/>
        </w:rPr>
        <w:t>2、中小企业参加政府采购活动，应当出具《中小企业声明函》，否则不得享受相关中小企业扶持政策。</w:t>
      </w:r>
    </w:p>
    <w:p w14:paraId="7365C5FA">
      <w:pPr>
        <w:autoSpaceDE w:val="0"/>
        <w:autoSpaceDN w:val="0"/>
        <w:adjustRightInd w:val="0"/>
        <w:spacing w:line="360" w:lineRule="auto"/>
        <w:jc w:val="center"/>
        <w:rPr>
          <w:rFonts w:ascii="宋体" w:hAnsi="宋体" w:cs="宋体"/>
          <w:sz w:val="24"/>
          <w:szCs w:val="24"/>
        </w:rPr>
      </w:pPr>
    </w:p>
    <w:p w14:paraId="76DF7D17">
      <w:pPr>
        <w:widowControl/>
        <w:jc w:val="left"/>
        <w:rPr>
          <w:rFonts w:ascii="宋体" w:hAnsi="宋体" w:cs="宋体"/>
          <w:sz w:val="24"/>
          <w:szCs w:val="24"/>
          <w:lang w:val="zh-CN"/>
        </w:rPr>
      </w:pPr>
      <w:r>
        <w:rPr>
          <w:rFonts w:ascii="宋体" w:hAnsi="宋体" w:cs="宋体"/>
          <w:sz w:val="24"/>
          <w:szCs w:val="24"/>
          <w:lang w:val="zh-CN"/>
        </w:rPr>
        <w:br w:type="page"/>
      </w:r>
    </w:p>
    <w:p w14:paraId="47E1683D">
      <w:pPr>
        <w:spacing w:line="360" w:lineRule="auto"/>
        <w:jc w:val="center"/>
        <w:rPr>
          <w:rFonts w:ascii="宋体" w:hAnsi="宋体"/>
          <w:b/>
          <w:bCs/>
          <w:sz w:val="28"/>
          <w:szCs w:val="28"/>
        </w:rPr>
      </w:pPr>
      <w:r>
        <w:rPr>
          <w:rFonts w:hint="eastAsia" w:ascii="宋体" w:hAnsi="宋体"/>
          <w:b/>
          <w:bCs/>
          <w:sz w:val="28"/>
          <w:szCs w:val="28"/>
        </w:rPr>
        <w:t>3.5、残疾人福利性单位声明函</w:t>
      </w:r>
    </w:p>
    <w:p w14:paraId="3DCA11FF">
      <w:pPr>
        <w:autoSpaceDE w:val="0"/>
        <w:autoSpaceDN w:val="0"/>
        <w:adjustRightInd w:val="0"/>
        <w:spacing w:line="360" w:lineRule="auto"/>
        <w:jc w:val="center"/>
        <w:rPr>
          <w:rFonts w:ascii="宋体" w:hAnsi="宋体"/>
          <w:b/>
          <w:bCs/>
          <w:sz w:val="32"/>
          <w:szCs w:val="32"/>
        </w:rPr>
      </w:pPr>
    </w:p>
    <w:p w14:paraId="10D41AD2">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1F265F57">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378FE6CF">
      <w:pPr>
        <w:spacing w:line="360" w:lineRule="auto"/>
        <w:rPr>
          <w:rFonts w:ascii="宋体" w:hAnsi="宋体"/>
          <w:sz w:val="24"/>
          <w:szCs w:val="24"/>
        </w:rPr>
      </w:pPr>
    </w:p>
    <w:p w14:paraId="45DE7212">
      <w:pPr>
        <w:spacing w:line="360" w:lineRule="auto"/>
        <w:rPr>
          <w:rFonts w:ascii="宋体" w:hAnsi="宋体"/>
          <w:sz w:val="24"/>
          <w:szCs w:val="24"/>
        </w:rPr>
      </w:pPr>
    </w:p>
    <w:p w14:paraId="1910AC3D">
      <w:pPr>
        <w:spacing w:line="360" w:lineRule="auto"/>
        <w:rPr>
          <w:rFonts w:ascii="宋体" w:hAnsi="宋体"/>
          <w:sz w:val="24"/>
          <w:szCs w:val="24"/>
        </w:rPr>
      </w:pPr>
      <w:r>
        <w:rPr>
          <w:rFonts w:hint="eastAsia" w:ascii="宋体" w:hAnsi="宋体"/>
          <w:sz w:val="24"/>
          <w:szCs w:val="24"/>
        </w:rPr>
        <w:t xml:space="preserve">                                    单位名称（盖章）：</w:t>
      </w:r>
    </w:p>
    <w:p w14:paraId="39614B83">
      <w:pPr>
        <w:spacing w:before="156" w:beforeLines="50" w:after="156" w:afterLines="50" w:line="360" w:lineRule="auto"/>
        <w:ind w:right="420" w:firstLine="4320" w:firstLineChars="1800"/>
        <w:rPr>
          <w:rFonts w:ascii="宋体" w:hAnsi="宋体" w:cs="宋体"/>
          <w:sz w:val="24"/>
          <w:szCs w:val="24"/>
          <w:lang w:val="zh-CN"/>
        </w:rPr>
      </w:pPr>
      <w:r>
        <w:rPr>
          <w:rFonts w:hint="eastAsia" w:ascii="宋体" w:hAnsi="宋体" w:cs="宋体"/>
          <w:sz w:val="24"/>
          <w:szCs w:val="24"/>
          <w:lang w:val="zh-CN"/>
        </w:rPr>
        <w:t xml:space="preserve">日    期：    </w:t>
      </w:r>
      <w:r>
        <w:rPr>
          <w:rFonts w:hint="eastAsia" w:ascii="宋体" w:hAnsi="宋体" w:cs="宋体"/>
          <w:szCs w:val="21"/>
        </w:rPr>
        <w:t>年    月    日</w:t>
      </w:r>
    </w:p>
    <w:p w14:paraId="37336076">
      <w:pPr>
        <w:autoSpaceDE w:val="0"/>
        <w:autoSpaceDN w:val="0"/>
        <w:adjustRightInd w:val="0"/>
        <w:spacing w:line="360" w:lineRule="auto"/>
        <w:jc w:val="center"/>
        <w:rPr>
          <w:rFonts w:ascii="宋体" w:hAnsi="宋体"/>
          <w:b/>
          <w:bCs/>
          <w:sz w:val="32"/>
          <w:szCs w:val="32"/>
        </w:rPr>
      </w:pPr>
    </w:p>
    <w:p w14:paraId="1967A0BE">
      <w:pPr>
        <w:autoSpaceDE w:val="0"/>
        <w:autoSpaceDN w:val="0"/>
        <w:adjustRightInd w:val="0"/>
        <w:spacing w:line="360" w:lineRule="auto"/>
        <w:jc w:val="center"/>
        <w:rPr>
          <w:rFonts w:ascii="宋体" w:hAnsi="宋体"/>
          <w:b/>
          <w:bCs/>
          <w:sz w:val="36"/>
          <w:szCs w:val="36"/>
        </w:rPr>
      </w:pPr>
    </w:p>
    <w:p w14:paraId="5C4F7932">
      <w:pPr>
        <w:pStyle w:val="18"/>
        <w:ind w:firstLine="210"/>
        <w:rPr>
          <w:rFonts w:hint="default"/>
        </w:rPr>
      </w:pPr>
      <w:r>
        <w:br w:type="page"/>
      </w:r>
    </w:p>
    <w:p w14:paraId="5B79095C">
      <w:pPr>
        <w:autoSpaceDE w:val="0"/>
        <w:autoSpaceDN w:val="0"/>
        <w:adjustRightInd w:val="0"/>
        <w:spacing w:line="360" w:lineRule="auto"/>
        <w:jc w:val="center"/>
        <w:rPr>
          <w:rFonts w:ascii="宋体" w:hAnsi="宋体"/>
          <w:b/>
          <w:bCs/>
          <w:sz w:val="28"/>
          <w:szCs w:val="28"/>
        </w:rPr>
      </w:pPr>
      <w:r>
        <w:rPr>
          <w:rFonts w:hint="eastAsia" w:ascii="宋体" w:hAnsi="宋体"/>
          <w:b/>
          <w:bCs/>
          <w:sz w:val="28"/>
          <w:szCs w:val="28"/>
        </w:rPr>
        <w:t>3.6、磋商承诺函</w:t>
      </w:r>
    </w:p>
    <w:p w14:paraId="5A56A620">
      <w:pPr>
        <w:autoSpaceDE w:val="0"/>
        <w:autoSpaceDN w:val="0"/>
        <w:adjustRightInd w:val="0"/>
        <w:spacing w:line="360" w:lineRule="auto"/>
        <w:jc w:val="center"/>
        <w:rPr>
          <w:rFonts w:ascii="宋体" w:hAnsi="宋体"/>
          <w:b/>
          <w:bCs/>
          <w:sz w:val="36"/>
          <w:szCs w:val="36"/>
          <w:lang w:val="zh-CN"/>
        </w:rPr>
      </w:pPr>
      <w:r>
        <w:rPr>
          <w:rFonts w:hint="eastAsia" w:ascii="宋体" w:hAnsi="宋体"/>
          <w:b/>
          <w:bCs/>
          <w:sz w:val="28"/>
          <w:szCs w:val="28"/>
          <w:lang w:val="zh-CN"/>
        </w:rPr>
        <w:t>磋商承诺函</w:t>
      </w:r>
    </w:p>
    <w:p w14:paraId="1375D344">
      <w:pPr>
        <w:pStyle w:val="16"/>
        <w:shd w:val="clear" w:color="auto" w:fill="FFFFFF"/>
        <w:spacing w:after="300" w:afterLines="0" w:line="336" w:lineRule="atLeast"/>
        <w:ind w:firstLine="480" w:firstLineChars="200"/>
        <w:rPr>
          <w:rFonts w:ascii="宋体"/>
        </w:rPr>
      </w:pPr>
      <w:r>
        <w:rPr>
          <w:rFonts w:hint="eastAsia" w:ascii="宋体"/>
        </w:rPr>
        <w:t>本公司郑重承诺：</w:t>
      </w:r>
    </w:p>
    <w:p w14:paraId="77D2034E">
      <w:pPr>
        <w:pStyle w:val="16"/>
        <w:shd w:val="clear" w:color="auto" w:fill="FFFFFF"/>
        <w:spacing w:after="300" w:afterLines="0" w:line="336" w:lineRule="atLeast"/>
        <w:ind w:firstLine="480" w:firstLineChars="200"/>
        <w:rPr>
          <w:rFonts w:ascii="宋体"/>
          <w:u w:val="single"/>
        </w:rPr>
      </w:pPr>
      <w:r>
        <w:rPr>
          <w:rFonts w:hint="eastAsia" w:ascii="宋体"/>
        </w:rPr>
        <w:t>一、将遵循公开、公平、公正和诚实信用的原则参加</w:t>
      </w:r>
      <w:r>
        <w:rPr>
          <w:rFonts w:hint="eastAsia" w:ascii="宋体"/>
          <w:u w:val="single"/>
        </w:rPr>
        <w:t>(采购项目名称</w:t>
      </w:r>
      <w:r>
        <w:rPr>
          <w:rFonts w:hint="eastAsia" w:ascii="宋体"/>
          <w:snapToGrid w:val="0"/>
          <w:kern w:val="0"/>
          <w:szCs w:val="24"/>
          <w:u w:val="single"/>
        </w:rPr>
        <w:t>、标段名称</w:t>
      </w:r>
      <w:r>
        <w:rPr>
          <w:rFonts w:hint="eastAsia" w:ascii="宋体"/>
          <w:u w:val="single"/>
        </w:rPr>
        <w:t>)</w:t>
      </w:r>
      <w:r>
        <w:rPr>
          <w:rFonts w:hint="eastAsia" w:ascii="宋体"/>
        </w:rPr>
        <w:t>的投标;</w:t>
      </w:r>
    </w:p>
    <w:p w14:paraId="64B6C5E5">
      <w:pPr>
        <w:pStyle w:val="16"/>
        <w:shd w:val="clear" w:color="auto" w:fill="FFFFFF"/>
        <w:spacing w:after="300" w:afterLines="0" w:line="336" w:lineRule="atLeast"/>
        <w:ind w:firstLine="480" w:firstLineChars="200"/>
        <w:rPr>
          <w:rFonts w:ascii="宋体"/>
        </w:rPr>
      </w:pPr>
      <w:r>
        <w:rPr>
          <w:rFonts w:hint="eastAsia" w:ascii="宋体"/>
        </w:rPr>
        <w:t xml:space="preserve">二、本次投标所提供的一切材料均真实、有效、合法; </w:t>
      </w:r>
    </w:p>
    <w:p w14:paraId="19382323">
      <w:pPr>
        <w:pStyle w:val="16"/>
        <w:shd w:val="clear" w:color="auto" w:fill="FFFFFF"/>
        <w:spacing w:after="300" w:afterLines="0" w:line="336" w:lineRule="atLeast"/>
        <w:ind w:firstLine="480" w:firstLineChars="200"/>
        <w:rPr>
          <w:rFonts w:ascii="宋体"/>
        </w:rPr>
      </w:pPr>
      <w:r>
        <w:rPr>
          <w:rFonts w:hint="eastAsia" w:ascii="宋体"/>
        </w:rPr>
        <w:t>三、不与其他供应商相互串通投标报价，不排挤其他供应商的公平竞争，不损害采购人或其他供应商的合法权益;</w:t>
      </w:r>
    </w:p>
    <w:p w14:paraId="3860196E">
      <w:pPr>
        <w:pStyle w:val="16"/>
        <w:shd w:val="clear" w:color="auto" w:fill="FFFFFF"/>
        <w:spacing w:after="300" w:afterLines="0" w:line="336" w:lineRule="atLeast"/>
        <w:ind w:firstLine="480" w:firstLineChars="200"/>
        <w:rPr>
          <w:rFonts w:ascii="宋体"/>
        </w:rPr>
      </w:pPr>
      <w:r>
        <w:rPr>
          <w:rFonts w:hint="eastAsia" w:ascii="宋体"/>
        </w:rPr>
        <w:t>四、不与采购人或集中采购机构串通投标，不损害国家利益、社会公共利益或者他人的合法权益;</w:t>
      </w:r>
    </w:p>
    <w:p w14:paraId="414C1FA0">
      <w:pPr>
        <w:pStyle w:val="16"/>
        <w:shd w:val="clear" w:color="auto" w:fill="FFFFFF"/>
        <w:spacing w:after="300" w:afterLines="0" w:line="336" w:lineRule="atLeast"/>
        <w:ind w:firstLine="480" w:firstLineChars="200"/>
        <w:rPr>
          <w:rFonts w:ascii="宋体"/>
        </w:rPr>
      </w:pPr>
      <w:r>
        <w:rPr>
          <w:rFonts w:hint="eastAsia" w:ascii="宋体"/>
        </w:rPr>
        <w:t>五、不向采购人或者</w:t>
      </w:r>
      <w:r>
        <w:fldChar w:fldCharType="begin"/>
      </w:r>
      <w:r>
        <w:instrText xml:space="preserve">HYPERLINK "http://www.cbi360.net/hyjd/1zt102.html" \t "https://www.cbi360.net/hyjd/20170619/_blank" </w:instrText>
      </w:r>
      <w:r>
        <w:fldChar w:fldCharType="separate"/>
      </w:r>
      <w:r>
        <w:rPr>
          <w:rFonts w:hint="eastAsia" w:ascii="宋体"/>
        </w:rPr>
        <w:t>评标</w:t>
      </w:r>
      <w:r>
        <w:fldChar w:fldCharType="end"/>
      </w:r>
      <w:r>
        <w:rPr>
          <w:rFonts w:hint="eastAsia" w:ascii="宋体"/>
        </w:rPr>
        <w:t>委员会成员行贿以牟取</w:t>
      </w:r>
      <w:r>
        <w:fldChar w:fldCharType="begin"/>
      </w:r>
      <w:r>
        <w:instrText xml:space="preserve">HYPERLINK "http://hhb.cbi360.net/TenderBangSoso.aspx" \t "https://www.cbi360.net/hyjd/20170619/_blank" </w:instrText>
      </w:r>
      <w:r>
        <w:fldChar w:fldCharType="separate"/>
      </w:r>
      <w:r>
        <w:rPr>
          <w:rFonts w:hint="eastAsia" w:ascii="宋体"/>
        </w:rPr>
        <w:t>成交</w:t>
      </w:r>
      <w:r>
        <w:fldChar w:fldCharType="end"/>
      </w:r>
      <w:r>
        <w:rPr>
          <w:rFonts w:hint="eastAsia" w:ascii="宋体"/>
        </w:rPr>
        <w:t>;</w:t>
      </w:r>
    </w:p>
    <w:p w14:paraId="26C847C9">
      <w:pPr>
        <w:pStyle w:val="16"/>
        <w:shd w:val="clear" w:color="auto" w:fill="FFFFFF"/>
        <w:spacing w:after="300" w:afterLines="0" w:line="336" w:lineRule="atLeast"/>
        <w:ind w:firstLine="480" w:firstLineChars="200"/>
        <w:rPr>
          <w:rFonts w:ascii="宋体"/>
        </w:rPr>
      </w:pPr>
      <w:r>
        <w:rPr>
          <w:rFonts w:hint="eastAsia" w:ascii="宋体"/>
        </w:rPr>
        <w:t>六、不以他人名义投标或者以其他方式弄虚作假，骗取成交;</w:t>
      </w:r>
    </w:p>
    <w:p w14:paraId="3CA20685">
      <w:pPr>
        <w:pStyle w:val="16"/>
        <w:shd w:val="clear" w:color="auto" w:fill="FFFFFF"/>
        <w:spacing w:after="300" w:afterLines="0" w:line="336" w:lineRule="atLeast"/>
        <w:ind w:firstLine="480" w:firstLineChars="200"/>
        <w:rPr>
          <w:rFonts w:ascii="宋体"/>
        </w:rPr>
      </w:pPr>
      <w:r>
        <w:rPr>
          <w:rFonts w:hint="eastAsia" w:ascii="宋体"/>
        </w:rPr>
        <w:t>七、不扰乱政府采购市场秩序;</w:t>
      </w:r>
    </w:p>
    <w:p w14:paraId="2B2CC6A2">
      <w:pPr>
        <w:pStyle w:val="16"/>
        <w:shd w:val="clear" w:color="auto" w:fill="FFFFFF"/>
        <w:spacing w:after="300" w:afterLines="0" w:line="336" w:lineRule="atLeast"/>
        <w:ind w:firstLine="480" w:firstLineChars="200"/>
        <w:rPr>
          <w:rFonts w:ascii="宋体"/>
        </w:rPr>
      </w:pPr>
      <w:r>
        <w:rPr>
          <w:rFonts w:hint="eastAsia" w:ascii="宋体"/>
        </w:rPr>
        <w:t>八、不在</w:t>
      </w:r>
      <w:r>
        <w:fldChar w:fldCharType="begin"/>
      </w:r>
      <w:r>
        <w:instrText xml:space="preserve">HYPERLINK "http://www.cbi360.net/hyjd/1zt99.html" \t "https://www.cbi360.net/hyjd/20170619/_blank" </w:instrText>
      </w:r>
      <w:r>
        <w:fldChar w:fldCharType="separate"/>
      </w:r>
      <w:r>
        <w:rPr>
          <w:rFonts w:hint="eastAsia" w:ascii="宋体"/>
        </w:rPr>
        <w:t>开标</w:t>
      </w:r>
      <w:r>
        <w:fldChar w:fldCharType="end"/>
      </w:r>
      <w:r>
        <w:rPr>
          <w:rFonts w:hint="eastAsia" w:ascii="宋体"/>
        </w:rPr>
        <w:t>后进行虚假恶意投诉;</w:t>
      </w:r>
    </w:p>
    <w:p w14:paraId="319A1441">
      <w:pPr>
        <w:pStyle w:val="16"/>
        <w:shd w:val="clear" w:color="auto" w:fill="FFFFFF"/>
        <w:spacing w:after="300" w:afterLines="0" w:line="336" w:lineRule="atLeast"/>
        <w:ind w:firstLine="480" w:firstLineChars="200"/>
        <w:rPr>
          <w:rFonts w:ascii="宋体"/>
        </w:rPr>
      </w:pPr>
      <w:r>
        <w:rPr>
          <w:rFonts w:hint="eastAsia" w:ascii="宋体"/>
        </w:rPr>
        <w:t>九、成交后不得将</w:t>
      </w:r>
      <w:r>
        <w:fldChar w:fldCharType="begin"/>
      </w:r>
      <w:r>
        <w:instrText xml:space="preserve">HYPERLINK "http://www.cbi360.net/hyjd/1zt49.html" \t "https://www.cbi360.net/hyjd/20170619/_blank" </w:instrText>
      </w:r>
      <w:r>
        <w:fldChar w:fldCharType="separate"/>
      </w:r>
      <w:r>
        <w:rPr>
          <w:rFonts w:hint="eastAsia" w:ascii="宋体"/>
        </w:rPr>
        <w:t>磋商文件</w:t>
      </w:r>
      <w:r>
        <w:fldChar w:fldCharType="end"/>
      </w:r>
      <w:r>
        <w:rPr>
          <w:rFonts w:hint="eastAsia" w:ascii="宋体"/>
        </w:rPr>
        <w:t>规定不予转包、分包的项目转包、分包于他人。</w:t>
      </w:r>
    </w:p>
    <w:p w14:paraId="487CEBC0">
      <w:pPr>
        <w:pStyle w:val="16"/>
        <w:shd w:val="clear" w:color="auto" w:fill="FFFFFF"/>
        <w:spacing w:after="300" w:afterLines="0" w:line="336" w:lineRule="atLeast"/>
        <w:ind w:firstLine="480" w:firstLineChars="200"/>
        <w:rPr>
          <w:rFonts w:ascii="宋体"/>
        </w:rPr>
      </w:pPr>
      <w:r>
        <w:rPr>
          <w:rFonts w:hint="eastAsia" w:ascii="宋体"/>
        </w:rPr>
        <w:t>十、我方一旦成交，将严格按照响应文件中所承诺的报价、质量、工期、实施方案、服务承诺等内容组织实施;</w:t>
      </w:r>
    </w:p>
    <w:p w14:paraId="7AAC298D">
      <w:pPr>
        <w:pStyle w:val="16"/>
        <w:shd w:val="clear" w:color="auto" w:fill="FFFFFF"/>
        <w:spacing w:after="300" w:afterLines="0" w:line="336" w:lineRule="atLeast"/>
        <w:ind w:firstLine="480" w:firstLineChars="200"/>
        <w:rPr>
          <w:rFonts w:ascii="宋体"/>
        </w:rPr>
      </w:pPr>
      <w:r>
        <w:rPr>
          <w:rFonts w:hint="eastAsia" w:ascii="宋体"/>
        </w:rPr>
        <w:t>本公司若有违反本承诺内容的行为，愿意承担法律责任，并接受相关处罚，包括：愿意接受相关行政主管部门作出的处罚、列入不良行为记录（黑名单）、限制交易和停止交易等市场准入与清出的处理。</w:t>
      </w:r>
    </w:p>
    <w:p w14:paraId="1A192718">
      <w:pPr>
        <w:pStyle w:val="16"/>
        <w:shd w:val="clear" w:color="auto" w:fill="FFFFFF"/>
        <w:spacing w:after="300" w:afterLines="0" w:line="336" w:lineRule="atLeast"/>
        <w:rPr>
          <w:rFonts w:ascii="宋体"/>
        </w:rPr>
      </w:pPr>
    </w:p>
    <w:p w14:paraId="2484C8F2">
      <w:pPr>
        <w:pStyle w:val="16"/>
        <w:shd w:val="clear" w:color="auto" w:fill="FFFFFF"/>
        <w:spacing w:after="300" w:afterLines="0" w:line="336" w:lineRule="atLeast"/>
        <w:rPr>
          <w:rFonts w:ascii="宋体"/>
        </w:rPr>
      </w:pPr>
      <w:r>
        <w:rPr>
          <w:rFonts w:hint="eastAsia" w:ascii="宋体"/>
        </w:rPr>
        <w:t xml:space="preserve">                 法定代表人（单位负责人）或授权代表</w:t>
      </w:r>
      <w:r>
        <w:rPr>
          <w:rFonts w:hint="eastAsia" w:ascii="宋体"/>
          <w:lang w:val="zh-CN"/>
        </w:rPr>
        <w:t>（签字或盖章）：</w:t>
      </w:r>
    </w:p>
    <w:p w14:paraId="4E1F51FE">
      <w:pPr>
        <w:pStyle w:val="16"/>
        <w:shd w:val="clear" w:color="auto" w:fill="FFFFFF"/>
        <w:spacing w:after="300" w:afterLines="0" w:line="336" w:lineRule="atLeast"/>
        <w:rPr>
          <w:rFonts w:ascii="宋体"/>
        </w:rPr>
      </w:pPr>
      <w:r>
        <w:rPr>
          <w:rFonts w:hint="eastAsia" w:ascii="宋体"/>
        </w:rPr>
        <w:t xml:space="preserve">                 供应商名称(盖章)：</w:t>
      </w:r>
    </w:p>
    <w:p w14:paraId="70ED4AD2">
      <w:pPr>
        <w:pStyle w:val="16"/>
        <w:shd w:val="clear" w:color="auto" w:fill="FFFFFF"/>
        <w:spacing w:after="300" w:afterLines="0" w:line="336" w:lineRule="atLeast"/>
        <w:rPr>
          <w:rFonts w:ascii="宋体"/>
        </w:rPr>
      </w:pPr>
      <w:r>
        <w:rPr>
          <w:rFonts w:hint="eastAsia" w:ascii="宋体"/>
        </w:rPr>
        <w:t xml:space="preserve">                 日期：       年   月   日</w:t>
      </w:r>
    </w:p>
    <w:p w14:paraId="50495A28">
      <w:pPr>
        <w:jc w:val="center"/>
        <w:rPr>
          <w:rFonts w:hint="eastAsia" w:ascii="宋体" w:hAnsi="宋体" w:cs="宋体"/>
          <w:b/>
          <w:bCs/>
          <w:sz w:val="28"/>
          <w:szCs w:val="28"/>
        </w:rPr>
      </w:pPr>
      <w:r>
        <w:rPr>
          <w:rFonts w:hint="eastAsia" w:ascii="宋体" w:hAnsi="宋体" w:cs="宋体"/>
          <w:b/>
          <w:bCs/>
          <w:sz w:val="28"/>
          <w:szCs w:val="28"/>
        </w:rPr>
        <w:t>3.7、许昌市政府采购供应商信用承诺函</w:t>
      </w:r>
    </w:p>
    <w:p w14:paraId="120AB6A7">
      <w:pPr>
        <w:spacing w:line="500" w:lineRule="exact"/>
        <w:rPr>
          <w:rFonts w:hAnsi="宋体" w:cs="宋体"/>
          <w:sz w:val="24"/>
          <w:u w:val="single"/>
        </w:rPr>
      </w:pPr>
      <w:r>
        <w:rPr>
          <w:rFonts w:hint="eastAsia" w:hAnsi="宋体" w:cs="宋体"/>
          <w:sz w:val="24"/>
        </w:rPr>
        <w:t>致</w:t>
      </w:r>
      <w:r>
        <w:rPr>
          <w:rFonts w:hint="eastAsia" w:hAnsi="宋体" w:cs="宋体"/>
          <w:sz w:val="24"/>
          <w:u w:val="single"/>
        </w:rPr>
        <w:t>（采购人）：</w:t>
      </w:r>
    </w:p>
    <w:p w14:paraId="0FFECC47">
      <w:pPr>
        <w:spacing w:line="500" w:lineRule="exact"/>
        <w:ind w:firstLine="480" w:firstLineChars="200"/>
        <w:rPr>
          <w:rFonts w:hAnsi="宋体" w:cs="宋体"/>
          <w:sz w:val="24"/>
        </w:rPr>
      </w:pPr>
      <w:r>
        <w:rPr>
          <w:rFonts w:hint="eastAsia" w:hAnsi="宋体" w:cs="宋体"/>
          <w:sz w:val="24"/>
        </w:rPr>
        <w:t>单位名称（自然人姓名）:</w:t>
      </w:r>
    </w:p>
    <w:p w14:paraId="5A91327B">
      <w:pPr>
        <w:spacing w:line="500" w:lineRule="exact"/>
        <w:ind w:firstLine="480" w:firstLineChars="200"/>
        <w:rPr>
          <w:rFonts w:hAnsi="宋体" w:cs="宋体"/>
          <w:sz w:val="24"/>
        </w:rPr>
      </w:pPr>
      <w:r>
        <w:rPr>
          <w:rFonts w:hint="eastAsia" w:hAnsi="宋体" w:cs="宋体"/>
          <w:sz w:val="24"/>
        </w:rPr>
        <w:t>统一社会信用代码（身份证号码）:</w:t>
      </w:r>
    </w:p>
    <w:p w14:paraId="0A6FF6CB">
      <w:pPr>
        <w:spacing w:line="500" w:lineRule="exact"/>
        <w:ind w:firstLine="480" w:firstLineChars="200"/>
        <w:rPr>
          <w:rFonts w:hAnsi="宋体" w:cs="宋体"/>
          <w:sz w:val="24"/>
        </w:rPr>
      </w:pPr>
      <w:r>
        <w:rPr>
          <w:rFonts w:hint="eastAsia" w:hAnsi="宋体" w:cs="宋体"/>
          <w:sz w:val="24"/>
        </w:rPr>
        <w:t>法定代表人（负责人）:</w:t>
      </w:r>
    </w:p>
    <w:p w14:paraId="212D54DE">
      <w:pPr>
        <w:spacing w:line="500" w:lineRule="exact"/>
        <w:ind w:firstLine="480" w:firstLineChars="200"/>
        <w:rPr>
          <w:rFonts w:hAnsi="宋体" w:cs="宋体"/>
          <w:sz w:val="24"/>
        </w:rPr>
      </w:pPr>
      <w:r>
        <w:rPr>
          <w:rFonts w:hint="eastAsia" w:hAnsi="宋体" w:cs="宋体"/>
          <w:sz w:val="24"/>
        </w:rPr>
        <w:t>联系地址和电话：</w:t>
      </w:r>
    </w:p>
    <w:p w14:paraId="491DC81B">
      <w:pPr>
        <w:spacing w:line="500" w:lineRule="exact"/>
        <w:ind w:firstLine="480" w:firstLineChars="200"/>
        <w:rPr>
          <w:rFonts w:hAnsi="宋体" w:cs="宋体"/>
          <w:sz w:val="24"/>
        </w:rPr>
      </w:pPr>
      <w:r>
        <w:rPr>
          <w:rFonts w:hint="eastAsia" w:hAnsi="宋体" w:cs="宋体"/>
          <w:sz w:val="24"/>
        </w:rPr>
        <w:t>为维护公平、公正、公开的政府采购市场秩序，树立诚实守信的政府采购供应商形象，我单位（本人）自愿作出以下承诺：</w:t>
      </w:r>
    </w:p>
    <w:p w14:paraId="0C488C98">
      <w:pPr>
        <w:spacing w:line="500" w:lineRule="exact"/>
        <w:ind w:firstLine="480" w:firstLineChars="200"/>
        <w:rPr>
          <w:rFonts w:hAnsi="宋体" w:cs="宋体"/>
          <w:sz w:val="24"/>
        </w:rPr>
      </w:pPr>
      <w:r>
        <w:rPr>
          <w:rFonts w:hint="eastAsia" w:hAnsi="宋体" w:cs="宋体"/>
          <w:sz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05B63E2">
      <w:pPr>
        <w:spacing w:line="500" w:lineRule="exact"/>
        <w:ind w:firstLine="480" w:firstLineChars="200"/>
        <w:rPr>
          <w:rFonts w:hAnsi="宋体" w:cs="宋体"/>
          <w:sz w:val="24"/>
        </w:rPr>
      </w:pPr>
      <w:r>
        <w:rPr>
          <w:rFonts w:hint="eastAsia" w:hAnsi="宋体" w:cs="宋体"/>
          <w:sz w:val="24"/>
        </w:rPr>
        <w:t>（一）具有独立承担民事责任的能力；</w:t>
      </w:r>
    </w:p>
    <w:p w14:paraId="790D2A60">
      <w:pPr>
        <w:spacing w:line="500" w:lineRule="exact"/>
        <w:ind w:firstLine="480" w:firstLineChars="200"/>
        <w:rPr>
          <w:rFonts w:hAnsi="宋体" w:cs="宋体"/>
          <w:sz w:val="24"/>
        </w:rPr>
      </w:pPr>
      <w:r>
        <w:rPr>
          <w:rFonts w:hint="eastAsia" w:hAnsi="宋体" w:cs="宋体"/>
          <w:sz w:val="24"/>
        </w:rPr>
        <w:t>（二）具有良好的商业信誉和健全的财务会计制度；</w:t>
      </w:r>
    </w:p>
    <w:p w14:paraId="152ABCB0">
      <w:pPr>
        <w:spacing w:line="500" w:lineRule="exact"/>
        <w:ind w:firstLine="480" w:firstLineChars="200"/>
        <w:rPr>
          <w:rFonts w:hAnsi="宋体" w:cs="宋体"/>
          <w:sz w:val="24"/>
        </w:rPr>
      </w:pPr>
      <w:r>
        <w:rPr>
          <w:rFonts w:hint="eastAsia" w:hAnsi="宋体" w:cs="宋体"/>
          <w:sz w:val="24"/>
        </w:rPr>
        <w:t>（三）具有履行合同所必需的设备和专业技术能力；</w:t>
      </w:r>
    </w:p>
    <w:p w14:paraId="3256FCAA">
      <w:pPr>
        <w:spacing w:line="500" w:lineRule="exact"/>
        <w:ind w:firstLine="480" w:firstLineChars="200"/>
        <w:rPr>
          <w:rFonts w:hAnsi="宋体" w:cs="宋体"/>
          <w:sz w:val="24"/>
        </w:rPr>
      </w:pPr>
      <w:r>
        <w:rPr>
          <w:rFonts w:hint="eastAsia" w:hAnsi="宋体" w:cs="宋体"/>
          <w:sz w:val="24"/>
        </w:rPr>
        <w:t>（四）有依法缴纳税收和社会保障资金的良好记录；</w:t>
      </w:r>
    </w:p>
    <w:p w14:paraId="108D57D5">
      <w:pPr>
        <w:spacing w:line="500" w:lineRule="exact"/>
        <w:ind w:firstLine="480" w:firstLineChars="200"/>
        <w:rPr>
          <w:rFonts w:hAnsi="宋体" w:cs="宋体"/>
          <w:sz w:val="24"/>
        </w:rPr>
      </w:pPr>
      <w:r>
        <w:rPr>
          <w:rFonts w:hint="eastAsia" w:hAnsi="宋体" w:cs="宋体"/>
          <w:sz w:val="24"/>
        </w:rPr>
        <w:t>（五）参加政府采购活动前三年内，在经营活动中没有重大违法记录；</w:t>
      </w:r>
    </w:p>
    <w:p w14:paraId="69C15EF7">
      <w:pPr>
        <w:spacing w:line="500" w:lineRule="exact"/>
        <w:ind w:firstLine="480" w:firstLineChars="200"/>
        <w:rPr>
          <w:rFonts w:hAnsi="宋体" w:cs="宋体"/>
          <w:sz w:val="24"/>
        </w:rPr>
      </w:pPr>
      <w:r>
        <w:rPr>
          <w:rFonts w:hint="eastAsia" w:hAnsi="宋体" w:cs="宋体"/>
          <w:sz w:val="24"/>
        </w:rPr>
        <w:t>（六）未被列入经营异常名录或者严重违法失信名单、失信被执行人，税收违法黑名单、政府采购严重违法失信行为记录名单；</w:t>
      </w:r>
    </w:p>
    <w:p w14:paraId="4474DCD8">
      <w:pPr>
        <w:spacing w:line="500" w:lineRule="exact"/>
        <w:ind w:firstLine="480" w:firstLineChars="200"/>
        <w:rPr>
          <w:rFonts w:hAnsi="宋体" w:cs="宋体"/>
          <w:sz w:val="24"/>
        </w:rPr>
      </w:pPr>
      <w:r>
        <w:rPr>
          <w:rFonts w:hint="eastAsia" w:hAnsi="宋体" w:cs="宋体"/>
          <w:sz w:val="24"/>
        </w:rPr>
        <w:t>（七）未被相关监管部门作出行政处罚且尚在处罚有效期的；</w:t>
      </w:r>
    </w:p>
    <w:p w14:paraId="5EF1B15A">
      <w:pPr>
        <w:spacing w:line="500" w:lineRule="exact"/>
        <w:ind w:firstLine="480" w:firstLineChars="200"/>
        <w:rPr>
          <w:rFonts w:hAnsi="宋体" w:cs="宋体"/>
          <w:sz w:val="24"/>
        </w:rPr>
      </w:pPr>
      <w:r>
        <w:rPr>
          <w:rFonts w:hint="eastAsia" w:hAnsi="宋体" w:cs="宋体"/>
          <w:sz w:val="24"/>
        </w:rPr>
        <w:t>（八）未曾作出虚假采购承诺；</w:t>
      </w:r>
    </w:p>
    <w:p w14:paraId="3B63FE63">
      <w:pPr>
        <w:spacing w:line="500" w:lineRule="exact"/>
        <w:ind w:firstLine="480" w:firstLineChars="200"/>
        <w:rPr>
          <w:rFonts w:hAnsi="宋体" w:cs="宋体"/>
          <w:sz w:val="24"/>
        </w:rPr>
      </w:pPr>
      <w:r>
        <w:rPr>
          <w:rFonts w:hint="eastAsia" w:hAnsi="宋体" w:cs="宋体"/>
          <w:sz w:val="24"/>
        </w:rPr>
        <w:t>（九）符合法律、行政法规规定的其他条件。</w:t>
      </w:r>
    </w:p>
    <w:p w14:paraId="1A24A13B">
      <w:pPr>
        <w:spacing w:line="500" w:lineRule="exact"/>
        <w:ind w:firstLine="480" w:firstLineChars="200"/>
        <w:rPr>
          <w:rFonts w:hAnsi="宋体" w:cs="宋体"/>
          <w:sz w:val="24"/>
        </w:rPr>
      </w:pPr>
      <w:r>
        <w:rPr>
          <w:rFonts w:hint="eastAsia" w:hAnsi="宋体" w:cs="宋体"/>
          <w:sz w:val="24"/>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35B23F">
      <w:pPr>
        <w:spacing w:line="500" w:lineRule="exact"/>
        <w:ind w:firstLine="480" w:firstLineChars="200"/>
        <w:rPr>
          <w:rFonts w:hAnsi="宋体" w:cs="宋体"/>
          <w:sz w:val="24"/>
        </w:rPr>
      </w:pPr>
      <w:r>
        <w:rPr>
          <w:rFonts w:hint="eastAsia" w:hAnsi="宋体" w:cs="宋体"/>
          <w:sz w:val="24"/>
        </w:rPr>
        <w:t>供应商（电子章）:</w:t>
      </w:r>
    </w:p>
    <w:p w14:paraId="3C5B24D9">
      <w:pPr>
        <w:spacing w:line="500" w:lineRule="exact"/>
        <w:ind w:firstLine="480" w:firstLineChars="200"/>
        <w:rPr>
          <w:rFonts w:hAnsi="宋体" w:cs="宋体"/>
          <w:sz w:val="24"/>
        </w:rPr>
      </w:pPr>
      <w:r>
        <w:rPr>
          <w:rFonts w:hint="eastAsia" w:hAnsi="宋体" w:cs="宋体"/>
          <w:sz w:val="24"/>
        </w:rPr>
        <w:t>法定代表人、负责人、本人、或授权代表（签字或电子印章）:</w:t>
      </w:r>
    </w:p>
    <w:p w14:paraId="1522F532">
      <w:pPr>
        <w:spacing w:line="500" w:lineRule="exact"/>
        <w:ind w:firstLine="480" w:firstLineChars="200"/>
        <w:rPr>
          <w:rFonts w:hAnsi="宋体" w:cs="宋体"/>
          <w:sz w:val="24"/>
        </w:rPr>
      </w:pPr>
      <w:r>
        <w:rPr>
          <w:rFonts w:hint="eastAsia" w:hAnsi="宋体" w:cs="宋体"/>
          <w:sz w:val="24"/>
        </w:rPr>
        <w:t>日期：    年  月  日</w:t>
      </w:r>
    </w:p>
    <w:p w14:paraId="547819DF">
      <w:pPr>
        <w:spacing w:line="560" w:lineRule="exact"/>
        <w:rPr>
          <w:rFonts w:ascii="宋体" w:hAnsi="宋体" w:cs="仿宋_GB2312"/>
          <w:sz w:val="32"/>
          <w:szCs w:val="32"/>
        </w:rPr>
      </w:pPr>
    </w:p>
    <w:p w14:paraId="4C2CBC0E">
      <w:pPr>
        <w:spacing w:line="560" w:lineRule="exact"/>
        <w:rPr>
          <w:rFonts w:ascii="宋体" w:hAnsi="宋体" w:cs="仿宋_GB2312"/>
          <w:szCs w:val="21"/>
        </w:rPr>
      </w:pPr>
    </w:p>
    <w:p w14:paraId="424B012E">
      <w:pPr>
        <w:spacing w:line="500" w:lineRule="exact"/>
        <w:jc w:val="left"/>
        <w:rPr>
          <w:rFonts w:ascii="宋体" w:hAnsi="宋体" w:cs="仿宋_GB2312"/>
          <w:b/>
          <w:sz w:val="24"/>
          <w:szCs w:val="24"/>
        </w:rPr>
      </w:pPr>
      <w:r>
        <w:rPr>
          <w:rFonts w:hint="eastAsia" w:ascii="宋体" w:hAnsi="宋体" w:cs="仿宋_GB2312"/>
          <w:b/>
          <w:sz w:val="24"/>
          <w:szCs w:val="24"/>
        </w:rPr>
        <w:t>注：</w:t>
      </w:r>
    </w:p>
    <w:p w14:paraId="79E65C4B">
      <w:pPr>
        <w:spacing w:line="500" w:lineRule="exact"/>
        <w:ind w:firstLine="482" w:firstLineChars="200"/>
        <w:jc w:val="left"/>
        <w:rPr>
          <w:rFonts w:ascii="宋体" w:hAnsi="宋体" w:cs="仿宋_GB2312"/>
          <w:b/>
          <w:sz w:val="24"/>
          <w:szCs w:val="24"/>
        </w:rPr>
      </w:pPr>
      <w:r>
        <w:rPr>
          <w:rFonts w:hint="eastAsia" w:ascii="宋体" w:hAnsi="宋体" w:cs="仿宋_GB2312"/>
          <w:b/>
          <w:sz w:val="24"/>
          <w:szCs w:val="24"/>
        </w:rPr>
        <w:t>1.供应商须在响应文件中按此模板提供承诺函，未提供视为未实质性响应磋商文件要求，按无效投标处理。</w:t>
      </w:r>
    </w:p>
    <w:p w14:paraId="4450E23A">
      <w:pPr>
        <w:pStyle w:val="18"/>
        <w:spacing w:after="0" w:afterLines="0" w:line="500" w:lineRule="exact"/>
        <w:ind w:firstLine="482" w:firstLineChars="200"/>
        <w:jc w:val="left"/>
        <w:rPr>
          <w:rFonts w:hint="default" w:ascii="宋体"/>
          <w:b/>
          <w:bCs/>
          <w:sz w:val="24"/>
          <w:szCs w:val="24"/>
        </w:rPr>
      </w:pPr>
      <w:r>
        <w:rPr>
          <w:rFonts w:ascii="宋体" w:cs="仿宋_GB2312"/>
          <w:b/>
          <w:sz w:val="24"/>
          <w:szCs w:val="24"/>
        </w:rPr>
        <w:t>2.供应商的法定代表人或者授权代表的签字或盖章应真实、有效，如由授权代表签字或盖章的，应提供“法定代表人授权书”。</w:t>
      </w:r>
    </w:p>
    <w:p w14:paraId="61B8747C">
      <w:pPr>
        <w:pStyle w:val="19"/>
        <w:ind w:left="0" w:leftChars="0" w:firstLine="0" w:firstLineChars="0"/>
        <w:rPr>
          <w:rFonts w:hint="default" w:ascii="宋体"/>
          <w:b/>
          <w:bCs/>
          <w:sz w:val="28"/>
          <w:szCs w:val="28"/>
          <w:lang w:eastAsia="zh-CN"/>
        </w:rPr>
      </w:pPr>
      <w:r>
        <w:rPr>
          <w:rFonts w:hint="default"/>
          <w:lang w:eastAsia="zh-CN"/>
        </w:rPr>
        <w:br w:type="page"/>
      </w:r>
      <w:r>
        <w:rPr>
          <w:rFonts w:ascii="宋体"/>
          <w:b/>
          <w:bCs/>
          <w:sz w:val="28"/>
          <w:szCs w:val="28"/>
          <w:lang w:eastAsia="zh-CN"/>
        </w:rPr>
        <w:t>3.8、供应商提供与参加本项目投标的其他供应商之间，单位负责人不为同一人并且不存在直接控股、管理关系承诺函</w:t>
      </w:r>
    </w:p>
    <w:p w14:paraId="20D2E5FE">
      <w:pPr>
        <w:pStyle w:val="18"/>
        <w:ind w:firstLine="280"/>
        <w:jc w:val="center"/>
        <w:rPr>
          <w:rFonts w:hint="default" w:ascii="宋体"/>
          <w:bCs/>
          <w:sz w:val="24"/>
          <w:szCs w:val="24"/>
        </w:rPr>
      </w:pPr>
      <w:r>
        <w:rPr>
          <w:rFonts w:ascii="宋体"/>
          <w:bCs/>
          <w:sz w:val="28"/>
          <w:szCs w:val="24"/>
        </w:rPr>
        <w:t>（承诺函格式自拟）</w:t>
      </w:r>
    </w:p>
    <w:p w14:paraId="439E203A">
      <w:pPr>
        <w:pStyle w:val="19"/>
        <w:ind w:left="0" w:leftChars="0" w:firstLine="0" w:firstLineChars="0"/>
        <w:rPr>
          <w:rFonts w:hint="default" w:hAnsi="宋体" w:cs="宋体"/>
          <w:lang w:eastAsia="zh-CN"/>
        </w:rPr>
      </w:pPr>
    </w:p>
    <w:p w14:paraId="1191B991">
      <w:pPr>
        <w:pStyle w:val="18"/>
        <w:ind w:firstLine="281"/>
        <w:jc w:val="center"/>
        <w:rPr>
          <w:rFonts w:hint="default" w:ascii="宋体"/>
          <w:b/>
          <w:bCs/>
          <w:sz w:val="28"/>
          <w:szCs w:val="28"/>
        </w:rPr>
      </w:pPr>
      <w:r>
        <w:rPr>
          <w:rFonts w:ascii="宋体"/>
          <w:b/>
          <w:bCs/>
          <w:sz w:val="28"/>
          <w:szCs w:val="28"/>
        </w:rPr>
        <w:t xml:space="preserve">3.9、供应商提供未为本项目提供整体设计、规范编制或者项目管理、监理、检测等服 务承诺函 </w:t>
      </w:r>
    </w:p>
    <w:p w14:paraId="558C363C">
      <w:pPr>
        <w:pStyle w:val="18"/>
        <w:ind w:firstLine="280"/>
        <w:jc w:val="center"/>
        <w:rPr>
          <w:rFonts w:hint="default" w:ascii="宋体"/>
          <w:bCs/>
          <w:sz w:val="28"/>
          <w:szCs w:val="24"/>
        </w:rPr>
      </w:pPr>
      <w:r>
        <w:rPr>
          <w:rFonts w:ascii="宋体"/>
          <w:bCs/>
          <w:sz w:val="28"/>
          <w:szCs w:val="24"/>
        </w:rPr>
        <w:t>（承诺函格式自拟）</w:t>
      </w:r>
    </w:p>
    <w:p w14:paraId="0E2AA869">
      <w:pPr>
        <w:pStyle w:val="19"/>
        <w:ind w:left="0" w:leftChars="0" w:firstLine="0" w:firstLineChars="0"/>
        <w:rPr>
          <w:rFonts w:hint="default"/>
          <w:lang w:eastAsia="zh-CN"/>
        </w:rPr>
      </w:pPr>
    </w:p>
    <w:p w14:paraId="5A21375A">
      <w:pPr>
        <w:pStyle w:val="19"/>
        <w:ind w:left="0" w:leftChars="0" w:firstLine="0" w:firstLineChars="0"/>
        <w:rPr>
          <w:rFonts w:hint="default"/>
          <w:lang w:eastAsia="zh-CN"/>
        </w:rPr>
      </w:pPr>
    </w:p>
    <w:p w14:paraId="5DC5D321">
      <w:pPr>
        <w:pStyle w:val="19"/>
        <w:ind w:left="0" w:leftChars="0" w:firstLine="0" w:firstLineChars="0"/>
        <w:rPr>
          <w:rFonts w:hint="default"/>
          <w:lang w:eastAsia="zh-CN"/>
        </w:rPr>
      </w:pPr>
    </w:p>
    <w:p w14:paraId="4F9FE352">
      <w:pPr>
        <w:pStyle w:val="19"/>
        <w:ind w:left="0" w:leftChars="0" w:firstLine="0" w:firstLineChars="0"/>
        <w:jc w:val="center"/>
        <w:rPr>
          <w:rFonts w:hint="default" w:ascii="宋体"/>
          <w:sz w:val="28"/>
          <w:szCs w:val="28"/>
          <w:lang w:val="zh-CN" w:eastAsia="zh-CN"/>
        </w:rPr>
      </w:pPr>
      <w:r>
        <w:rPr>
          <w:rFonts w:ascii="宋体"/>
          <w:b/>
          <w:bCs/>
          <w:sz w:val="28"/>
          <w:szCs w:val="28"/>
          <w:lang w:eastAsia="zh-CN"/>
        </w:rPr>
        <w:t>3.10、其他资格证书或材料</w:t>
      </w:r>
    </w:p>
    <w:p w14:paraId="7DAA469B">
      <w:pPr>
        <w:autoSpaceDE w:val="0"/>
        <w:autoSpaceDN w:val="0"/>
        <w:adjustRightInd w:val="0"/>
        <w:spacing w:line="360" w:lineRule="auto"/>
        <w:jc w:val="center"/>
        <w:rPr>
          <w:rFonts w:ascii="宋体" w:hAnsi="宋体" w:cs="黑体"/>
          <w:b/>
          <w:bCs/>
          <w:sz w:val="44"/>
          <w:szCs w:val="44"/>
          <w:lang w:val="zh-CN"/>
        </w:rPr>
      </w:pPr>
    </w:p>
    <w:p w14:paraId="1C688F3B">
      <w:pPr>
        <w:widowControl/>
        <w:jc w:val="center"/>
        <w:rPr>
          <w:rFonts w:ascii="宋体" w:hAnsi="宋体"/>
          <w:b/>
          <w:bCs/>
          <w:sz w:val="28"/>
          <w:szCs w:val="28"/>
        </w:rPr>
      </w:pPr>
      <w:r>
        <w:rPr>
          <w:rFonts w:ascii="宋体" w:hAnsi="宋体" w:cs="黑体"/>
          <w:b/>
          <w:bCs/>
          <w:sz w:val="44"/>
          <w:szCs w:val="44"/>
          <w:lang w:val="zh-CN"/>
        </w:rPr>
        <w:br w:type="page"/>
      </w:r>
      <w:r>
        <w:rPr>
          <w:rFonts w:hint="eastAsia" w:ascii="宋体" w:hAnsi="宋体" w:cs="黑体"/>
          <w:b/>
          <w:bCs/>
          <w:sz w:val="28"/>
          <w:szCs w:val="28"/>
          <w:lang w:val="zh-CN"/>
        </w:rPr>
        <w:t>四、符合性审查证明材料</w:t>
      </w:r>
    </w:p>
    <w:p w14:paraId="7AFA8EE3">
      <w:pPr>
        <w:autoSpaceDE w:val="0"/>
        <w:autoSpaceDN w:val="0"/>
        <w:adjustRightInd w:val="0"/>
        <w:spacing w:line="360" w:lineRule="auto"/>
        <w:jc w:val="center"/>
        <w:rPr>
          <w:rFonts w:ascii="宋体" w:hAnsi="宋体"/>
          <w:b/>
          <w:bCs/>
          <w:sz w:val="30"/>
          <w:szCs w:val="30"/>
        </w:rPr>
      </w:pPr>
    </w:p>
    <w:p w14:paraId="1025DAD7">
      <w:pPr>
        <w:autoSpaceDE w:val="0"/>
        <w:autoSpaceDN w:val="0"/>
        <w:adjustRightInd w:val="0"/>
        <w:spacing w:line="360" w:lineRule="auto"/>
        <w:jc w:val="center"/>
        <w:rPr>
          <w:rFonts w:ascii="宋体" w:hAnsi="宋体"/>
          <w:b/>
          <w:bCs/>
          <w:sz w:val="30"/>
          <w:szCs w:val="30"/>
        </w:rPr>
      </w:pPr>
    </w:p>
    <w:p w14:paraId="1BDA28CA">
      <w:pPr>
        <w:autoSpaceDE w:val="0"/>
        <w:autoSpaceDN w:val="0"/>
        <w:adjustRightInd w:val="0"/>
        <w:spacing w:line="360" w:lineRule="auto"/>
        <w:jc w:val="center"/>
        <w:rPr>
          <w:rFonts w:ascii="宋体" w:hAnsi="宋体"/>
          <w:b/>
          <w:bCs/>
          <w:sz w:val="28"/>
          <w:szCs w:val="28"/>
        </w:rPr>
      </w:pPr>
      <w:r>
        <w:rPr>
          <w:rFonts w:hint="eastAsia" w:ascii="宋体" w:hAnsi="宋体"/>
          <w:b/>
          <w:bCs/>
          <w:sz w:val="28"/>
          <w:szCs w:val="28"/>
        </w:rPr>
        <w:t>4.1 投标分项报价表</w:t>
      </w:r>
    </w:p>
    <w:p w14:paraId="4CE2624E">
      <w:pPr>
        <w:autoSpaceDE w:val="0"/>
        <w:autoSpaceDN w:val="0"/>
        <w:adjustRightInd w:val="0"/>
        <w:spacing w:line="480" w:lineRule="auto"/>
        <w:jc w:val="center"/>
        <w:rPr>
          <w:rFonts w:ascii="宋体" w:hAnsi="宋体" w:cs="宋体"/>
          <w:sz w:val="24"/>
          <w:szCs w:val="24"/>
          <w:lang w:val="zh-CN"/>
        </w:rPr>
      </w:pPr>
      <w:r>
        <w:rPr>
          <w:rFonts w:hint="eastAsia" w:ascii="宋体" w:hAnsi="宋体" w:cs="宋体"/>
          <w:sz w:val="24"/>
          <w:szCs w:val="24"/>
          <w:lang w:val="zh-CN"/>
        </w:rPr>
        <w:t>（供应商根据已发布的采购清单进行编制）</w:t>
      </w:r>
    </w:p>
    <w:p w14:paraId="4E6ADFF8">
      <w:pPr>
        <w:widowControl/>
        <w:jc w:val="left"/>
        <w:rPr>
          <w:rFonts w:ascii="宋体" w:hAnsi="宋体"/>
          <w:b/>
          <w:bCs/>
          <w:sz w:val="28"/>
          <w:szCs w:val="28"/>
        </w:rPr>
      </w:pPr>
    </w:p>
    <w:p w14:paraId="2CBD0940">
      <w:pPr>
        <w:widowControl/>
        <w:jc w:val="left"/>
        <w:rPr>
          <w:rFonts w:ascii="宋体" w:hAnsi="宋体"/>
          <w:b/>
          <w:bCs/>
          <w:sz w:val="28"/>
          <w:szCs w:val="28"/>
        </w:rPr>
      </w:pPr>
    </w:p>
    <w:p w14:paraId="6FA31EA5">
      <w:pPr>
        <w:autoSpaceDE w:val="0"/>
        <w:autoSpaceDN w:val="0"/>
        <w:adjustRightInd w:val="0"/>
        <w:spacing w:line="360" w:lineRule="auto"/>
        <w:jc w:val="center"/>
        <w:rPr>
          <w:rFonts w:ascii="宋体" w:hAnsi="宋体"/>
          <w:b/>
          <w:bCs/>
          <w:sz w:val="28"/>
          <w:szCs w:val="28"/>
        </w:rPr>
      </w:pPr>
      <w:r>
        <w:rPr>
          <w:rFonts w:hint="eastAsia" w:ascii="宋体" w:hAnsi="宋体"/>
          <w:b/>
          <w:bCs/>
          <w:sz w:val="28"/>
          <w:szCs w:val="28"/>
        </w:rPr>
        <w:t>4.2 技术方案（实施方案）</w:t>
      </w:r>
    </w:p>
    <w:p w14:paraId="573AC550">
      <w:pPr>
        <w:autoSpaceDE w:val="0"/>
        <w:autoSpaceDN w:val="0"/>
        <w:adjustRightInd w:val="0"/>
        <w:spacing w:line="360" w:lineRule="auto"/>
        <w:jc w:val="center"/>
        <w:rPr>
          <w:rFonts w:ascii="宋体" w:hAnsi="宋体" w:cs="宋体"/>
          <w:szCs w:val="21"/>
          <w:lang w:val="zh-CN"/>
        </w:rPr>
      </w:pPr>
      <w:r>
        <w:rPr>
          <w:rFonts w:hint="eastAsia" w:ascii="宋体" w:hAnsi="宋体" w:cs="宋体"/>
          <w:sz w:val="24"/>
          <w:szCs w:val="21"/>
          <w:lang w:val="zh-CN"/>
        </w:rPr>
        <w:t>（供应商根据磋商文件要求自行编制）</w:t>
      </w:r>
    </w:p>
    <w:p w14:paraId="15F87629">
      <w:pPr>
        <w:widowControl/>
        <w:jc w:val="left"/>
        <w:rPr>
          <w:rFonts w:ascii="宋体" w:hAnsi="宋体"/>
          <w:b/>
          <w:bCs/>
          <w:sz w:val="28"/>
          <w:szCs w:val="28"/>
        </w:rPr>
      </w:pPr>
    </w:p>
    <w:p w14:paraId="577EE888">
      <w:pPr>
        <w:autoSpaceDE w:val="0"/>
        <w:autoSpaceDN w:val="0"/>
        <w:adjustRightInd w:val="0"/>
        <w:spacing w:line="360" w:lineRule="auto"/>
        <w:jc w:val="center"/>
        <w:rPr>
          <w:rFonts w:ascii="宋体" w:hAnsi="宋体"/>
          <w:b/>
          <w:bCs/>
          <w:sz w:val="28"/>
          <w:szCs w:val="28"/>
        </w:rPr>
      </w:pPr>
      <w:r>
        <w:rPr>
          <w:rFonts w:hint="eastAsia" w:ascii="宋体" w:hAnsi="宋体"/>
          <w:b/>
          <w:bCs/>
          <w:sz w:val="28"/>
          <w:szCs w:val="28"/>
        </w:rPr>
        <w:t>4.3 业绩情况表</w:t>
      </w:r>
    </w:p>
    <w:p w14:paraId="02993101">
      <w:pPr>
        <w:autoSpaceDE w:val="0"/>
        <w:autoSpaceDN w:val="0"/>
        <w:adjustRightInd w:val="0"/>
        <w:spacing w:line="360" w:lineRule="auto"/>
        <w:jc w:val="center"/>
        <w:rPr>
          <w:rFonts w:ascii="宋体" w:hAnsi="宋体"/>
          <w:b/>
          <w:bCs/>
          <w:szCs w:val="21"/>
        </w:rPr>
      </w:pPr>
    </w:p>
    <w:p w14:paraId="15C73508">
      <w:pPr>
        <w:spacing w:before="50" w:beforeLines="0" w:after="156" w:afterLines="50" w:line="360" w:lineRule="auto"/>
        <w:contextualSpacing/>
        <w:jc w:val="left"/>
        <w:rPr>
          <w:rFonts w:ascii="宋体" w:hAnsi="宋体"/>
          <w:sz w:val="24"/>
          <w:szCs w:val="24"/>
        </w:rPr>
      </w:pPr>
      <w:r>
        <w:rPr>
          <w:rFonts w:hint="eastAsia" w:ascii="宋体" w:hAnsi="宋体"/>
          <w:sz w:val="24"/>
          <w:szCs w:val="24"/>
        </w:rPr>
        <w:t>项目编号：</w:t>
      </w:r>
    </w:p>
    <w:p w14:paraId="655C9A49">
      <w:pPr>
        <w:snapToGrid w:val="0"/>
        <w:spacing w:line="360" w:lineRule="auto"/>
        <w:rPr>
          <w:rFonts w:ascii="宋体" w:hAnsi="宋体"/>
          <w:sz w:val="24"/>
          <w:szCs w:val="24"/>
        </w:rPr>
      </w:pPr>
      <w:r>
        <w:rPr>
          <w:rFonts w:hint="eastAsia" w:ascii="宋体" w:hAnsi="宋体"/>
          <w:sz w:val="24"/>
          <w:szCs w:val="24"/>
        </w:rPr>
        <w:t xml:space="preserve">项目名称、标段：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530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77" w:hRule="atLeast"/>
          <w:jc w:val="center"/>
        </w:trPr>
        <w:tc>
          <w:tcPr>
            <w:tcW w:w="712" w:type="dxa"/>
            <w:shd w:val="clear" w:color="auto" w:fill="F3F3F3"/>
            <w:noWrap w:val="0"/>
            <w:vAlign w:val="center"/>
          </w:tcPr>
          <w:p w14:paraId="7DDD5CA7">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0"/>
            <w:vAlign w:val="center"/>
          </w:tcPr>
          <w:p w14:paraId="096ADE99">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0"/>
            <w:vAlign w:val="center"/>
          </w:tcPr>
          <w:p w14:paraId="18D20BA8">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0"/>
            <w:vAlign w:val="center"/>
          </w:tcPr>
          <w:p w14:paraId="5A702F79">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206BD06D">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0"/>
            <w:vAlign w:val="center"/>
          </w:tcPr>
          <w:p w14:paraId="63369D8A">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0B70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jc w:val="center"/>
        </w:trPr>
        <w:tc>
          <w:tcPr>
            <w:tcW w:w="712" w:type="dxa"/>
            <w:noWrap w:val="0"/>
            <w:vAlign w:val="center"/>
          </w:tcPr>
          <w:p w14:paraId="58D75EE6">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0"/>
            <w:vAlign w:val="center"/>
          </w:tcPr>
          <w:p w14:paraId="0478BD58">
            <w:pPr>
              <w:pStyle w:val="7"/>
              <w:spacing w:line="360" w:lineRule="auto"/>
              <w:rPr>
                <w:rFonts w:ascii="宋体" w:hAnsi="宋体" w:eastAsia="宋体" w:cs="Times New Roman"/>
                <w:sz w:val="21"/>
                <w:szCs w:val="21"/>
              </w:rPr>
            </w:pPr>
          </w:p>
        </w:tc>
        <w:tc>
          <w:tcPr>
            <w:tcW w:w="3579" w:type="dxa"/>
            <w:noWrap w:val="0"/>
            <w:vAlign w:val="center"/>
          </w:tcPr>
          <w:p w14:paraId="54622862">
            <w:pPr>
              <w:pStyle w:val="7"/>
              <w:spacing w:line="360" w:lineRule="auto"/>
              <w:rPr>
                <w:rFonts w:ascii="宋体" w:hAnsi="宋体" w:eastAsia="宋体" w:cs="Times New Roman"/>
                <w:sz w:val="21"/>
                <w:szCs w:val="21"/>
              </w:rPr>
            </w:pPr>
          </w:p>
        </w:tc>
        <w:tc>
          <w:tcPr>
            <w:tcW w:w="1440" w:type="dxa"/>
            <w:noWrap w:val="0"/>
            <w:vAlign w:val="center"/>
          </w:tcPr>
          <w:p w14:paraId="1968D895">
            <w:pPr>
              <w:pStyle w:val="7"/>
              <w:spacing w:line="360" w:lineRule="auto"/>
              <w:rPr>
                <w:rFonts w:ascii="宋体" w:hAnsi="宋体" w:eastAsia="宋体" w:cs="Times New Roman"/>
                <w:sz w:val="21"/>
                <w:szCs w:val="21"/>
              </w:rPr>
            </w:pPr>
          </w:p>
        </w:tc>
        <w:tc>
          <w:tcPr>
            <w:tcW w:w="1706" w:type="dxa"/>
            <w:noWrap w:val="0"/>
            <w:vAlign w:val="center"/>
          </w:tcPr>
          <w:p w14:paraId="1800B109">
            <w:pPr>
              <w:pStyle w:val="7"/>
              <w:spacing w:line="360" w:lineRule="auto"/>
              <w:rPr>
                <w:rFonts w:ascii="宋体" w:hAnsi="宋体" w:eastAsia="宋体" w:cs="Times New Roman"/>
                <w:sz w:val="21"/>
                <w:szCs w:val="21"/>
              </w:rPr>
            </w:pPr>
          </w:p>
        </w:tc>
      </w:tr>
      <w:tr w14:paraId="483A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jc w:val="center"/>
        </w:trPr>
        <w:tc>
          <w:tcPr>
            <w:tcW w:w="712" w:type="dxa"/>
            <w:noWrap w:val="0"/>
            <w:vAlign w:val="center"/>
          </w:tcPr>
          <w:p w14:paraId="289184D9">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0"/>
            <w:vAlign w:val="center"/>
          </w:tcPr>
          <w:p w14:paraId="24869209">
            <w:pPr>
              <w:pStyle w:val="7"/>
              <w:spacing w:line="360" w:lineRule="auto"/>
              <w:rPr>
                <w:rFonts w:ascii="宋体" w:hAnsi="宋体" w:eastAsia="宋体" w:cs="Times New Roman"/>
                <w:sz w:val="21"/>
                <w:szCs w:val="21"/>
              </w:rPr>
            </w:pPr>
          </w:p>
        </w:tc>
        <w:tc>
          <w:tcPr>
            <w:tcW w:w="3579" w:type="dxa"/>
            <w:noWrap w:val="0"/>
            <w:vAlign w:val="center"/>
          </w:tcPr>
          <w:p w14:paraId="26B3D022">
            <w:pPr>
              <w:pStyle w:val="7"/>
              <w:spacing w:line="360" w:lineRule="auto"/>
              <w:rPr>
                <w:rFonts w:ascii="宋体" w:hAnsi="宋体" w:eastAsia="宋体" w:cs="Times New Roman"/>
                <w:sz w:val="21"/>
                <w:szCs w:val="21"/>
              </w:rPr>
            </w:pPr>
          </w:p>
        </w:tc>
        <w:tc>
          <w:tcPr>
            <w:tcW w:w="1440" w:type="dxa"/>
            <w:noWrap w:val="0"/>
            <w:vAlign w:val="center"/>
          </w:tcPr>
          <w:p w14:paraId="72FCBEAC">
            <w:pPr>
              <w:pStyle w:val="7"/>
              <w:spacing w:line="360" w:lineRule="auto"/>
              <w:rPr>
                <w:rFonts w:ascii="宋体" w:hAnsi="宋体" w:eastAsia="宋体" w:cs="Times New Roman"/>
                <w:sz w:val="21"/>
                <w:szCs w:val="21"/>
              </w:rPr>
            </w:pPr>
          </w:p>
        </w:tc>
        <w:tc>
          <w:tcPr>
            <w:tcW w:w="1706" w:type="dxa"/>
            <w:noWrap w:val="0"/>
            <w:vAlign w:val="center"/>
          </w:tcPr>
          <w:p w14:paraId="4FADB666">
            <w:pPr>
              <w:pStyle w:val="7"/>
              <w:spacing w:line="360" w:lineRule="auto"/>
              <w:rPr>
                <w:rFonts w:ascii="宋体" w:hAnsi="宋体" w:eastAsia="宋体" w:cs="Times New Roman"/>
                <w:sz w:val="21"/>
                <w:szCs w:val="21"/>
              </w:rPr>
            </w:pPr>
          </w:p>
        </w:tc>
      </w:tr>
      <w:tr w14:paraId="73F1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jc w:val="center"/>
        </w:trPr>
        <w:tc>
          <w:tcPr>
            <w:tcW w:w="712" w:type="dxa"/>
            <w:noWrap w:val="0"/>
            <w:vAlign w:val="center"/>
          </w:tcPr>
          <w:p w14:paraId="73EA30ED">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0"/>
            <w:vAlign w:val="center"/>
          </w:tcPr>
          <w:p w14:paraId="77A69F47">
            <w:pPr>
              <w:pStyle w:val="7"/>
              <w:spacing w:line="360" w:lineRule="auto"/>
              <w:rPr>
                <w:rFonts w:ascii="宋体" w:hAnsi="宋体" w:eastAsia="宋体" w:cs="Times New Roman"/>
                <w:sz w:val="21"/>
                <w:szCs w:val="21"/>
              </w:rPr>
            </w:pPr>
          </w:p>
        </w:tc>
        <w:tc>
          <w:tcPr>
            <w:tcW w:w="3579" w:type="dxa"/>
            <w:noWrap w:val="0"/>
            <w:vAlign w:val="center"/>
          </w:tcPr>
          <w:p w14:paraId="5B89D33B">
            <w:pPr>
              <w:pStyle w:val="7"/>
              <w:spacing w:line="360" w:lineRule="auto"/>
              <w:rPr>
                <w:rFonts w:ascii="宋体" w:hAnsi="宋体" w:eastAsia="宋体" w:cs="Times New Roman"/>
                <w:sz w:val="21"/>
                <w:szCs w:val="21"/>
              </w:rPr>
            </w:pPr>
          </w:p>
        </w:tc>
        <w:tc>
          <w:tcPr>
            <w:tcW w:w="1440" w:type="dxa"/>
            <w:noWrap w:val="0"/>
            <w:vAlign w:val="center"/>
          </w:tcPr>
          <w:p w14:paraId="0180B2E2">
            <w:pPr>
              <w:pStyle w:val="7"/>
              <w:spacing w:line="360" w:lineRule="auto"/>
              <w:rPr>
                <w:rFonts w:ascii="宋体" w:hAnsi="宋体" w:eastAsia="宋体" w:cs="Times New Roman"/>
                <w:sz w:val="21"/>
                <w:szCs w:val="21"/>
              </w:rPr>
            </w:pPr>
          </w:p>
        </w:tc>
        <w:tc>
          <w:tcPr>
            <w:tcW w:w="1706" w:type="dxa"/>
            <w:noWrap w:val="0"/>
            <w:vAlign w:val="center"/>
          </w:tcPr>
          <w:p w14:paraId="78CD2D96">
            <w:pPr>
              <w:pStyle w:val="7"/>
              <w:spacing w:line="360" w:lineRule="auto"/>
              <w:rPr>
                <w:rFonts w:ascii="宋体" w:hAnsi="宋体" w:eastAsia="宋体" w:cs="Times New Roman"/>
                <w:sz w:val="21"/>
                <w:szCs w:val="21"/>
              </w:rPr>
            </w:pPr>
          </w:p>
        </w:tc>
      </w:tr>
      <w:tr w14:paraId="07F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jc w:val="center"/>
        </w:trPr>
        <w:tc>
          <w:tcPr>
            <w:tcW w:w="712" w:type="dxa"/>
            <w:noWrap w:val="0"/>
            <w:vAlign w:val="center"/>
          </w:tcPr>
          <w:p w14:paraId="56E840C6">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0"/>
            <w:vAlign w:val="center"/>
          </w:tcPr>
          <w:p w14:paraId="78AF20B6">
            <w:pPr>
              <w:rPr>
                <w:rFonts w:ascii="宋体"/>
                <w:szCs w:val="21"/>
              </w:rPr>
            </w:pPr>
          </w:p>
        </w:tc>
        <w:tc>
          <w:tcPr>
            <w:tcW w:w="3579" w:type="dxa"/>
            <w:noWrap w:val="0"/>
            <w:vAlign w:val="center"/>
          </w:tcPr>
          <w:p w14:paraId="03EA24D7">
            <w:pPr>
              <w:rPr>
                <w:rFonts w:ascii="宋体"/>
                <w:szCs w:val="21"/>
              </w:rPr>
            </w:pPr>
          </w:p>
        </w:tc>
        <w:tc>
          <w:tcPr>
            <w:tcW w:w="1440" w:type="dxa"/>
            <w:noWrap w:val="0"/>
            <w:vAlign w:val="center"/>
          </w:tcPr>
          <w:p w14:paraId="231524A3">
            <w:pPr>
              <w:rPr>
                <w:rFonts w:ascii="宋体"/>
                <w:szCs w:val="21"/>
              </w:rPr>
            </w:pPr>
          </w:p>
        </w:tc>
        <w:tc>
          <w:tcPr>
            <w:tcW w:w="1706" w:type="dxa"/>
            <w:noWrap w:val="0"/>
            <w:vAlign w:val="center"/>
          </w:tcPr>
          <w:p w14:paraId="5C17C5AF">
            <w:pPr>
              <w:rPr>
                <w:rFonts w:ascii="宋体"/>
                <w:szCs w:val="21"/>
              </w:rPr>
            </w:pPr>
          </w:p>
        </w:tc>
      </w:tr>
      <w:tr w14:paraId="24D8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jc w:val="center"/>
        </w:trPr>
        <w:tc>
          <w:tcPr>
            <w:tcW w:w="712" w:type="dxa"/>
            <w:noWrap w:val="0"/>
            <w:vAlign w:val="center"/>
          </w:tcPr>
          <w:p w14:paraId="5578066C">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0"/>
            <w:vAlign w:val="center"/>
          </w:tcPr>
          <w:p w14:paraId="7FFF15CD">
            <w:pPr>
              <w:rPr>
                <w:rFonts w:ascii="宋体"/>
                <w:szCs w:val="21"/>
              </w:rPr>
            </w:pPr>
          </w:p>
        </w:tc>
        <w:tc>
          <w:tcPr>
            <w:tcW w:w="3579" w:type="dxa"/>
            <w:noWrap w:val="0"/>
            <w:vAlign w:val="center"/>
          </w:tcPr>
          <w:p w14:paraId="199537C5">
            <w:pPr>
              <w:rPr>
                <w:rFonts w:ascii="宋体"/>
                <w:szCs w:val="21"/>
              </w:rPr>
            </w:pPr>
          </w:p>
        </w:tc>
        <w:tc>
          <w:tcPr>
            <w:tcW w:w="1440" w:type="dxa"/>
            <w:noWrap w:val="0"/>
            <w:vAlign w:val="center"/>
          </w:tcPr>
          <w:p w14:paraId="5ADAC7E9">
            <w:pPr>
              <w:rPr>
                <w:rFonts w:ascii="宋体"/>
                <w:szCs w:val="21"/>
              </w:rPr>
            </w:pPr>
          </w:p>
        </w:tc>
        <w:tc>
          <w:tcPr>
            <w:tcW w:w="1706" w:type="dxa"/>
            <w:noWrap w:val="0"/>
            <w:vAlign w:val="center"/>
          </w:tcPr>
          <w:p w14:paraId="2D25F79B">
            <w:pPr>
              <w:rPr>
                <w:rFonts w:ascii="宋体"/>
                <w:szCs w:val="21"/>
              </w:rPr>
            </w:pPr>
          </w:p>
        </w:tc>
      </w:tr>
    </w:tbl>
    <w:p w14:paraId="7DDCA680">
      <w:pPr>
        <w:autoSpaceDE w:val="0"/>
        <w:autoSpaceDN w:val="0"/>
        <w:adjustRightInd w:val="0"/>
        <w:spacing w:line="480" w:lineRule="auto"/>
        <w:rPr>
          <w:rFonts w:ascii="宋体" w:hAnsi="宋体" w:cs="宋体"/>
          <w:szCs w:val="21"/>
          <w:lang w:val="zh-CN"/>
        </w:rPr>
      </w:pPr>
    </w:p>
    <w:p w14:paraId="6E7FF2A0">
      <w:pPr>
        <w:autoSpaceDE w:val="0"/>
        <w:autoSpaceDN w:val="0"/>
        <w:adjustRightInd w:val="0"/>
        <w:spacing w:line="480" w:lineRule="auto"/>
        <w:rPr>
          <w:rFonts w:ascii="宋体" w:hAnsi="宋体" w:cs="宋体"/>
          <w:szCs w:val="21"/>
          <w:lang w:val="zh-CN"/>
        </w:rPr>
      </w:pPr>
      <w:r>
        <w:rPr>
          <w:rFonts w:hint="eastAsia" w:ascii="宋体" w:hAnsi="宋体" w:cs="宋体"/>
          <w:sz w:val="24"/>
          <w:szCs w:val="24"/>
          <w:lang w:val="zh-CN"/>
        </w:rPr>
        <w:t xml:space="preserve">供应商名称（盖章）：    </w:t>
      </w:r>
      <w:r>
        <w:rPr>
          <w:rFonts w:hint="eastAsia" w:ascii="宋体" w:hAnsi="宋体" w:cs="宋体"/>
          <w:szCs w:val="21"/>
          <w:lang w:val="zh-CN"/>
        </w:rPr>
        <w:t xml:space="preserve">            </w:t>
      </w:r>
    </w:p>
    <w:p w14:paraId="7DA98628">
      <w:pPr>
        <w:autoSpaceDE w:val="0"/>
        <w:autoSpaceDN w:val="0"/>
        <w:adjustRightInd w:val="0"/>
        <w:spacing w:line="360" w:lineRule="auto"/>
        <w:jc w:val="center"/>
        <w:rPr>
          <w:rFonts w:ascii="宋体" w:hAnsi="宋体"/>
          <w:b/>
          <w:bCs/>
          <w:sz w:val="28"/>
          <w:szCs w:val="28"/>
        </w:rPr>
      </w:pPr>
    </w:p>
    <w:p w14:paraId="24D4188F">
      <w:pPr>
        <w:autoSpaceDE w:val="0"/>
        <w:autoSpaceDN w:val="0"/>
        <w:adjustRightInd w:val="0"/>
        <w:spacing w:line="360" w:lineRule="auto"/>
        <w:jc w:val="center"/>
        <w:rPr>
          <w:rFonts w:ascii="宋体" w:hAnsi="宋体"/>
          <w:b/>
          <w:bCs/>
          <w:sz w:val="28"/>
          <w:szCs w:val="28"/>
        </w:rPr>
      </w:pPr>
      <w:r>
        <w:rPr>
          <w:rFonts w:hint="eastAsia" w:ascii="宋体" w:hAnsi="宋体"/>
          <w:b/>
          <w:bCs/>
          <w:sz w:val="28"/>
          <w:szCs w:val="28"/>
        </w:rPr>
        <w:t>4.4 服务承诺</w:t>
      </w:r>
    </w:p>
    <w:p w14:paraId="6939014B">
      <w:pPr>
        <w:autoSpaceDE w:val="0"/>
        <w:autoSpaceDN w:val="0"/>
        <w:adjustRightInd w:val="0"/>
        <w:spacing w:line="360" w:lineRule="auto"/>
        <w:jc w:val="center"/>
        <w:rPr>
          <w:rFonts w:ascii="宋体" w:hAnsi="宋体" w:cs="宋体"/>
          <w:szCs w:val="21"/>
          <w:lang w:val="zh-CN"/>
        </w:rPr>
      </w:pPr>
      <w:r>
        <w:rPr>
          <w:rFonts w:hint="eastAsia" w:ascii="宋体" w:hAnsi="宋体" w:cs="宋体"/>
          <w:sz w:val="24"/>
          <w:szCs w:val="21"/>
          <w:lang w:val="zh-CN"/>
        </w:rPr>
        <w:t>（供应商根据磋商文件要求自行编制）</w:t>
      </w:r>
    </w:p>
    <w:p w14:paraId="30AFA94F">
      <w:pPr>
        <w:autoSpaceDE w:val="0"/>
        <w:autoSpaceDN w:val="0"/>
        <w:adjustRightInd w:val="0"/>
        <w:spacing w:line="360" w:lineRule="auto"/>
        <w:jc w:val="center"/>
        <w:rPr>
          <w:lang w:val="zh-CN"/>
        </w:rPr>
      </w:pPr>
    </w:p>
    <w:p w14:paraId="1D483815">
      <w:pPr>
        <w:autoSpaceDE w:val="0"/>
        <w:autoSpaceDN w:val="0"/>
        <w:adjustRightInd w:val="0"/>
        <w:spacing w:line="360" w:lineRule="auto"/>
        <w:jc w:val="center"/>
        <w:rPr>
          <w:lang w:val="zh-CN"/>
        </w:rPr>
      </w:pPr>
    </w:p>
    <w:p w14:paraId="6129CDD2">
      <w:pPr>
        <w:autoSpaceDE w:val="0"/>
        <w:autoSpaceDN w:val="0"/>
        <w:adjustRightInd w:val="0"/>
        <w:spacing w:line="360" w:lineRule="auto"/>
        <w:jc w:val="center"/>
        <w:rPr>
          <w:rFonts w:ascii="宋体" w:hAnsi="宋体"/>
          <w:b/>
          <w:bCs/>
          <w:sz w:val="28"/>
          <w:szCs w:val="28"/>
        </w:rPr>
      </w:pPr>
    </w:p>
    <w:p w14:paraId="77A1A263">
      <w:pPr>
        <w:autoSpaceDE w:val="0"/>
        <w:autoSpaceDN w:val="0"/>
        <w:adjustRightInd w:val="0"/>
        <w:spacing w:line="360" w:lineRule="auto"/>
        <w:jc w:val="center"/>
        <w:rPr>
          <w:rFonts w:ascii="宋体" w:hAnsi="宋体"/>
          <w:b/>
          <w:bCs/>
          <w:sz w:val="28"/>
          <w:szCs w:val="28"/>
        </w:rPr>
      </w:pPr>
      <w:r>
        <w:rPr>
          <w:rFonts w:hint="eastAsia" w:ascii="宋体" w:hAnsi="宋体"/>
          <w:b/>
          <w:bCs/>
          <w:sz w:val="28"/>
          <w:szCs w:val="28"/>
        </w:rPr>
        <w:t>4.5 其他资料</w:t>
      </w:r>
    </w:p>
    <w:p w14:paraId="2D601CCF">
      <w:pPr>
        <w:autoSpaceDE w:val="0"/>
        <w:autoSpaceDN w:val="0"/>
        <w:adjustRightInd w:val="0"/>
        <w:spacing w:line="360" w:lineRule="auto"/>
        <w:jc w:val="center"/>
        <w:rPr>
          <w:rFonts w:ascii="宋体" w:hAnsi="宋体" w:cs="宋体"/>
          <w:szCs w:val="21"/>
          <w:lang w:val="zh-CN"/>
        </w:rPr>
      </w:pPr>
      <w:r>
        <w:rPr>
          <w:rFonts w:hint="eastAsia" w:ascii="宋体" w:hAnsi="宋体" w:cs="宋体"/>
          <w:sz w:val="24"/>
          <w:szCs w:val="21"/>
          <w:lang w:val="zh-CN"/>
        </w:rPr>
        <w:t>（供应商根据磋商文件要求自行编制）</w:t>
      </w:r>
    </w:p>
    <w:p w14:paraId="17E0747B">
      <w:pPr>
        <w:adjustRightInd w:val="0"/>
        <w:snapToGrid w:val="0"/>
        <w:spacing w:line="360" w:lineRule="auto"/>
        <w:jc w:val="both"/>
        <w:rPr>
          <w:rFonts w:hint="eastAsia" w:ascii="黑体" w:eastAsia="黑体"/>
          <w:b/>
          <w:color w:val="000000"/>
          <w:sz w:val="32"/>
          <w:szCs w:val="32"/>
        </w:rPr>
      </w:pPr>
      <w:bookmarkStart w:id="15" w:name="_Toc533420195"/>
      <w:r>
        <w:rPr>
          <w:rFonts w:hint="eastAsia" w:ascii="宋体" w:hAnsi="宋体" w:cs="宋体"/>
          <w:b/>
          <w:color w:val="000000"/>
          <w:sz w:val="28"/>
          <w:szCs w:val="28"/>
        </w:rPr>
        <w:t>五、商务和技术偏差表</w:t>
      </w:r>
      <w:bookmarkEnd w:id="15"/>
    </w:p>
    <w:p w14:paraId="181DBA1E">
      <w:pPr>
        <w:autoSpaceDE w:val="0"/>
        <w:autoSpaceDN w:val="0"/>
        <w:adjustRightInd w:val="0"/>
        <w:spacing w:line="200" w:lineRule="exact"/>
        <w:jc w:val="left"/>
        <w:rPr>
          <w:rFonts w:ascii="宋体" w:hAnsi="宋体" w:cs="微软雅黑"/>
          <w:kern w:val="0"/>
          <w:sz w:val="20"/>
          <w:szCs w:val="20"/>
        </w:rPr>
      </w:pPr>
    </w:p>
    <w:tbl>
      <w:tblPr>
        <w:tblStyle w:val="20"/>
        <w:tblW w:w="0" w:type="auto"/>
        <w:tblInd w:w="266" w:type="dxa"/>
        <w:tblLayout w:type="fixed"/>
        <w:tblCellMar>
          <w:top w:w="0" w:type="dxa"/>
          <w:left w:w="0" w:type="dxa"/>
          <w:bottom w:w="0" w:type="dxa"/>
          <w:right w:w="0" w:type="dxa"/>
        </w:tblCellMar>
      </w:tblPr>
      <w:tblGrid>
        <w:gridCol w:w="939"/>
        <w:gridCol w:w="2730"/>
        <w:gridCol w:w="3020"/>
        <w:gridCol w:w="1648"/>
      </w:tblGrid>
      <w:tr w14:paraId="4BF22085">
        <w:tblPrEx>
          <w:tblCellMar>
            <w:top w:w="0" w:type="dxa"/>
            <w:left w:w="0" w:type="dxa"/>
            <w:bottom w:w="0" w:type="dxa"/>
            <w:right w:w="0" w:type="dxa"/>
          </w:tblCellMar>
        </w:tblPrEx>
        <w:trPr>
          <w:wBefore w:w="0" w:type="dxa"/>
          <w:wAfter w:w="0" w:type="dxa"/>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34B03359">
            <w:pPr>
              <w:autoSpaceDE w:val="0"/>
              <w:autoSpaceDN w:val="0"/>
              <w:adjustRightInd w:val="0"/>
              <w:spacing w:before="79" w:beforeLines="0"/>
              <w:ind w:left="244" w:right="-20"/>
              <w:jc w:val="left"/>
              <w:rPr>
                <w:rFonts w:ascii="宋体" w:hAnsi="宋体"/>
                <w:kern w:val="0"/>
                <w:sz w:val="24"/>
              </w:rPr>
            </w:pPr>
            <w:r>
              <w:rPr>
                <w:rFonts w:hint="eastAsia" w:ascii="宋体" w:hAnsi="宋体" w:cs="微软雅黑"/>
                <w:kern w:val="0"/>
                <w:szCs w:val="21"/>
              </w:rPr>
              <w:t>序号</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703B89D6">
            <w:pPr>
              <w:autoSpaceDE w:val="0"/>
              <w:autoSpaceDN w:val="0"/>
              <w:adjustRightInd w:val="0"/>
              <w:spacing w:before="79" w:beforeLines="0"/>
              <w:ind w:left="285" w:right="-20"/>
              <w:jc w:val="left"/>
              <w:rPr>
                <w:rFonts w:ascii="宋体" w:hAnsi="宋体"/>
                <w:kern w:val="0"/>
                <w:sz w:val="24"/>
              </w:rPr>
            </w:pPr>
            <w:r>
              <w:rPr>
                <w:rFonts w:hint="eastAsia" w:ascii="宋体" w:hAnsi="宋体" w:cs="微软雅黑"/>
                <w:kern w:val="0"/>
                <w:szCs w:val="21"/>
              </w:rPr>
              <w:t>采购文件章节及条</w:t>
            </w:r>
            <w:r>
              <w:rPr>
                <w:rFonts w:hint="eastAsia" w:ascii="宋体" w:hAnsi="宋体" w:cs="微软雅黑"/>
                <w:spacing w:val="-2"/>
                <w:kern w:val="0"/>
                <w:szCs w:val="21"/>
              </w:rPr>
              <w:t>款</w:t>
            </w:r>
            <w:r>
              <w:rPr>
                <w:rFonts w:hint="eastAsia" w:ascii="宋体" w:hAnsi="宋体" w:cs="微软雅黑"/>
                <w:kern w:val="0"/>
                <w:szCs w:val="21"/>
              </w:rPr>
              <w:t>号</w:t>
            </w: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6F840D71">
            <w:pPr>
              <w:autoSpaceDE w:val="0"/>
              <w:autoSpaceDN w:val="0"/>
              <w:adjustRightInd w:val="0"/>
              <w:spacing w:before="79" w:beforeLines="0"/>
              <w:ind w:left="429" w:right="-20"/>
              <w:jc w:val="left"/>
              <w:rPr>
                <w:rFonts w:ascii="宋体" w:hAnsi="宋体"/>
                <w:kern w:val="0"/>
                <w:sz w:val="24"/>
              </w:rPr>
            </w:pPr>
            <w:r>
              <w:rPr>
                <w:rFonts w:hint="eastAsia" w:ascii="宋体" w:hAnsi="宋体" w:cs="微软雅黑"/>
                <w:kern w:val="0"/>
                <w:szCs w:val="21"/>
              </w:rPr>
              <w:t>响应文件章节及条</w:t>
            </w:r>
            <w:r>
              <w:rPr>
                <w:rFonts w:hint="eastAsia" w:ascii="宋体" w:hAnsi="宋体" w:cs="微软雅黑"/>
                <w:spacing w:val="-2"/>
                <w:kern w:val="0"/>
                <w:szCs w:val="21"/>
              </w:rPr>
              <w:t>款</w:t>
            </w:r>
            <w:r>
              <w:rPr>
                <w:rFonts w:hint="eastAsia" w:ascii="宋体" w:hAnsi="宋体" w:cs="微软雅黑"/>
                <w:kern w:val="0"/>
                <w:szCs w:val="21"/>
              </w:rPr>
              <w:t>号</w:t>
            </w: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2B836A04">
            <w:pPr>
              <w:autoSpaceDE w:val="0"/>
              <w:autoSpaceDN w:val="0"/>
              <w:adjustRightInd w:val="0"/>
              <w:spacing w:before="79" w:beforeLines="0"/>
              <w:ind w:left="385" w:right="-20"/>
              <w:jc w:val="left"/>
              <w:rPr>
                <w:rFonts w:ascii="宋体" w:hAnsi="宋体"/>
                <w:kern w:val="0"/>
                <w:sz w:val="24"/>
              </w:rPr>
            </w:pPr>
            <w:r>
              <w:rPr>
                <w:rFonts w:hint="eastAsia" w:ascii="宋体" w:hAnsi="宋体" w:cs="微软雅黑"/>
                <w:kern w:val="0"/>
                <w:szCs w:val="21"/>
              </w:rPr>
              <w:t>偏差说明</w:t>
            </w:r>
          </w:p>
        </w:tc>
      </w:tr>
      <w:tr w14:paraId="7151AE74">
        <w:tblPrEx>
          <w:tblCellMar>
            <w:top w:w="0" w:type="dxa"/>
            <w:left w:w="0" w:type="dxa"/>
            <w:bottom w:w="0" w:type="dxa"/>
            <w:right w:w="0" w:type="dxa"/>
          </w:tblCellMar>
        </w:tblPrEx>
        <w:trPr>
          <w:wBefore w:w="0" w:type="dxa"/>
          <w:wAfter w:w="0" w:type="dxa"/>
          <w:trHeight w:val="555"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77F5C8A0">
            <w:pPr>
              <w:autoSpaceDE w:val="0"/>
              <w:autoSpaceDN w:val="0"/>
              <w:adjustRightInd w:val="0"/>
              <w:spacing w:before="7" w:beforeLines="0" w:line="190" w:lineRule="exact"/>
              <w:jc w:val="left"/>
              <w:rPr>
                <w:rFonts w:ascii="宋体" w:hAnsi="宋体"/>
                <w:kern w:val="0"/>
                <w:sz w:val="19"/>
                <w:szCs w:val="19"/>
              </w:rPr>
            </w:pPr>
          </w:p>
          <w:p w14:paraId="65AF6EF8">
            <w:pPr>
              <w:autoSpaceDE w:val="0"/>
              <w:autoSpaceDN w:val="0"/>
              <w:adjustRightInd w:val="0"/>
              <w:ind w:left="366" w:right="351"/>
              <w:jc w:val="center"/>
              <w:rPr>
                <w:rFonts w:ascii="宋体" w:hAnsi="宋体"/>
                <w:kern w:val="0"/>
                <w:sz w:val="24"/>
              </w:rPr>
            </w:pPr>
            <w:r>
              <w:rPr>
                <w:rFonts w:ascii="宋体" w:hAnsi="宋体"/>
                <w:kern w:val="0"/>
                <w:szCs w:val="21"/>
              </w:rPr>
              <w:t>1</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4643BCCC">
            <w:pPr>
              <w:autoSpaceDE w:val="0"/>
              <w:autoSpaceDN w:val="0"/>
              <w:adjustRightInd w:val="0"/>
              <w:jc w:val="left"/>
              <w:rPr>
                <w:rFonts w:ascii="宋体" w:hAnsi="宋体"/>
                <w:kern w:val="0"/>
                <w:sz w:val="24"/>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544CD75F">
            <w:pPr>
              <w:autoSpaceDE w:val="0"/>
              <w:autoSpaceDN w:val="0"/>
              <w:adjustRightInd w:val="0"/>
              <w:jc w:val="left"/>
              <w:rPr>
                <w:rFonts w:ascii="宋体" w:hAnsi="宋体"/>
                <w:kern w:val="0"/>
                <w:sz w:val="24"/>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3FE46291">
            <w:pPr>
              <w:autoSpaceDE w:val="0"/>
              <w:autoSpaceDN w:val="0"/>
              <w:adjustRightInd w:val="0"/>
              <w:jc w:val="left"/>
              <w:rPr>
                <w:rFonts w:ascii="宋体" w:hAnsi="宋体"/>
                <w:kern w:val="0"/>
                <w:sz w:val="24"/>
              </w:rPr>
            </w:pPr>
          </w:p>
        </w:tc>
      </w:tr>
      <w:tr w14:paraId="47C241BD">
        <w:tblPrEx>
          <w:tblCellMar>
            <w:top w:w="0" w:type="dxa"/>
            <w:left w:w="0" w:type="dxa"/>
            <w:bottom w:w="0" w:type="dxa"/>
            <w:right w:w="0" w:type="dxa"/>
          </w:tblCellMar>
        </w:tblPrEx>
        <w:trPr>
          <w:wBefore w:w="0" w:type="dxa"/>
          <w:wAfter w:w="0" w:type="dxa"/>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05EF8329">
            <w:pPr>
              <w:autoSpaceDE w:val="0"/>
              <w:autoSpaceDN w:val="0"/>
              <w:adjustRightInd w:val="0"/>
              <w:spacing w:before="4" w:beforeLines="0" w:line="190" w:lineRule="exact"/>
              <w:jc w:val="left"/>
              <w:rPr>
                <w:rFonts w:ascii="宋体" w:hAnsi="宋体"/>
                <w:kern w:val="0"/>
                <w:sz w:val="19"/>
                <w:szCs w:val="19"/>
              </w:rPr>
            </w:pPr>
          </w:p>
          <w:p w14:paraId="42D852E0">
            <w:pPr>
              <w:autoSpaceDE w:val="0"/>
              <w:autoSpaceDN w:val="0"/>
              <w:adjustRightInd w:val="0"/>
              <w:ind w:left="366" w:right="351"/>
              <w:jc w:val="center"/>
              <w:rPr>
                <w:rFonts w:ascii="宋体" w:hAnsi="宋体"/>
                <w:kern w:val="0"/>
                <w:sz w:val="24"/>
              </w:rPr>
            </w:pPr>
            <w:r>
              <w:rPr>
                <w:rFonts w:ascii="宋体" w:hAnsi="宋体"/>
                <w:kern w:val="0"/>
                <w:szCs w:val="21"/>
              </w:rPr>
              <w:t>2</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6A33F72C">
            <w:pPr>
              <w:autoSpaceDE w:val="0"/>
              <w:autoSpaceDN w:val="0"/>
              <w:adjustRightInd w:val="0"/>
              <w:jc w:val="left"/>
              <w:rPr>
                <w:rFonts w:ascii="宋体" w:hAnsi="宋体"/>
                <w:kern w:val="0"/>
                <w:sz w:val="24"/>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3D023FEF">
            <w:pPr>
              <w:autoSpaceDE w:val="0"/>
              <w:autoSpaceDN w:val="0"/>
              <w:adjustRightInd w:val="0"/>
              <w:jc w:val="left"/>
              <w:rPr>
                <w:rFonts w:ascii="宋体" w:hAnsi="宋体"/>
                <w:kern w:val="0"/>
                <w:sz w:val="24"/>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385D8BF8">
            <w:pPr>
              <w:autoSpaceDE w:val="0"/>
              <w:autoSpaceDN w:val="0"/>
              <w:adjustRightInd w:val="0"/>
              <w:jc w:val="left"/>
              <w:rPr>
                <w:rFonts w:ascii="宋体" w:hAnsi="宋体"/>
                <w:kern w:val="0"/>
                <w:sz w:val="24"/>
              </w:rPr>
            </w:pPr>
          </w:p>
        </w:tc>
      </w:tr>
      <w:tr w14:paraId="722DD6AB">
        <w:tblPrEx>
          <w:tblCellMar>
            <w:top w:w="0" w:type="dxa"/>
            <w:left w:w="0" w:type="dxa"/>
            <w:bottom w:w="0" w:type="dxa"/>
            <w:right w:w="0" w:type="dxa"/>
          </w:tblCellMar>
        </w:tblPrEx>
        <w:trPr>
          <w:wBefore w:w="0" w:type="dxa"/>
          <w:wAfter w:w="0" w:type="dxa"/>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2FFAFE9A">
            <w:pPr>
              <w:autoSpaceDE w:val="0"/>
              <w:autoSpaceDN w:val="0"/>
              <w:adjustRightInd w:val="0"/>
              <w:spacing w:before="4" w:beforeLines="0" w:line="190" w:lineRule="exact"/>
              <w:jc w:val="left"/>
              <w:rPr>
                <w:rFonts w:ascii="宋体" w:hAnsi="宋体"/>
                <w:kern w:val="0"/>
                <w:sz w:val="19"/>
                <w:szCs w:val="19"/>
              </w:rPr>
            </w:pPr>
          </w:p>
          <w:p w14:paraId="4B2D0B3D">
            <w:pPr>
              <w:autoSpaceDE w:val="0"/>
              <w:autoSpaceDN w:val="0"/>
              <w:adjustRightInd w:val="0"/>
              <w:ind w:left="366" w:right="351"/>
              <w:jc w:val="center"/>
              <w:rPr>
                <w:rFonts w:ascii="宋体" w:hAnsi="宋体"/>
                <w:kern w:val="0"/>
                <w:sz w:val="24"/>
              </w:rPr>
            </w:pPr>
            <w:r>
              <w:rPr>
                <w:rFonts w:ascii="宋体" w:hAnsi="宋体"/>
                <w:kern w:val="0"/>
                <w:szCs w:val="21"/>
              </w:rPr>
              <w:t>3</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7C9E49F7">
            <w:pPr>
              <w:autoSpaceDE w:val="0"/>
              <w:autoSpaceDN w:val="0"/>
              <w:adjustRightInd w:val="0"/>
              <w:jc w:val="left"/>
              <w:rPr>
                <w:rFonts w:ascii="宋体" w:hAnsi="宋体"/>
                <w:kern w:val="0"/>
                <w:sz w:val="24"/>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3E203BC5">
            <w:pPr>
              <w:autoSpaceDE w:val="0"/>
              <w:autoSpaceDN w:val="0"/>
              <w:adjustRightInd w:val="0"/>
              <w:jc w:val="left"/>
              <w:rPr>
                <w:rFonts w:ascii="宋体" w:hAnsi="宋体"/>
                <w:kern w:val="0"/>
                <w:sz w:val="24"/>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18C59CB9">
            <w:pPr>
              <w:autoSpaceDE w:val="0"/>
              <w:autoSpaceDN w:val="0"/>
              <w:adjustRightInd w:val="0"/>
              <w:jc w:val="left"/>
              <w:rPr>
                <w:rFonts w:ascii="宋体" w:hAnsi="宋体"/>
                <w:kern w:val="0"/>
                <w:sz w:val="24"/>
              </w:rPr>
            </w:pPr>
          </w:p>
        </w:tc>
      </w:tr>
      <w:tr w14:paraId="2D10FC82">
        <w:tblPrEx>
          <w:tblCellMar>
            <w:top w:w="0" w:type="dxa"/>
            <w:left w:w="0" w:type="dxa"/>
            <w:bottom w:w="0" w:type="dxa"/>
            <w:right w:w="0" w:type="dxa"/>
          </w:tblCellMar>
        </w:tblPrEx>
        <w:trPr>
          <w:wBefore w:w="0" w:type="dxa"/>
          <w:wAfter w:w="0" w:type="dxa"/>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05A5F2DE">
            <w:pPr>
              <w:autoSpaceDE w:val="0"/>
              <w:autoSpaceDN w:val="0"/>
              <w:adjustRightInd w:val="0"/>
              <w:spacing w:before="5" w:beforeLines="0" w:line="190" w:lineRule="exact"/>
              <w:jc w:val="left"/>
              <w:rPr>
                <w:rFonts w:ascii="宋体" w:hAnsi="宋体"/>
                <w:kern w:val="0"/>
                <w:sz w:val="19"/>
                <w:szCs w:val="19"/>
              </w:rPr>
            </w:pPr>
          </w:p>
          <w:p w14:paraId="6B4A6C70">
            <w:pPr>
              <w:autoSpaceDE w:val="0"/>
              <w:autoSpaceDN w:val="0"/>
              <w:adjustRightInd w:val="0"/>
              <w:ind w:left="366" w:right="351"/>
              <w:jc w:val="center"/>
              <w:rPr>
                <w:rFonts w:ascii="宋体" w:hAnsi="宋体"/>
                <w:kern w:val="0"/>
                <w:sz w:val="24"/>
              </w:rPr>
            </w:pPr>
            <w:r>
              <w:rPr>
                <w:rFonts w:ascii="宋体" w:hAnsi="宋体"/>
                <w:kern w:val="0"/>
                <w:szCs w:val="21"/>
              </w:rPr>
              <w:t>4</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37F7BC83">
            <w:pPr>
              <w:autoSpaceDE w:val="0"/>
              <w:autoSpaceDN w:val="0"/>
              <w:adjustRightInd w:val="0"/>
              <w:jc w:val="left"/>
              <w:rPr>
                <w:rFonts w:ascii="宋体" w:hAnsi="宋体"/>
                <w:kern w:val="0"/>
                <w:sz w:val="24"/>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6682F85E">
            <w:pPr>
              <w:autoSpaceDE w:val="0"/>
              <w:autoSpaceDN w:val="0"/>
              <w:adjustRightInd w:val="0"/>
              <w:jc w:val="left"/>
              <w:rPr>
                <w:rFonts w:ascii="宋体" w:hAnsi="宋体"/>
                <w:kern w:val="0"/>
                <w:sz w:val="24"/>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223F370A">
            <w:pPr>
              <w:autoSpaceDE w:val="0"/>
              <w:autoSpaceDN w:val="0"/>
              <w:adjustRightInd w:val="0"/>
              <w:jc w:val="left"/>
              <w:rPr>
                <w:rFonts w:ascii="宋体" w:hAnsi="宋体"/>
                <w:kern w:val="0"/>
                <w:sz w:val="24"/>
              </w:rPr>
            </w:pPr>
          </w:p>
        </w:tc>
      </w:tr>
      <w:tr w14:paraId="353F77DA">
        <w:tblPrEx>
          <w:tblCellMar>
            <w:top w:w="0" w:type="dxa"/>
            <w:left w:w="0" w:type="dxa"/>
            <w:bottom w:w="0" w:type="dxa"/>
            <w:right w:w="0" w:type="dxa"/>
          </w:tblCellMar>
        </w:tblPrEx>
        <w:trPr>
          <w:wBefore w:w="0" w:type="dxa"/>
          <w:wAfter w:w="0" w:type="dxa"/>
          <w:trHeight w:val="553"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384AFA8B">
            <w:pPr>
              <w:autoSpaceDE w:val="0"/>
              <w:autoSpaceDN w:val="0"/>
              <w:adjustRightInd w:val="0"/>
              <w:spacing w:before="7" w:beforeLines="0" w:line="190" w:lineRule="exact"/>
              <w:jc w:val="left"/>
              <w:rPr>
                <w:rFonts w:ascii="宋体" w:hAnsi="宋体"/>
                <w:kern w:val="0"/>
                <w:sz w:val="19"/>
                <w:szCs w:val="19"/>
              </w:rPr>
            </w:pPr>
          </w:p>
          <w:p w14:paraId="2272A351">
            <w:pPr>
              <w:autoSpaceDE w:val="0"/>
              <w:autoSpaceDN w:val="0"/>
              <w:adjustRightInd w:val="0"/>
              <w:ind w:left="366" w:right="351"/>
              <w:jc w:val="center"/>
              <w:rPr>
                <w:rFonts w:ascii="宋体" w:hAnsi="宋体"/>
                <w:kern w:val="0"/>
                <w:sz w:val="24"/>
              </w:rPr>
            </w:pPr>
            <w:r>
              <w:rPr>
                <w:rFonts w:ascii="宋体" w:hAnsi="宋体"/>
                <w:kern w:val="0"/>
                <w:szCs w:val="21"/>
              </w:rPr>
              <w:t>5</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67CC4584">
            <w:pPr>
              <w:autoSpaceDE w:val="0"/>
              <w:autoSpaceDN w:val="0"/>
              <w:adjustRightInd w:val="0"/>
              <w:jc w:val="left"/>
              <w:rPr>
                <w:rFonts w:ascii="宋体" w:hAnsi="宋体"/>
                <w:kern w:val="0"/>
                <w:sz w:val="24"/>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2CB8AFC6">
            <w:pPr>
              <w:autoSpaceDE w:val="0"/>
              <w:autoSpaceDN w:val="0"/>
              <w:adjustRightInd w:val="0"/>
              <w:jc w:val="left"/>
              <w:rPr>
                <w:rFonts w:ascii="宋体" w:hAnsi="宋体"/>
                <w:kern w:val="0"/>
                <w:sz w:val="24"/>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604AEF61">
            <w:pPr>
              <w:autoSpaceDE w:val="0"/>
              <w:autoSpaceDN w:val="0"/>
              <w:adjustRightInd w:val="0"/>
              <w:jc w:val="left"/>
              <w:rPr>
                <w:rFonts w:ascii="宋体" w:hAnsi="宋体"/>
                <w:kern w:val="0"/>
                <w:sz w:val="24"/>
              </w:rPr>
            </w:pPr>
          </w:p>
        </w:tc>
      </w:tr>
      <w:tr w14:paraId="1186230E">
        <w:tblPrEx>
          <w:tblCellMar>
            <w:top w:w="0" w:type="dxa"/>
            <w:left w:w="0" w:type="dxa"/>
            <w:bottom w:w="0" w:type="dxa"/>
            <w:right w:w="0" w:type="dxa"/>
          </w:tblCellMar>
        </w:tblPrEx>
        <w:trPr>
          <w:wBefore w:w="0" w:type="dxa"/>
          <w:wAfter w:w="0" w:type="dxa"/>
          <w:trHeight w:val="555" w:hRule="exact"/>
        </w:trPr>
        <w:tc>
          <w:tcPr>
            <w:tcW w:w="939" w:type="dxa"/>
            <w:tcBorders>
              <w:top w:val="single" w:color="000000" w:sz="4" w:space="0"/>
              <w:left w:val="single" w:color="000000" w:sz="4" w:space="0"/>
              <w:bottom w:val="single" w:color="000000" w:sz="4" w:space="0"/>
              <w:right w:val="single" w:color="000000" w:sz="4" w:space="0"/>
            </w:tcBorders>
            <w:noWrap w:val="0"/>
            <w:vAlign w:val="top"/>
          </w:tcPr>
          <w:p w14:paraId="6C6EB3E1">
            <w:pPr>
              <w:autoSpaceDE w:val="0"/>
              <w:autoSpaceDN w:val="0"/>
              <w:adjustRightInd w:val="0"/>
              <w:spacing w:before="7" w:beforeLines="0" w:line="190" w:lineRule="exact"/>
              <w:jc w:val="left"/>
              <w:rPr>
                <w:rFonts w:ascii="宋体" w:hAnsi="宋体"/>
                <w:kern w:val="0"/>
                <w:sz w:val="19"/>
                <w:szCs w:val="19"/>
              </w:rPr>
            </w:pPr>
          </w:p>
          <w:p w14:paraId="7A447E5D">
            <w:pPr>
              <w:autoSpaceDE w:val="0"/>
              <w:autoSpaceDN w:val="0"/>
              <w:adjustRightInd w:val="0"/>
              <w:ind w:left="246" w:right="-20"/>
              <w:jc w:val="left"/>
              <w:rPr>
                <w:rFonts w:ascii="宋体" w:hAnsi="宋体"/>
                <w:kern w:val="0"/>
                <w:sz w:val="24"/>
              </w:rPr>
            </w:pPr>
            <w:r>
              <w:rPr>
                <w:rFonts w:ascii="宋体" w:hAnsi="宋体"/>
                <w:kern w:val="0"/>
                <w:szCs w:val="21"/>
              </w:rPr>
              <w:t>……</w:t>
            </w:r>
          </w:p>
        </w:tc>
        <w:tc>
          <w:tcPr>
            <w:tcW w:w="2730" w:type="dxa"/>
            <w:tcBorders>
              <w:top w:val="single" w:color="000000" w:sz="4" w:space="0"/>
              <w:left w:val="single" w:color="000000" w:sz="4" w:space="0"/>
              <w:bottom w:val="single" w:color="000000" w:sz="4" w:space="0"/>
              <w:right w:val="single" w:color="000000" w:sz="4" w:space="0"/>
            </w:tcBorders>
            <w:noWrap w:val="0"/>
            <w:vAlign w:val="top"/>
          </w:tcPr>
          <w:p w14:paraId="6C3ECB6A">
            <w:pPr>
              <w:autoSpaceDE w:val="0"/>
              <w:autoSpaceDN w:val="0"/>
              <w:adjustRightInd w:val="0"/>
              <w:jc w:val="left"/>
              <w:rPr>
                <w:rFonts w:ascii="宋体" w:hAnsi="宋体"/>
                <w:kern w:val="0"/>
                <w:sz w:val="24"/>
              </w:rPr>
            </w:pPr>
          </w:p>
        </w:tc>
        <w:tc>
          <w:tcPr>
            <w:tcW w:w="3020" w:type="dxa"/>
            <w:tcBorders>
              <w:top w:val="single" w:color="000000" w:sz="4" w:space="0"/>
              <w:left w:val="single" w:color="000000" w:sz="4" w:space="0"/>
              <w:bottom w:val="single" w:color="000000" w:sz="4" w:space="0"/>
              <w:right w:val="single" w:color="000000" w:sz="4" w:space="0"/>
            </w:tcBorders>
            <w:noWrap w:val="0"/>
            <w:vAlign w:val="top"/>
          </w:tcPr>
          <w:p w14:paraId="56E3FB51">
            <w:pPr>
              <w:autoSpaceDE w:val="0"/>
              <w:autoSpaceDN w:val="0"/>
              <w:adjustRightInd w:val="0"/>
              <w:jc w:val="left"/>
              <w:rPr>
                <w:rFonts w:ascii="宋体" w:hAnsi="宋体"/>
                <w:kern w:val="0"/>
                <w:sz w:val="24"/>
              </w:rPr>
            </w:pPr>
          </w:p>
        </w:tc>
        <w:tc>
          <w:tcPr>
            <w:tcW w:w="1648" w:type="dxa"/>
            <w:tcBorders>
              <w:top w:val="single" w:color="000000" w:sz="4" w:space="0"/>
              <w:left w:val="single" w:color="000000" w:sz="4" w:space="0"/>
              <w:bottom w:val="single" w:color="000000" w:sz="4" w:space="0"/>
              <w:right w:val="single" w:color="000000" w:sz="4" w:space="0"/>
            </w:tcBorders>
            <w:noWrap w:val="0"/>
            <w:vAlign w:val="top"/>
          </w:tcPr>
          <w:p w14:paraId="378F1E59">
            <w:pPr>
              <w:autoSpaceDE w:val="0"/>
              <w:autoSpaceDN w:val="0"/>
              <w:adjustRightInd w:val="0"/>
              <w:jc w:val="left"/>
              <w:rPr>
                <w:rFonts w:ascii="宋体" w:hAnsi="宋体"/>
                <w:kern w:val="0"/>
                <w:sz w:val="24"/>
              </w:rPr>
            </w:pPr>
          </w:p>
        </w:tc>
      </w:tr>
    </w:tbl>
    <w:p w14:paraId="1BD2F8FB">
      <w:pPr>
        <w:autoSpaceDE w:val="0"/>
        <w:autoSpaceDN w:val="0"/>
        <w:adjustRightInd w:val="0"/>
        <w:spacing w:line="110" w:lineRule="exact"/>
        <w:jc w:val="left"/>
        <w:rPr>
          <w:rFonts w:ascii="宋体" w:hAnsi="宋体"/>
          <w:kern w:val="0"/>
          <w:sz w:val="11"/>
          <w:szCs w:val="11"/>
        </w:rPr>
      </w:pPr>
    </w:p>
    <w:p w14:paraId="03FF046F">
      <w:pPr>
        <w:widowControl/>
        <w:jc w:val="left"/>
        <w:rPr>
          <w:rFonts w:hint="eastAsia" w:ascii="宋体" w:hAnsi="宋体"/>
          <w:b/>
          <w:bCs/>
          <w:sz w:val="36"/>
          <w:szCs w:val="36"/>
        </w:rPr>
      </w:pPr>
      <w:r>
        <w:rPr>
          <w:rFonts w:hint="eastAsia" w:ascii="宋体" w:hAnsi="宋体" w:cs="微软雅黑"/>
          <w:kern w:val="0"/>
          <w:szCs w:val="21"/>
        </w:rPr>
        <w:t>供应商保</w:t>
      </w:r>
      <w:r>
        <w:rPr>
          <w:rFonts w:hint="eastAsia" w:ascii="宋体" w:hAnsi="宋体" w:cs="微软雅黑"/>
          <w:spacing w:val="-2"/>
          <w:kern w:val="0"/>
          <w:szCs w:val="21"/>
        </w:rPr>
        <w:t>证</w:t>
      </w:r>
      <w:r>
        <w:rPr>
          <w:rFonts w:hint="eastAsia" w:ascii="宋体" w:hAnsi="宋体" w:cs="微软雅黑"/>
          <w:kern w:val="0"/>
          <w:szCs w:val="21"/>
        </w:rPr>
        <w:t>：本表未填或未在本表</w:t>
      </w:r>
      <w:r>
        <w:rPr>
          <w:rFonts w:hint="eastAsia" w:ascii="宋体" w:hAnsi="宋体" w:cs="微软雅黑"/>
          <w:spacing w:val="-2"/>
          <w:kern w:val="0"/>
          <w:szCs w:val="21"/>
        </w:rPr>
        <w:t>列</w:t>
      </w:r>
      <w:r>
        <w:rPr>
          <w:rFonts w:hint="eastAsia" w:ascii="宋体" w:hAnsi="宋体" w:cs="微软雅黑"/>
          <w:kern w:val="0"/>
          <w:szCs w:val="21"/>
        </w:rPr>
        <w:t>出</w:t>
      </w:r>
      <w:r>
        <w:rPr>
          <w:rFonts w:hint="eastAsia" w:ascii="宋体" w:hAnsi="宋体" w:cs="微软雅黑"/>
          <w:spacing w:val="-2"/>
          <w:kern w:val="0"/>
          <w:szCs w:val="21"/>
        </w:rPr>
        <w:t>的</w:t>
      </w:r>
      <w:r>
        <w:rPr>
          <w:rFonts w:hint="eastAsia" w:ascii="宋体" w:hAnsi="宋体" w:cs="微软雅黑"/>
          <w:kern w:val="0"/>
          <w:szCs w:val="21"/>
        </w:rPr>
        <w:t>偏</w:t>
      </w:r>
      <w:r>
        <w:rPr>
          <w:rFonts w:hint="eastAsia" w:ascii="宋体" w:hAnsi="宋体" w:cs="微软雅黑"/>
          <w:spacing w:val="-2"/>
          <w:kern w:val="0"/>
          <w:szCs w:val="21"/>
        </w:rPr>
        <w:t>差，均视为</w:t>
      </w:r>
      <w:r>
        <w:rPr>
          <w:rFonts w:hint="eastAsia" w:ascii="宋体" w:hAnsi="宋体" w:cs="微软雅黑"/>
          <w:kern w:val="0"/>
          <w:szCs w:val="21"/>
        </w:rPr>
        <w:t>供应商完全响</w:t>
      </w:r>
      <w:r>
        <w:rPr>
          <w:rFonts w:hint="eastAsia" w:ascii="宋体" w:hAnsi="宋体" w:cs="微软雅黑"/>
          <w:spacing w:val="-2"/>
          <w:kern w:val="0"/>
          <w:szCs w:val="21"/>
        </w:rPr>
        <w:t>应</w:t>
      </w:r>
      <w:r>
        <w:rPr>
          <w:rFonts w:hint="eastAsia" w:ascii="宋体" w:hAnsi="宋体" w:cs="微软雅黑"/>
          <w:kern w:val="0"/>
          <w:szCs w:val="21"/>
        </w:rPr>
        <w:t>采购文</w:t>
      </w:r>
      <w:r>
        <w:rPr>
          <w:rFonts w:hint="eastAsia" w:ascii="宋体" w:hAnsi="宋体" w:cs="微软雅黑"/>
          <w:spacing w:val="-2"/>
          <w:kern w:val="0"/>
          <w:szCs w:val="21"/>
        </w:rPr>
        <w:t>件</w:t>
      </w:r>
      <w:r>
        <w:rPr>
          <w:rFonts w:hint="eastAsia" w:ascii="宋体" w:hAnsi="宋体" w:cs="微软雅黑"/>
          <w:kern w:val="0"/>
          <w:szCs w:val="21"/>
        </w:rPr>
        <w:t>的</w:t>
      </w:r>
      <w:r>
        <w:rPr>
          <w:rFonts w:hint="eastAsia" w:ascii="宋体" w:hAnsi="宋体" w:cs="微软雅黑"/>
          <w:spacing w:val="-2"/>
          <w:kern w:val="0"/>
          <w:szCs w:val="21"/>
        </w:rPr>
        <w:t>全</w:t>
      </w:r>
      <w:r>
        <w:rPr>
          <w:rFonts w:hint="eastAsia" w:ascii="宋体" w:hAnsi="宋体" w:cs="微软雅黑"/>
          <w:kern w:val="0"/>
          <w:szCs w:val="21"/>
        </w:rPr>
        <w:t>部要求。</w:t>
      </w:r>
    </w:p>
    <w:p w14:paraId="5F87F0C5">
      <w:pPr>
        <w:widowControl/>
        <w:spacing w:before="100" w:beforeLines="0" w:beforeAutospacing="1" w:after="100" w:afterLines="0" w:afterAutospacing="1" w:line="360" w:lineRule="auto"/>
        <w:contextualSpacing/>
        <w:jc w:val="center"/>
        <w:rPr>
          <w:rFonts w:hint="eastAsia" w:ascii="宋体" w:hAnsi="宋体"/>
          <w:b/>
          <w:bCs/>
          <w:sz w:val="36"/>
          <w:szCs w:val="36"/>
        </w:rPr>
      </w:pPr>
    </w:p>
    <w:p w14:paraId="51AA9A54">
      <w:pPr>
        <w:widowControl/>
        <w:spacing w:before="100" w:beforeLines="0" w:beforeAutospacing="1" w:after="100" w:afterLines="0" w:afterAutospacing="1" w:line="360" w:lineRule="auto"/>
        <w:contextualSpacing/>
        <w:jc w:val="both"/>
        <w:rPr>
          <w:rFonts w:hint="eastAsia" w:ascii="宋体" w:hAnsi="宋体"/>
          <w:b/>
          <w:bCs/>
          <w:sz w:val="36"/>
          <w:szCs w:val="36"/>
        </w:rPr>
      </w:pPr>
    </w:p>
    <w:p w14:paraId="395251B6">
      <w:pPr>
        <w:widowControl/>
        <w:spacing w:before="100" w:beforeLines="0" w:beforeAutospacing="1" w:after="100" w:afterLines="0" w:afterAutospacing="1" w:line="360" w:lineRule="auto"/>
        <w:contextualSpacing/>
        <w:jc w:val="center"/>
        <w:rPr>
          <w:rFonts w:ascii="宋体" w:hAnsi="宋体"/>
          <w:b/>
          <w:bCs/>
          <w:sz w:val="28"/>
          <w:szCs w:val="28"/>
        </w:rPr>
      </w:pPr>
      <w:r>
        <w:rPr>
          <w:rFonts w:hint="eastAsia" w:ascii="宋体" w:hAnsi="宋体"/>
          <w:b/>
          <w:bCs/>
          <w:sz w:val="28"/>
          <w:szCs w:val="28"/>
        </w:rPr>
        <w:t>六、其他资料（若有）</w:t>
      </w:r>
    </w:p>
    <w:p w14:paraId="63303CEF">
      <w:pPr>
        <w:rPr>
          <w:rFonts w:ascii="宋体" w:hAnsi="宋体"/>
        </w:rPr>
      </w:pPr>
    </w:p>
    <w:p w14:paraId="7E8A6B8C">
      <w:pPr>
        <w:rPr>
          <w:rFonts w:ascii="宋体" w:hAnsi="宋体"/>
        </w:rPr>
      </w:pPr>
    </w:p>
    <w:p w14:paraId="1431FFAD">
      <w:pPr>
        <w:jc w:val="center"/>
      </w:pPr>
      <w:r>
        <w:rPr>
          <w:rFonts w:hint="eastAsia" w:ascii="宋体" w:hAnsi="宋体"/>
          <w:b/>
          <w:bCs/>
          <w:sz w:val="28"/>
          <w:szCs w:val="28"/>
        </w:rPr>
        <w:t>除磋商文件另有规定外，供应商认为需要提交的其他证明材料或资料加盖供应商的单位公章后应在此项下提交。</w:t>
      </w:r>
    </w:p>
    <w:p w14:paraId="5749F3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F1E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E41E2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rPr>
                              <w:lang/>
                            </w:rPr>
                            <w:t>60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8E41E2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rPr>
                        <w:lang/>
                      </w:rPr>
                      <w:t>60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25FF3"/>
    <w:multiLevelType w:val="multilevel"/>
    <w:tmpl w:val="5E325FF3"/>
    <w:lvl w:ilvl="0" w:tentative="0">
      <w:start w:val="5"/>
      <w:numFmt w:val="japaneseCounting"/>
      <w:lvlText w:val="%1、"/>
      <w:lvlJc w:val="left"/>
      <w:pPr>
        <w:tabs>
          <w:tab w:val="left" w:pos="-1260"/>
        </w:tabs>
        <w:ind w:left="-60" w:hanging="600"/>
      </w:pPr>
      <w:rPr>
        <w:rFonts w:hint="default"/>
      </w:rPr>
    </w:lvl>
    <w:lvl w:ilvl="1" w:tentative="0">
      <w:start w:val="1"/>
      <w:numFmt w:val="lowerLetter"/>
      <w:lvlText w:val="%2)"/>
      <w:lvlJc w:val="left"/>
      <w:pPr>
        <w:tabs>
          <w:tab w:val="left" w:pos="-1260"/>
        </w:tabs>
        <w:ind w:left="180" w:hanging="420"/>
      </w:pPr>
    </w:lvl>
    <w:lvl w:ilvl="2" w:tentative="0">
      <w:start w:val="1"/>
      <w:numFmt w:val="lowerRoman"/>
      <w:lvlText w:val="%3."/>
      <w:lvlJc w:val="right"/>
      <w:pPr>
        <w:tabs>
          <w:tab w:val="left" w:pos="-1260"/>
        </w:tabs>
        <w:ind w:left="600" w:hanging="420"/>
      </w:pPr>
    </w:lvl>
    <w:lvl w:ilvl="3" w:tentative="0">
      <w:start w:val="1"/>
      <w:numFmt w:val="decimal"/>
      <w:lvlText w:val="%4."/>
      <w:lvlJc w:val="left"/>
      <w:pPr>
        <w:tabs>
          <w:tab w:val="left" w:pos="-1260"/>
        </w:tabs>
        <w:ind w:left="1020" w:hanging="420"/>
      </w:pPr>
    </w:lvl>
    <w:lvl w:ilvl="4" w:tentative="0">
      <w:start w:val="1"/>
      <w:numFmt w:val="lowerLetter"/>
      <w:lvlText w:val="%5)"/>
      <w:lvlJc w:val="left"/>
      <w:pPr>
        <w:tabs>
          <w:tab w:val="left" w:pos="-1260"/>
        </w:tabs>
        <w:ind w:left="1440" w:hanging="420"/>
      </w:pPr>
    </w:lvl>
    <w:lvl w:ilvl="5" w:tentative="0">
      <w:start w:val="1"/>
      <w:numFmt w:val="lowerRoman"/>
      <w:lvlText w:val="%6."/>
      <w:lvlJc w:val="right"/>
      <w:pPr>
        <w:tabs>
          <w:tab w:val="left" w:pos="-1260"/>
        </w:tabs>
        <w:ind w:left="1860" w:hanging="420"/>
      </w:pPr>
    </w:lvl>
    <w:lvl w:ilvl="6" w:tentative="0">
      <w:start w:val="1"/>
      <w:numFmt w:val="decimal"/>
      <w:lvlText w:val="%7."/>
      <w:lvlJc w:val="left"/>
      <w:pPr>
        <w:tabs>
          <w:tab w:val="left" w:pos="-1260"/>
        </w:tabs>
        <w:ind w:left="2280" w:hanging="420"/>
      </w:pPr>
    </w:lvl>
    <w:lvl w:ilvl="7" w:tentative="0">
      <w:start w:val="1"/>
      <w:numFmt w:val="lowerLetter"/>
      <w:lvlText w:val="%8)"/>
      <w:lvlJc w:val="left"/>
      <w:pPr>
        <w:tabs>
          <w:tab w:val="left" w:pos="-1260"/>
        </w:tabs>
        <w:ind w:left="2700" w:hanging="420"/>
      </w:pPr>
    </w:lvl>
    <w:lvl w:ilvl="8" w:tentative="0">
      <w:start w:val="1"/>
      <w:numFmt w:val="lowerRoman"/>
      <w:lvlText w:val="%9."/>
      <w:lvlJc w:val="right"/>
      <w:pPr>
        <w:tabs>
          <w:tab w:val="left" w:pos="-1260"/>
        </w:tabs>
        <w:ind w:left="3120" w:hanging="420"/>
      </w:pPr>
    </w:lvl>
  </w:abstractNum>
  <w:abstractNum w:abstractNumId="1">
    <w:nsid w:val="6FC8BB35"/>
    <w:multiLevelType w:val="multilevel"/>
    <w:tmpl w:val="6FC8BB35"/>
    <w:lvl w:ilvl="0" w:tentative="0">
      <w:start w:val="1"/>
      <w:numFmt w:val="decimal"/>
      <w:lvlText w:val="%1."/>
      <w:lvlJc w:val="left"/>
      <w:pPr>
        <w:ind w:left="113" w:hanging="113"/>
      </w:pPr>
      <w:rPr>
        <w:rFonts w:hint="eastAsia"/>
      </w:rPr>
    </w:lvl>
    <w:lvl w:ilvl="1" w:tentative="0">
      <w:start w:val="2"/>
      <w:numFmt w:val="decimal"/>
      <w:isLgl/>
      <w:lvlText w:val="%1.%2"/>
      <w:lvlJc w:val="left"/>
      <w:pPr>
        <w:ind w:left="54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NzlkYTc4MTViMjQ4N2E3YTgzZWYzMDg1OTMxNzMifQ=="/>
  </w:docVars>
  <w:rsids>
    <w:rsidRoot w:val="00172A27"/>
    <w:rsid w:val="0B3C62DB"/>
    <w:rsid w:val="0C3E2E33"/>
    <w:rsid w:val="18632C5E"/>
    <w:rsid w:val="25D7082F"/>
    <w:rsid w:val="2D6F2F74"/>
    <w:rsid w:val="2E7E5028"/>
    <w:rsid w:val="36DB315D"/>
    <w:rsid w:val="3BE33A2C"/>
    <w:rsid w:val="41522B20"/>
    <w:rsid w:val="4AD06259"/>
    <w:rsid w:val="557C212A"/>
    <w:rsid w:val="5FC43D09"/>
    <w:rsid w:val="60C168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semiHidden="0" w:name="annotation text"/>
    <w:lsdException w:uiPriority="0" w:semiHidden="0" w:name="header"/>
    <w:lsdException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semiHidden="0"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semiHidden="0"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240" w:lineRule="auto"/>
      <w:jc w:val="center"/>
      <w:outlineLvl w:val="0"/>
    </w:pPr>
    <w:rPr>
      <w:rFonts w:ascii="Times New Roman" w:hAnsi="Times New Roman"/>
      <w:b/>
      <w:kern w:val="44"/>
      <w:sz w:val="30"/>
      <w:szCs w:val="20"/>
    </w:rPr>
  </w:style>
  <w:style w:type="paragraph" w:styleId="3">
    <w:name w:val="heading 2"/>
    <w:basedOn w:val="1"/>
    <w:next w:val="1"/>
    <w:qFormat/>
    <w:uiPriority w:val="9"/>
    <w:pPr>
      <w:keepNext/>
      <w:keepLines/>
      <w:spacing w:before="260" w:beforeLines="0" w:beforeAutospacing="0" w:after="260" w:afterLines="0" w:afterAutospacing="0" w:line="360" w:lineRule="auto"/>
      <w:jc w:val="center"/>
      <w:outlineLvl w:val="1"/>
    </w:pPr>
    <w:rPr>
      <w:rFonts w:ascii="Arial" w:hAnsi="Arial" w:eastAsia="宋体"/>
      <w:b/>
      <w:sz w:val="28"/>
    </w:rPr>
  </w:style>
  <w:style w:type="character" w:default="1" w:styleId="21">
    <w:name w:val="Default Paragraph Font"/>
    <w:unhideWhenUsed/>
    <w:uiPriority w:val="0"/>
    <w:rPr>
      <w:rFonts w:ascii="Times New Roman" w:hAnsi="Times New Roman" w:eastAsia="宋体" w:cs="Times New Roman"/>
    </w:rPr>
  </w:style>
  <w:style w:type="table" w:default="1" w:styleId="20">
    <w:name w:val="Normal Table"/>
    <w:unhideWhenUsed/>
    <w:uiPriority w:val="99"/>
    <w:tblPr>
      <w:tblStyle w:val="20"/>
      <w:tblCellMar>
        <w:top w:w="0" w:type="dxa"/>
        <w:left w:w="108" w:type="dxa"/>
        <w:bottom w:w="0" w:type="dxa"/>
        <w:right w:w="108" w:type="dxa"/>
      </w:tblCellMar>
    </w:tblPr>
  </w:style>
  <w:style w:type="paragraph" w:styleId="4">
    <w:name w:val="Normal Indent"/>
    <w:basedOn w:val="1"/>
    <w:next w:val="5"/>
    <w:unhideWhenUsed/>
    <w:uiPriority w:val="99"/>
    <w:pPr>
      <w:adjustRightInd w:val="0"/>
      <w:spacing w:line="360" w:lineRule="atLeast"/>
      <w:ind w:firstLine="420" w:firstLineChars="200"/>
      <w:jc w:val="left"/>
      <w:textAlignment w:val="baseline"/>
    </w:pPr>
    <w:rPr>
      <w:rFonts w:ascii="Times New Roman" w:hAnsi="Times New Roman"/>
      <w:kern w:val="0"/>
      <w:szCs w:val="20"/>
    </w:rPr>
  </w:style>
  <w:style w:type="paragraph" w:styleId="5">
    <w:name w:val="Body Text"/>
    <w:basedOn w:val="1"/>
    <w:next w:val="6"/>
    <w:unhideWhenUsed/>
    <w:uiPriority w:val="99"/>
    <w:pPr>
      <w:spacing w:after="120" w:afterLines="0"/>
    </w:pPr>
    <w:rPr>
      <w:rFonts w:hint="eastAsia" w:hAnsi="宋体" w:cs="宋体"/>
      <w:szCs w:val="34"/>
    </w:rPr>
  </w:style>
  <w:style w:type="paragraph" w:styleId="6">
    <w:name w:val="Body Text 2"/>
    <w:basedOn w:val="1"/>
    <w:unhideWhenUsed/>
    <w:uiPriority w:val="99"/>
    <w:pPr>
      <w:adjustRightInd w:val="0"/>
      <w:spacing w:after="120" w:afterLines="0" w:line="480" w:lineRule="auto"/>
      <w:jc w:val="left"/>
      <w:textAlignment w:val="baseline"/>
    </w:pPr>
    <w:rPr>
      <w:kern w:val="0"/>
      <w:szCs w:val="20"/>
    </w:rPr>
  </w:style>
  <w:style w:type="paragraph" w:styleId="7">
    <w:name w:val="caption"/>
    <w:basedOn w:val="1"/>
    <w:next w:val="1"/>
    <w:qFormat/>
    <w:uiPriority w:val="35"/>
    <w:rPr>
      <w:rFonts w:ascii="Arial" w:hAnsi="Arial" w:eastAsia="黑体" w:cs="Arial"/>
      <w:sz w:val="20"/>
      <w:szCs w:val="20"/>
    </w:rPr>
  </w:style>
  <w:style w:type="paragraph" w:styleId="8">
    <w:name w:val="annotation text"/>
    <w:basedOn w:val="1"/>
    <w:link w:val="26"/>
    <w:unhideWhenUsed/>
    <w:uiPriority w:val="99"/>
    <w:rPr>
      <w:rFonts w:ascii="Times New Roman" w:hAnsi="Times New Roman"/>
    </w:rPr>
  </w:style>
  <w:style w:type="paragraph" w:styleId="9">
    <w:name w:val="Body Text Indent"/>
    <w:basedOn w:val="1"/>
    <w:next w:val="1"/>
    <w:unhideWhenUsed/>
    <w:uiPriority w:val="99"/>
    <w:pPr>
      <w:spacing w:after="120" w:afterLines="0"/>
      <w:ind w:left="420" w:leftChars="200"/>
    </w:pPr>
  </w:style>
  <w:style w:type="paragraph" w:styleId="10">
    <w:name w:val="Plain Text"/>
    <w:basedOn w:val="1"/>
    <w:unhideWhenUsed/>
    <w:uiPriority w:val="99"/>
    <w:rPr>
      <w:rFonts w:hAnsi="Courier New" w:cs="Courier New"/>
      <w:szCs w:val="21"/>
    </w:rPr>
  </w:style>
  <w:style w:type="paragraph" w:styleId="11">
    <w:name w:val="Balloon Text"/>
    <w:basedOn w:val="1"/>
    <w:link w:val="29"/>
    <w:unhideWhenUsed/>
    <w:uiPriority w:val="99"/>
    <w:rPr>
      <w:sz w:val="18"/>
      <w:szCs w:val="18"/>
    </w:rPr>
  </w:style>
  <w:style w:type="paragraph" w:styleId="12">
    <w:name w:val="footer"/>
    <w:basedOn w:val="1"/>
    <w:unhideWhenUsed/>
    <w:uiPriority w:val="0"/>
    <w:pPr>
      <w:tabs>
        <w:tab w:val="center" w:pos="4153"/>
        <w:tab w:val="right" w:pos="8306"/>
      </w:tabs>
      <w:snapToGrid w:val="0"/>
      <w:jc w:val="left"/>
    </w:pPr>
    <w:rPr>
      <w:sz w:val="18"/>
    </w:rPr>
  </w:style>
  <w:style w:type="paragraph" w:styleId="13">
    <w:name w:val="envelope return"/>
    <w:basedOn w:val="1"/>
    <w:unhideWhenUsed/>
    <w:uiPriority w:val="99"/>
    <w:pPr>
      <w:snapToGrid w:val="0"/>
    </w:pPr>
    <w:rPr>
      <w:rFonts w:ascii="Arial" w:hAnsi="Arial"/>
    </w:rPr>
  </w:style>
  <w:style w:type="paragraph" w:styleId="1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1"/>
    <w:basedOn w:val="1"/>
    <w:next w:val="1"/>
    <w:unhideWhenUsed/>
    <w:uiPriority w:val="39"/>
  </w:style>
  <w:style w:type="paragraph" w:styleId="16">
    <w:name w:val="Normal (Web)"/>
    <w:basedOn w:val="1"/>
    <w:unhideWhenUsed/>
    <w:uiPriority w:val="99"/>
    <w:pPr>
      <w:widowControl/>
      <w:spacing w:before="100" w:beforeLines="0" w:beforeAutospacing="1" w:after="100" w:afterLines="0" w:afterAutospacing="1"/>
      <w:jc w:val="left"/>
    </w:pPr>
    <w:rPr>
      <w:rFonts w:hAnsi="宋体" w:cs="宋体"/>
      <w:sz w:val="24"/>
    </w:rPr>
  </w:style>
  <w:style w:type="paragraph" w:styleId="17">
    <w:name w:val="annotation subject"/>
    <w:basedOn w:val="8"/>
    <w:next w:val="8"/>
    <w:link w:val="28"/>
    <w:unhideWhenUsed/>
    <w:uiPriority w:val="99"/>
    <w:pPr>
      <w:jc w:val="left"/>
    </w:pPr>
    <w:rPr>
      <w:rFonts w:ascii="Calibri" w:hAnsi="Calibri"/>
      <w:b/>
      <w:bCs/>
    </w:rPr>
  </w:style>
  <w:style w:type="paragraph" w:styleId="18">
    <w:name w:val="Body Text First Indent"/>
    <w:basedOn w:val="5"/>
    <w:next w:val="19"/>
    <w:unhideWhenUsed/>
    <w:uiPriority w:val="99"/>
    <w:pPr>
      <w:ind w:firstLine="420" w:firstLineChars="100"/>
    </w:pPr>
  </w:style>
  <w:style w:type="paragraph" w:styleId="19">
    <w:name w:val="Body Text First Indent 2"/>
    <w:basedOn w:val="9"/>
    <w:unhideWhenUsed/>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character" w:styleId="22">
    <w:name w:val="page number"/>
    <w:unhideWhenUsed/>
    <w:uiPriority w:val="99"/>
  </w:style>
  <w:style w:type="character" w:styleId="23">
    <w:name w:val="Hyperlink"/>
    <w:unhideWhenUsed/>
    <w:uiPriority w:val="99"/>
    <w:rPr>
      <w:rFonts w:ascii="Times New Roman" w:hAnsi="Times New Roman" w:eastAsia="宋体" w:cs="Times New Roman"/>
      <w:color w:val="000000"/>
      <w:u w:val="none"/>
    </w:rPr>
  </w:style>
  <w:style w:type="character" w:styleId="24">
    <w:name w:val="annotation reference"/>
    <w:unhideWhenUsed/>
    <w:uiPriority w:val="99"/>
    <w:rPr>
      <w:rFonts w:ascii="Times New Roman" w:hAnsi="Times New Roman" w:eastAsia="宋体" w:cs="Times New Roman"/>
      <w:sz w:val="21"/>
      <w:szCs w:val="21"/>
    </w:rPr>
  </w:style>
  <w:style w:type="character" w:customStyle="1" w:styleId="25">
    <w:name w:val="font21"/>
    <w:basedOn w:val="21"/>
    <w:uiPriority w:val="0"/>
    <w:rPr>
      <w:rFonts w:hint="eastAsia" w:ascii="宋体" w:hAnsi="宋体" w:eastAsia="宋体" w:cs="宋体"/>
      <w:color w:val="000000"/>
      <w:sz w:val="20"/>
      <w:szCs w:val="20"/>
      <w:u w:val="none"/>
    </w:rPr>
  </w:style>
  <w:style w:type="character" w:customStyle="1" w:styleId="26">
    <w:name w:val="批注文字 字符"/>
    <w:link w:val="8"/>
    <w:uiPriority w:val="99"/>
    <w:rPr>
      <w:rFonts w:ascii="Times New Roman" w:hAnsi="Times New Roman" w:eastAsia="宋体" w:cs="Times New Roman"/>
      <w:kern w:val="2"/>
      <w:sz w:val="21"/>
      <w:szCs w:val="22"/>
    </w:rPr>
  </w:style>
  <w:style w:type="character" w:customStyle="1" w:styleId="27">
    <w:name w:val="标题 1 字符"/>
    <w:link w:val="2"/>
    <w:uiPriority w:val="0"/>
    <w:rPr>
      <w:rFonts w:eastAsia="宋体"/>
      <w:b/>
      <w:kern w:val="44"/>
      <w:sz w:val="30"/>
    </w:rPr>
  </w:style>
  <w:style w:type="character" w:customStyle="1" w:styleId="28">
    <w:name w:val="批注主题 字符"/>
    <w:link w:val="17"/>
    <w:uiPriority w:val="99"/>
    <w:rPr>
      <w:rFonts w:ascii="Calibri" w:hAnsi="Calibri" w:eastAsia="宋体" w:cs="Times New Roman"/>
      <w:b/>
      <w:bCs/>
      <w:kern w:val="2"/>
      <w:sz w:val="21"/>
      <w:szCs w:val="22"/>
    </w:rPr>
  </w:style>
  <w:style w:type="character" w:customStyle="1" w:styleId="29">
    <w:name w:val="批注框文本 字符"/>
    <w:link w:val="11"/>
    <w:uiPriority w:val="99"/>
    <w:rPr>
      <w:rFonts w:ascii="Calibri" w:hAnsi="Calibri" w:eastAsia="宋体" w:cs="Times New Roman"/>
      <w:kern w:val="2"/>
      <w:sz w:val="18"/>
      <w:szCs w:val="18"/>
    </w:rPr>
  </w:style>
  <w:style w:type="character" w:customStyle="1" w:styleId="30">
    <w:name w:val="font11"/>
    <w:basedOn w:val="21"/>
    <w:uiPriority w:val="0"/>
    <w:rPr>
      <w:rFonts w:hint="eastAsia" w:ascii="宋体" w:hAnsi="宋体" w:eastAsia="宋体" w:cs="宋体"/>
      <w:b/>
      <w:color w:val="000000"/>
      <w:sz w:val="20"/>
      <w:szCs w:val="20"/>
      <w:u w:val="none"/>
    </w:rPr>
  </w:style>
  <w:style w:type="paragraph" w:customStyle="1" w:styleId="31">
    <w:name w:val="No Spacing"/>
    <w:qFormat/>
    <w:uiPriority w:val="1"/>
    <w:pPr>
      <w:widowControl w:val="0"/>
      <w:spacing w:line="360" w:lineRule="auto"/>
    </w:pPr>
    <w:rPr>
      <w:rFonts w:ascii="宋体" w:hAnsi="宋体" w:cs="宋体"/>
      <w:bCs/>
      <w:kern w:val="2"/>
      <w:sz w:val="28"/>
      <w:szCs w:val="24"/>
      <w:lang w:val="en-US" w:eastAsia="zh-CN" w:bidi="ar-SA"/>
    </w:rPr>
  </w:style>
  <w:style w:type="paragraph" w:customStyle="1" w:styleId="32">
    <w:name w:val="Default"/>
    <w:basedOn w:val="1"/>
    <w:next w:val="1"/>
    <w:uiPriority w:val="0"/>
    <w:rPr>
      <w:rFonts w:ascii="Times New Roman" w:hAnsi="宋体" w:eastAsia="宋体" w:cs="宋体"/>
      <w:color w:val="000000"/>
    </w:rPr>
  </w:style>
  <w:style w:type="paragraph" w:customStyle="1" w:styleId="33">
    <w:name w:val="日期1"/>
    <w:basedOn w:val="1"/>
    <w:next w:val="1"/>
    <w:qFormat/>
    <w:uiPriority w:val="0"/>
    <w:rPr>
      <w:kern w:val="0"/>
      <w:sz w:val="24"/>
      <w:szCs w:val="20"/>
    </w:rPr>
  </w:style>
  <w:style w:type="paragraph" w:customStyle="1" w:styleId="34">
    <w:name w:val="2"/>
    <w:next w:val="1"/>
    <w:qFormat/>
    <w:uiPriority w:val="0"/>
    <w:pPr>
      <w:widowControl w:val="0"/>
      <w:jc w:val="both"/>
    </w:pPr>
    <w:rPr>
      <w:sz w:val="21"/>
      <w:szCs w:val="22"/>
      <w:lang w:val="en-US" w:eastAsia="zh-CN" w:bidi="ar-SA"/>
    </w:rPr>
  </w:style>
  <w:style w:type="paragraph" w:customStyle="1" w:styleId="35">
    <w:name w:val="正文文本缩进1"/>
    <w:basedOn w:val="1"/>
    <w:qFormat/>
    <w:uiPriority w:val="0"/>
    <w:pPr>
      <w:spacing w:line="360" w:lineRule="auto"/>
      <w:ind w:firstLine="480" w:firstLineChars="200"/>
    </w:pPr>
    <w:rPr>
      <w:rFonts w:ascii="宋体"/>
      <w:kern w:val="0"/>
      <w:sz w:val="24"/>
      <w:szCs w:val="20"/>
    </w:rPr>
  </w:style>
  <w:style w:type="paragraph" w:customStyle="1" w:styleId="36">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37">
    <w:name w:val="List Paragraph"/>
    <w:basedOn w:val="1"/>
    <w:qFormat/>
    <w:uiPriority w:val="34"/>
    <w:pPr>
      <w:ind w:firstLine="420" w:firstLineChars="200"/>
    </w:pPr>
    <w:rPr>
      <w:rFonts w:ascii="Times New Roman" w:hAnsi="Times New Roman"/>
    </w:rPr>
  </w:style>
  <w:style w:type="paragraph" w:customStyle="1" w:styleId="38">
    <w:name w:val="List Paragraph"/>
    <w:basedOn w:val="1"/>
    <w:qFormat/>
    <w:uiPriority w:val="99"/>
    <w:pPr>
      <w:ind w:firstLine="420" w:firstLineChars="200"/>
    </w:pPr>
  </w:style>
  <w:style w:type="paragraph" w:customStyle="1" w:styleId="39">
    <w:name w:val="style4"/>
    <w:basedOn w:val="1"/>
    <w:next w:val="34"/>
    <w:qFormat/>
    <w:uiPriority w:val="0"/>
    <w:pPr>
      <w:widowControl/>
      <w:spacing w:before="280" w:beforeLines="0" w:after="280" w:afterLines="0"/>
    </w:pPr>
    <w:rPr>
      <w:sz w:val="18"/>
    </w:rPr>
  </w:style>
  <w:style w:type="paragraph" w:customStyle="1" w:styleId="40">
    <w:name w:val="WPSOffice手动目录 1"/>
    <w:uiPriority w:val="0"/>
    <w:rPr>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27575</Words>
  <Characters>28924</Characters>
  <Lines>241</Lines>
  <Paragraphs>68</Paragraphs>
  <TotalTime>0</TotalTime>
  <ScaleCrop>false</ScaleCrop>
  <LinksUpToDate>false</LinksUpToDate>
  <CharactersWithSpaces>29755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2023-04-04T06:42:00Z</dcterms:created>
  <dc:creator>Administrator</dc:creator>
  <cp:lastModifiedBy>WPS_1643164277</cp:lastModifiedBy>
  <cp:lastPrinted>2026-07-02T02:13:38Z</cp:lastPrinted>
  <dcterms:modified xsi:type="dcterms:W3CDTF">2026-07-07T09:07:28Z</dcterms:modified>
  <dc:title>许昌市公安局110接处警系统相关设备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E104E11B81AC417C8F7A74604BBD06F0_13</vt:lpwstr>
  </property>
</Properties>
</file>