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overflowPunct/>
        <w:bidi w:val="0"/>
        <w:snapToGrid w:val="0"/>
        <w:spacing w:beforeAutospacing="0" w:afterAutospacing="0" w:line="360" w:lineRule="auto"/>
        <w:jc w:val="center"/>
        <w:rPr>
          <w:rFonts w:hint="eastAsia"/>
          <w:b/>
          <w:bCs/>
          <w:sz w:val="48"/>
          <w:szCs w:val="56"/>
        </w:rPr>
      </w:pPr>
    </w:p>
    <w:p>
      <w:pPr>
        <w:pageBreakBefore w:val="0"/>
        <w:kinsoku/>
        <w:overflowPunct/>
        <w:bidi w:val="0"/>
        <w:snapToGrid w:val="0"/>
        <w:spacing w:beforeAutospacing="0" w:afterAutospacing="0" w:line="360" w:lineRule="auto"/>
        <w:ind w:firstLine="482" w:firstLineChars="100"/>
        <w:jc w:val="center"/>
        <w:rPr>
          <w:rFonts w:hint="default" w:eastAsiaTheme="minorEastAsia"/>
          <w:b/>
          <w:bCs/>
          <w:sz w:val="48"/>
          <w:szCs w:val="56"/>
          <w:lang w:val="en-US" w:eastAsia="zh-CN"/>
        </w:rPr>
      </w:pPr>
      <w:r>
        <w:rPr>
          <w:rFonts w:hint="eastAsia"/>
          <w:b/>
          <w:bCs/>
          <w:sz w:val="48"/>
          <w:szCs w:val="56"/>
          <w:lang w:val="en-US" w:eastAsia="zh-CN"/>
        </w:rPr>
        <w:t>许昌市公安局法制支队人员信息一体化采集设备采购项目</w:t>
      </w:r>
    </w:p>
    <w:p>
      <w:pPr>
        <w:pageBreakBefore w:val="0"/>
        <w:kinsoku/>
        <w:overflowPunct/>
        <w:bidi w:val="0"/>
        <w:snapToGrid w:val="0"/>
        <w:spacing w:beforeAutospacing="0" w:afterAutospacing="0" w:line="360" w:lineRule="auto"/>
        <w:jc w:val="both"/>
        <w:rPr>
          <w:rFonts w:hint="eastAsia" w:ascii="宋体" w:hAnsi="宋体" w:eastAsia="宋体" w:cs="宋体"/>
          <w:b/>
          <w:color w:val="000000"/>
          <w:sz w:val="72"/>
          <w:szCs w:val="72"/>
          <w:lang w:val="en-US" w:eastAsia="zh-CN"/>
        </w:rPr>
      </w:pPr>
    </w:p>
    <w:p>
      <w:pPr>
        <w:pageBreakBefore w:val="0"/>
        <w:kinsoku/>
        <w:overflowPunct/>
        <w:bidi w:val="0"/>
        <w:snapToGrid w:val="0"/>
        <w:spacing w:beforeAutospacing="0" w:afterAutospacing="0" w:line="360" w:lineRule="auto"/>
        <w:jc w:val="center"/>
        <w:rPr>
          <w:rFonts w:hint="eastAsia" w:ascii="宋体" w:hAnsi="宋体" w:eastAsia="宋体" w:cs="宋体"/>
          <w:b/>
          <w:color w:val="000000"/>
          <w:sz w:val="72"/>
          <w:szCs w:val="72"/>
          <w:lang w:val="en-US" w:eastAsia="zh-CN"/>
        </w:rPr>
      </w:pPr>
    </w:p>
    <w:p>
      <w:pPr>
        <w:pageBreakBefore w:val="0"/>
        <w:kinsoku/>
        <w:overflowPunct/>
        <w:bidi w:val="0"/>
        <w:snapToGrid w:val="0"/>
        <w:spacing w:beforeAutospacing="0" w:afterAutospacing="0" w:line="360" w:lineRule="auto"/>
        <w:jc w:val="center"/>
        <w:rPr>
          <w:rFonts w:hint="eastAsia" w:ascii="宋体" w:hAnsi="宋体" w:eastAsia="宋体" w:cs="宋体"/>
          <w:b/>
          <w:color w:val="000000"/>
          <w:sz w:val="72"/>
          <w:szCs w:val="72"/>
          <w:lang w:val="en-US" w:eastAsia="zh-CN"/>
        </w:rPr>
      </w:pPr>
    </w:p>
    <w:p>
      <w:pPr>
        <w:pageBreakBefore w:val="0"/>
        <w:kinsoku/>
        <w:overflowPunct/>
        <w:bidi w:val="0"/>
        <w:snapToGrid w:val="0"/>
        <w:spacing w:beforeAutospacing="0" w:afterAutospacing="0" w:line="360" w:lineRule="auto"/>
        <w:jc w:val="center"/>
        <w:rPr>
          <w:rFonts w:hint="eastAsia" w:eastAsia="宋体"/>
          <w:color w:val="000000"/>
          <w:lang w:eastAsia="zh-CN"/>
        </w:rPr>
      </w:pPr>
      <w:r>
        <w:rPr>
          <w:rFonts w:hint="eastAsia" w:ascii="宋体" w:hAnsi="宋体" w:eastAsia="宋体" w:cs="宋体"/>
          <w:b/>
          <w:color w:val="000000"/>
          <w:sz w:val="72"/>
          <w:szCs w:val="72"/>
          <w:lang w:val="en-US" w:eastAsia="zh-CN"/>
        </w:rPr>
        <w:t>招标公告</w:t>
      </w:r>
    </w:p>
    <w:p>
      <w:pPr>
        <w:pStyle w:val="2"/>
        <w:pageBreakBefore w:val="0"/>
        <w:numPr>
          <w:ilvl w:val="1"/>
          <w:numId w:val="0"/>
        </w:numPr>
        <w:kinsoku/>
        <w:overflowPunct/>
        <w:bidi w:val="0"/>
        <w:snapToGrid w:val="0"/>
        <w:spacing w:before="0" w:beforeLines="0" w:beforeAutospacing="0" w:after="0" w:afterLines="0" w:afterAutospacing="0" w:line="360" w:lineRule="auto"/>
        <w:ind w:leftChars="0"/>
        <w:rPr>
          <w:rFonts w:hint="default"/>
          <w:lang w:val="en-US"/>
        </w:rPr>
      </w:pPr>
    </w:p>
    <w:p>
      <w:pPr>
        <w:pageBreakBefore w:val="0"/>
        <w:kinsoku/>
        <w:overflowPunct/>
        <w:bidi w:val="0"/>
        <w:snapToGrid w:val="0"/>
        <w:spacing w:beforeAutospacing="0" w:afterAutospacing="0" w:line="360" w:lineRule="auto"/>
        <w:rPr>
          <w:rFonts w:hint="default"/>
          <w:lang w:val="en-US"/>
        </w:rPr>
      </w:pPr>
    </w:p>
    <w:p>
      <w:pPr>
        <w:pStyle w:val="2"/>
        <w:pageBreakBefore w:val="0"/>
        <w:numPr>
          <w:ilvl w:val="1"/>
          <w:numId w:val="0"/>
        </w:numPr>
        <w:kinsoku/>
        <w:overflowPunct/>
        <w:bidi w:val="0"/>
        <w:snapToGrid w:val="0"/>
        <w:spacing w:before="0" w:beforeLines="0" w:beforeAutospacing="0" w:after="0" w:afterLines="0" w:afterAutospacing="0" w:line="360" w:lineRule="auto"/>
        <w:ind w:leftChars="0"/>
        <w:rPr>
          <w:rFonts w:hint="default"/>
          <w:lang w:val="en-US"/>
        </w:rPr>
      </w:pPr>
    </w:p>
    <w:p>
      <w:pPr>
        <w:pageBreakBefore w:val="0"/>
        <w:kinsoku/>
        <w:overflowPunct/>
        <w:bidi w:val="0"/>
        <w:snapToGrid w:val="0"/>
        <w:spacing w:beforeAutospacing="0" w:afterAutospacing="0" w:line="360" w:lineRule="auto"/>
        <w:rPr>
          <w:rFonts w:hint="default"/>
          <w:lang w:val="en-US"/>
        </w:rPr>
      </w:pPr>
    </w:p>
    <w:p>
      <w:pPr>
        <w:pageBreakBefore w:val="0"/>
        <w:kinsoku/>
        <w:overflowPunct/>
        <w:bidi w:val="0"/>
        <w:snapToGrid w:val="0"/>
        <w:spacing w:beforeAutospacing="0" w:afterAutospacing="0" w:line="360" w:lineRule="auto"/>
        <w:rPr>
          <w:rFonts w:hint="default"/>
          <w:lang w:val="en-US"/>
        </w:rPr>
      </w:pPr>
    </w:p>
    <w:p>
      <w:pPr>
        <w:pageBreakBefore w:val="0"/>
        <w:kinsoku/>
        <w:overflowPunct/>
        <w:bidi w:val="0"/>
        <w:snapToGrid w:val="0"/>
        <w:spacing w:beforeAutospacing="0" w:afterAutospacing="0" w:line="360" w:lineRule="auto"/>
        <w:rPr>
          <w:rFonts w:hint="default"/>
          <w:lang w:val="en-US"/>
        </w:rPr>
      </w:pPr>
    </w:p>
    <w:p>
      <w:pPr>
        <w:pageBreakBefore w:val="0"/>
        <w:kinsoku/>
        <w:overflowPunct/>
        <w:bidi w:val="0"/>
        <w:snapToGrid w:val="0"/>
        <w:spacing w:beforeAutospacing="0" w:afterAutospacing="0" w:line="360" w:lineRule="auto"/>
        <w:rPr>
          <w:rFonts w:hint="default"/>
          <w:lang w:val="en-US"/>
        </w:rPr>
      </w:pPr>
    </w:p>
    <w:p>
      <w:pPr>
        <w:pageBreakBefore w:val="0"/>
        <w:kinsoku/>
        <w:overflowPunct/>
        <w:bidi w:val="0"/>
        <w:snapToGrid w:val="0"/>
        <w:spacing w:beforeAutospacing="0" w:afterAutospacing="0" w:line="360" w:lineRule="auto"/>
        <w:rPr>
          <w:rFonts w:hint="default"/>
          <w:lang w:val="en-US"/>
        </w:rPr>
      </w:pPr>
    </w:p>
    <w:p>
      <w:pPr>
        <w:pageBreakBefore w:val="0"/>
        <w:widowControl/>
        <w:kinsoku/>
        <w:overflowPunct/>
        <w:bidi w:val="0"/>
        <w:snapToGrid w:val="0"/>
        <w:spacing w:beforeAutospacing="0" w:afterAutospacing="0" w:line="360" w:lineRule="auto"/>
        <w:ind w:firstLine="1285" w:firstLineChars="400"/>
        <w:rPr>
          <w:rFonts w:hint="eastAsia" w:ascii="宋体" w:hAnsi="宋体" w:eastAsia="宋体" w:cs="宋体"/>
          <w:b/>
          <w:bCs/>
          <w:color w:val="000000"/>
          <w:spacing w:val="-20"/>
          <w:sz w:val="32"/>
          <w:szCs w:val="32"/>
          <w:lang w:val="en-US" w:eastAsia="zh-CN"/>
        </w:rPr>
      </w:pPr>
      <w:r>
        <w:rPr>
          <w:rFonts w:hint="eastAsia" w:ascii="宋体" w:hAnsi="宋体" w:eastAsia="宋体" w:cs="宋体"/>
          <w:b/>
          <w:bCs/>
          <w:color w:val="000000"/>
          <w:sz w:val="32"/>
          <w:szCs w:val="32"/>
        </w:rPr>
        <w:t xml:space="preserve">采 </w:t>
      </w:r>
      <w:r>
        <w:rPr>
          <w:rFonts w:hint="eastAsia" w:ascii="宋体" w:hAnsi="宋体" w:eastAsia="宋体" w:cs="宋体"/>
          <w:b/>
          <w:bCs/>
          <w:color w:val="000000"/>
          <w:sz w:val="32"/>
          <w:szCs w:val="32"/>
          <w:lang w:val="en-US" w:eastAsia="zh-CN"/>
        </w:rPr>
        <w:t xml:space="preserve">  </w:t>
      </w:r>
      <w:r>
        <w:rPr>
          <w:rFonts w:hint="eastAsia" w:ascii="宋体" w:hAnsi="宋体" w:eastAsia="宋体" w:cs="宋体"/>
          <w:b/>
          <w:bCs/>
          <w:color w:val="000000"/>
          <w:sz w:val="32"/>
          <w:szCs w:val="32"/>
        </w:rPr>
        <w:t>购</w:t>
      </w:r>
      <w:r>
        <w:rPr>
          <w:rFonts w:hint="eastAsia" w:ascii="宋体" w:hAnsi="宋体" w:eastAsia="宋体" w:cs="宋体"/>
          <w:b/>
          <w:bCs/>
          <w:color w:val="000000"/>
          <w:sz w:val="32"/>
          <w:szCs w:val="32"/>
          <w:lang w:val="en-US" w:eastAsia="zh-CN"/>
        </w:rPr>
        <w:t xml:space="preserve">  </w:t>
      </w:r>
      <w:r>
        <w:rPr>
          <w:rFonts w:hint="eastAsia" w:ascii="宋体" w:hAnsi="宋体" w:eastAsia="宋体" w:cs="宋体"/>
          <w:b/>
          <w:bCs/>
          <w:color w:val="000000"/>
          <w:sz w:val="32"/>
          <w:szCs w:val="32"/>
        </w:rPr>
        <w:t xml:space="preserve"> 人：</w:t>
      </w:r>
      <w:r>
        <w:rPr>
          <w:rFonts w:hint="eastAsia" w:ascii="宋体" w:hAnsi="宋体" w:eastAsia="宋体" w:cs="宋体"/>
          <w:b/>
          <w:bCs/>
          <w:color w:val="000000"/>
          <w:sz w:val="32"/>
          <w:szCs w:val="32"/>
          <w:lang w:val="en-US" w:eastAsia="zh-CN"/>
        </w:rPr>
        <w:t>许昌市公安局法制支队</w:t>
      </w:r>
    </w:p>
    <w:p>
      <w:pPr>
        <w:keepNext w:val="0"/>
        <w:keepLines w:val="0"/>
        <w:pageBreakBefore w:val="0"/>
        <w:widowControl/>
        <w:kinsoku/>
        <w:wordWrap/>
        <w:overflowPunct/>
        <w:topLinePunct w:val="0"/>
        <w:autoSpaceDE/>
        <w:autoSpaceDN/>
        <w:bidi w:val="0"/>
        <w:adjustRightInd/>
        <w:snapToGrid w:val="0"/>
        <w:spacing w:beforeAutospacing="0" w:afterAutospacing="0" w:line="360" w:lineRule="auto"/>
        <w:ind w:left="0" w:leftChars="0" w:right="0" w:rightChars="0" w:firstLine="1247" w:firstLineChars="345"/>
        <w:jc w:val="both"/>
        <w:textAlignment w:val="auto"/>
        <w:outlineLvl w:val="9"/>
        <w:rPr>
          <w:rFonts w:hint="eastAsia" w:ascii="宋体" w:hAnsi="宋体" w:eastAsia="宋体" w:cs="宋体"/>
          <w:b/>
          <w:bCs/>
          <w:color w:val="000000"/>
          <w:sz w:val="36"/>
          <w:szCs w:val="36"/>
        </w:rPr>
      </w:pPr>
    </w:p>
    <w:p>
      <w:pPr>
        <w:pageBreakBefore w:val="0"/>
        <w:widowControl/>
        <w:kinsoku/>
        <w:overflowPunct/>
        <w:bidi w:val="0"/>
        <w:snapToGrid w:val="0"/>
        <w:spacing w:beforeAutospacing="0" w:afterAutospacing="0" w:line="360" w:lineRule="auto"/>
        <w:ind w:firstLine="3213" w:firstLineChars="1000"/>
        <w:jc w:val="both"/>
        <w:rPr>
          <w:rFonts w:hint="eastAsia" w:ascii="宋体" w:hAnsi="宋体" w:eastAsia="宋体" w:cs="宋体"/>
          <w:b/>
          <w:bCs/>
          <w:color w:val="000000"/>
          <w:sz w:val="32"/>
          <w:szCs w:val="32"/>
          <w:lang w:val="en-US" w:eastAsia="zh-CN"/>
        </w:rPr>
      </w:pPr>
      <w:r>
        <w:rPr>
          <w:rFonts w:hint="eastAsia" w:ascii="宋体" w:hAnsi="宋体" w:eastAsia="宋体" w:cs="宋体"/>
          <w:b/>
          <w:bCs/>
          <w:color w:val="000000"/>
          <w:sz w:val="32"/>
          <w:szCs w:val="32"/>
          <w:lang w:val="en-US" w:eastAsia="zh-CN"/>
        </w:rPr>
        <w:t>2026</w:t>
      </w:r>
      <w:r>
        <w:rPr>
          <w:rFonts w:hint="eastAsia" w:ascii="宋体" w:hAnsi="宋体" w:eastAsia="宋体" w:cs="宋体"/>
          <w:b/>
          <w:bCs/>
          <w:color w:val="000000"/>
          <w:sz w:val="32"/>
          <w:szCs w:val="32"/>
        </w:rPr>
        <w:t>年</w:t>
      </w:r>
      <w:r>
        <w:rPr>
          <w:rFonts w:hint="eastAsia" w:ascii="宋体" w:hAnsi="宋体" w:eastAsia="宋体" w:cs="宋体"/>
          <w:b/>
          <w:bCs/>
          <w:color w:val="000000"/>
          <w:sz w:val="32"/>
          <w:szCs w:val="32"/>
          <w:lang w:val="en-US" w:eastAsia="zh-CN"/>
        </w:rPr>
        <w:t>10</w:t>
      </w:r>
      <w:r>
        <w:rPr>
          <w:rFonts w:hint="eastAsia" w:ascii="宋体" w:hAnsi="宋体" w:eastAsia="宋体" w:cs="宋体"/>
          <w:b/>
          <w:bCs/>
          <w:color w:val="000000"/>
          <w:sz w:val="32"/>
          <w:szCs w:val="32"/>
        </w:rPr>
        <w:t>月</w:t>
      </w:r>
    </w:p>
    <w:p>
      <w:pPr>
        <w:pStyle w:val="6"/>
        <w:pageBreakBefore w:val="0"/>
        <w:kinsoku/>
        <w:overflowPunct/>
        <w:bidi w:val="0"/>
        <w:snapToGrid w:val="0"/>
        <w:spacing w:beforeAutospacing="0" w:after="0" w:afterLines="0" w:afterAutospacing="0" w:line="360" w:lineRule="auto"/>
        <w:rPr>
          <w:rFonts w:ascii="宋体" w:hAnsi="宋体" w:cs="宋体"/>
          <w:color w:val="auto"/>
          <w:sz w:val="24"/>
          <w:szCs w:val="24"/>
        </w:rPr>
      </w:pPr>
      <w:r>
        <w:rPr>
          <w:rFonts w:hint="eastAsia" w:ascii="宋体" w:hAnsi="宋体" w:cs="宋体"/>
          <w:b/>
          <w:bCs/>
          <w:color w:val="auto"/>
          <w:sz w:val="24"/>
          <w:szCs w:val="24"/>
        </w:rPr>
        <w:t>一、</w:t>
      </w:r>
      <w:r>
        <w:rPr>
          <w:rFonts w:hint="eastAsia" w:ascii="宋体" w:hAnsi="宋体" w:cs="宋体"/>
          <w:b/>
          <w:bCs/>
          <w:color w:val="auto"/>
          <w:sz w:val="24"/>
          <w:szCs w:val="24"/>
          <w:lang w:eastAsia="zh-CN"/>
        </w:rPr>
        <w:t>招标</w:t>
      </w:r>
      <w:r>
        <w:rPr>
          <w:rFonts w:hint="eastAsia" w:ascii="宋体" w:hAnsi="宋体" w:cs="宋体"/>
          <w:b/>
          <w:bCs/>
          <w:color w:val="auto"/>
          <w:sz w:val="24"/>
          <w:szCs w:val="24"/>
        </w:rPr>
        <w:t>采购内容</w:t>
      </w:r>
    </w:p>
    <w:tbl>
      <w:tblPr>
        <w:tblStyle w:val="15"/>
        <w:tblW w:w="935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0"/>
        <w:gridCol w:w="1577"/>
        <w:gridCol w:w="1579"/>
        <w:gridCol w:w="9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jc w:val="center"/>
        </w:trPr>
        <w:tc>
          <w:tcPr>
            <w:tcW w:w="5270" w:type="dxa"/>
            <w:tcBorders>
              <w:top w:val="single" w:color="auto" w:sz="4" w:space="0"/>
              <w:left w:val="single" w:color="auto" w:sz="4" w:space="0"/>
              <w:right w:val="single" w:color="auto" w:sz="4" w:space="0"/>
            </w:tcBorders>
            <w:noWrap w:val="0"/>
            <w:vAlign w:val="center"/>
          </w:tcPr>
          <w:p>
            <w:pPr>
              <w:pageBreakBefore w:val="0"/>
              <w:widowControl/>
              <w:kinsoku/>
              <w:wordWrap/>
              <w:overflowPunct/>
              <w:topLinePunct w:val="0"/>
              <w:autoSpaceDE/>
              <w:autoSpaceDN/>
              <w:bidi w:val="0"/>
              <w:adjustRightInd/>
              <w:snapToGrid w:val="0"/>
              <w:spacing w:beforeAutospacing="0" w:afterAutospacing="0" w:line="360" w:lineRule="auto"/>
              <w:jc w:val="center"/>
              <w:textAlignment w:val="auto"/>
              <w:rPr>
                <w:rFonts w:ascii="宋体" w:hAnsi="宋体" w:cs="宋体"/>
                <w:b/>
                <w:bCs/>
                <w:color w:val="auto"/>
                <w:kern w:val="0"/>
                <w:sz w:val="24"/>
                <w:szCs w:val="24"/>
              </w:rPr>
            </w:pPr>
            <w:r>
              <w:rPr>
                <w:rFonts w:hint="eastAsia" w:ascii="宋体" w:hAnsi="宋体" w:cs="宋体"/>
                <w:b/>
                <w:bCs/>
                <w:color w:val="auto"/>
                <w:kern w:val="0"/>
                <w:sz w:val="24"/>
                <w:szCs w:val="24"/>
              </w:rPr>
              <w:t>项目名称</w:t>
            </w:r>
          </w:p>
        </w:tc>
        <w:tc>
          <w:tcPr>
            <w:tcW w:w="1577" w:type="dxa"/>
            <w:tcBorders>
              <w:top w:val="single" w:color="auto" w:sz="4" w:space="0"/>
              <w:left w:val="single" w:color="auto" w:sz="4" w:space="0"/>
              <w:right w:val="single" w:color="auto" w:sz="4" w:space="0"/>
            </w:tcBorders>
            <w:noWrap w:val="0"/>
            <w:vAlign w:val="center"/>
          </w:tcPr>
          <w:p>
            <w:pPr>
              <w:pageBreakBefore w:val="0"/>
              <w:widowControl/>
              <w:kinsoku/>
              <w:wordWrap/>
              <w:overflowPunct/>
              <w:topLinePunct w:val="0"/>
              <w:autoSpaceDE/>
              <w:autoSpaceDN/>
              <w:bidi w:val="0"/>
              <w:adjustRightInd/>
              <w:snapToGrid w:val="0"/>
              <w:spacing w:beforeAutospacing="0" w:afterAutospacing="0" w:line="360" w:lineRule="auto"/>
              <w:jc w:val="center"/>
              <w:textAlignment w:val="auto"/>
              <w:rPr>
                <w:rFonts w:ascii="宋体" w:hAnsi="宋体" w:cs="宋体"/>
                <w:b/>
                <w:bCs/>
                <w:color w:val="auto"/>
                <w:kern w:val="0"/>
                <w:sz w:val="24"/>
                <w:szCs w:val="24"/>
              </w:rPr>
            </w:pPr>
            <w:r>
              <w:rPr>
                <w:rFonts w:hint="eastAsia" w:ascii="宋体" w:hAnsi="宋体" w:cs="宋体"/>
                <w:b/>
                <w:bCs/>
                <w:color w:val="auto"/>
                <w:kern w:val="0"/>
                <w:sz w:val="24"/>
                <w:szCs w:val="24"/>
              </w:rPr>
              <w:t>采购预算</w:t>
            </w:r>
          </w:p>
        </w:tc>
        <w:tc>
          <w:tcPr>
            <w:tcW w:w="1579" w:type="dxa"/>
            <w:tcBorders>
              <w:top w:val="single" w:color="auto" w:sz="4" w:space="0"/>
              <w:left w:val="single" w:color="auto" w:sz="4" w:space="0"/>
              <w:right w:val="single" w:color="auto" w:sz="4" w:space="0"/>
            </w:tcBorders>
            <w:noWrap w:val="0"/>
            <w:vAlign w:val="center"/>
          </w:tcPr>
          <w:p>
            <w:pPr>
              <w:pageBreakBefore w:val="0"/>
              <w:kinsoku/>
              <w:wordWrap/>
              <w:overflowPunct/>
              <w:topLinePunct w:val="0"/>
              <w:autoSpaceDE/>
              <w:autoSpaceDN/>
              <w:bidi w:val="0"/>
              <w:adjustRightInd/>
              <w:snapToGrid w:val="0"/>
              <w:spacing w:beforeAutospacing="0" w:afterAutospacing="0" w:line="360" w:lineRule="auto"/>
              <w:jc w:val="center"/>
              <w:textAlignment w:val="auto"/>
              <w:rPr>
                <w:rFonts w:ascii="宋体" w:hAnsi="宋体" w:cs="宋体"/>
                <w:b/>
                <w:bCs/>
                <w:color w:val="auto"/>
                <w:kern w:val="0"/>
                <w:sz w:val="24"/>
                <w:szCs w:val="24"/>
              </w:rPr>
            </w:pPr>
            <w:r>
              <w:rPr>
                <w:rFonts w:hint="eastAsia" w:ascii="宋体" w:hAnsi="宋体" w:cs="宋体"/>
                <w:b/>
                <w:bCs/>
                <w:color w:val="auto"/>
                <w:kern w:val="0"/>
                <w:sz w:val="24"/>
                <w:szCs w:val="24"/>
              </w:rPr>
              <w:t>资金来源</w:t>
            </w:r>
          </w:p>
        </w:tc>
        <w:tc>
          <w:tcPr>
            <w:tcW w:w="927" w:type="dxa"/>
            <w:tcBorders>
              <w:top w:val="single" w:color="auto" w:sz="4" w:space="0"/>
              <w:left w:val="single" w:color="auto" w:sz="4" w:space="0"/>
              <w:right w:val="single" w:color="auto" w:sz="4" w:space="0"/>
            </w:tcBorders>
            <w:noWrap w:val="0"/>
            <w:vAlign w:val="center"/>
          </w:tcPr>
          <w:p>
            <w:pPr>
              <w:pageBreakBefore w:val="0"/>
              <w:kinsoku/>
              <w:wordWrap/>
              <w:overflowPunct/>
              <w:topLinePunct w:val="0"/>
              <w:autoSpaceDE/>
              <w:autoSpaceDN/>
              <w:bidi w:val="0"/>
              <w:adjustRightInd/>
              <w:snapToGrid w:val="0"/>
              <w:spacing w:beforeAutospacing="0" w:afterAutospacing="0" w:line="360" w:lineRule="auto"/>
              <w:jc w:val="center"/>
              <w:textAlignment w:val="auto"/>
              <w:rPr>
                <w:rFonts w:ascii="宋体" w:hAnsi="宋体" w:cs="宋体"/>
                <w:b/>
                <w:bCs/>
                <w:color w:val="auto"/>
                <w:kern w:val="0"/>
                <w:sz w:val="24"/>
                <w:szCs w:val="24"/>
              </w:rPr>
            </w:pPr>
            <w:r>
              <w:rPr>
                <w:rFonts w:hint="eastAsia" w:ascii="宋体" w:hAnsi="宋体" w:cs="宋体"/>
                <w:b/>
                <w:bCs/>
                <w:color w:val="auto"/>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9" w:hRule="atLeast"/>
          <w:jc w:val="center"/>
        </w:trPr>
        <w:tc>
          <w:tcPr>
            <w:tcW w:w="5270" w:type="dxa"/>
            <w:tcBorders>
              <w:top w:val="single" w:color="auto" w:sz="4" w:space="0"/>
              <w:left w:val="single" w:color="auto" w:sz="4" w:space="0"/>
              <w:right w:val="single" w:color="auto" w:sz="4" w:space="0"/>
            </w:tcBorders>
            <w:noWrap w:val="0"/>
            <w:vAlign w:val="center"/>
          </w:tcPr>
          <w:p>
            <w:pPr>
              <w:pageBreakBefore w:val="0"/>
              <w:widowControl/>
              <w:kinsoku/>
              <w:wordWrap/>
              <w:overflowPunct/>
              <w:topLinePunct w:val="0"/>
              <w:autoSpaceDE/>
              <w:autoSpaceDN/>
              <w:bidi w:val="0"/>
              <w:adjustRightInd/>
              <w:snapToGrid w:val="0"/>
              <w:spacing w:beforeAutospacing="0" w:afterAutospacing="0" w:line="360" w:lineRule="auto"/>
              <w:jc w:val="center"/>
              <w:textAlignment w:val="auto"/>
              <w:rPr>
                <w:rFonts w:hint="default" w:ascii="宋体" w:hAnsi="宋体" w:eastAsia="宋体" w:cs="宋体"/>
                <w:color w:val="auto"/>
                <w:kern w:val="0"/>
                <w:sz w:val="24"/>
                <w:szCs w:val="24"/>
                <w:highlight w:val="none"/>
                <w:lang w:val="en-US" w:eastAsia="zh-CN"/>
              </w:rPr>
            </w:pPr>
            <w:bookmarkStart w:id="0" w:name="_Hlk344477914"/>
            <w:r>
              <w:rPr>
                <w:rFonts w:hint="eastAsia" w:ascii="宋体" w:hAnsi="宋体" w:eastAsia="宋体" w:cs="宋体"/>
                <w:color w:val="auto"/>
                <w:kern w:val="0"/>
                <w:sz w:val="24"/>
                <w:szCs w:val="24"/>
                <w:highlight w:val="none"/>
                <w:lang w:val="en-US" w:eastAsia="zh-CN"/>
              </w:rPr>
              <w:t>许昌市公安局法制支队</w:t>
            </w:r>
            <w:r>
              <w:rPr>
                <w:rFonts w:hint="default" w:ascii="宋体" w:hAnsi="宋体" w:eastAsia="宋体" w:cs="宋体"/>
                <w:color w:val="auto"/>
                <w:kern w:val="0"/>
                <w:sz w:val="24"/>
                <w:szCs w:val="24"/>
                <w:highlight w:val="none"/>
                <w:lang w:val="en-US" w:eastAsia="zh-CN"/>
              </w:rPr>
              <w:t>人员信息一体化采集设备采购项目</w:t>
            </w:r>
          </w:p>
        </w:tc>
        <w:tc>
          <w:tcPr>
            <w:tcW w:w="1577" w:type="dxa"/>
            <w:tcBorders>
              <w:top w:val="single" w:color="auto" w:sz="4" w:space="0"/>
              <w:left w:val="single" w:color="auto" w:sz="4" w:space="0"/>
              <w:right w:val="single" w:color="auto" w:sz="4" w:space="0"/>
            </w:tcBorders>
            <w:noWrap w:val="0"/>
            <w:vAlign w:val="center"/>
          </w:tcPr>
          <w:p>
            <w:pPr>
              <w:keepNext w:val="0"/>
              <w:keepLines w:val="0"/>
              <w:pageBreakBefore w:val="0"/>
              <w:widowControl/>
              <w:suppressLineNumbers w:val="0"/>
              <w:kinsoku/>
              <w:overflowPunct/>
              <w:bidi w:val="0"/>
              <w:snapToGrid w:val="0"/>
              <w:spacing w:beforeAutospacing="0" w:afterAutospacing="0" w:line="360" w:lineRule="auto"/>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312700.00元</w:t>
            </w:r>
          </w:p>
        </w:tc>
        <w:tc>
          <w:tcPr>
            <w:tcW w:w="1579" w:type="dxa"/>
            <w:tcBorders>
              <w:top w:val="single" w:color="auto" w:sz="4" w:space="0"/>
              <w:left w:val="single" w:color="auto" w:sz="4" w:space="0"/>
              <w:right w:val="single" w:color="auto" w:sz="4" w:space="0"/>
            </w:tcBorders>
            <w:noWrap w:val="0"/>
            <w:vAlign w:val="center"/>
          </w:tcPr>
          <w:p>
            <w:pPr>
              <w:pageBreakBefore w:val="0"/>
              <w:widowControl/>
              <w:kinsoku/>
              <w:wordWrap/>
              <w:overflowPunct/>
              <w:topLinePunct w:val="0"/>
              <w:autoSpaceDE/>
              <w:autoSpaceDN/>
              <w:bidi w:val="0"/>
              <w:adjustRightInd/>
              <w:snapToGrid w:val="0"/>
              <w:spacing w:beforeAutospacing="0" w:afterAutospacing="0" w:line="360" w:lineRule="auto"/>
              <w:jc w:val="center"/>
              <w:textAlignment w:val="auto"/>
              <w:rPr>
                <w:rFonts w:ascii="宋体" w:hAnsi="宋体" w:cs="宋体"/>
                <w:color w:val="auto"/>
                <w:kern w:val="0"/>
                <w:sz w:val="24"/>
                <w:szCs w:val="24"/>
                <w:highlight w:val="none"/>
              </w:rPr>
            </w:pPr>
            <w:r>
              <w:rPr>
                <w:rFonts w:hint="eastAsia" w:ascii="宋体" w:hAnsi="宋体" w:cs="宋体"/>
                <w:color w:val="auto"/>
                <w:sz w:val="24"/>
                <w:szCs w:val="24"/>
                <w:highlight w:val="none"/>
                <w:lang w:val="en-US" w:eastAsia="zh-CN"/>
              </w:rPr>
              <w:t>财政资金</w:t>
            </w:r>
          </w:p>
        </w:tc>
        <w:tc>
          <w:tcPr>
            <w:tcW w:w="927" w:type="dxa"/>
            <w:tcBorders>
              <w:top w:val="single" w:color="auto" w:sz="4" w:space="0"/>
              <w:left w:val="single" w:color="auto" w:sz="4" w:space="0"/>
              <w:right w:val="single" w:color="auto" w:sz="4" w:space="0"/>
            </w:tcBorders>
            <w:noWrap w:val="0"/>
            <w:vAlign w:val="center"/>
          </w:tcPr>
          <w:p>
            <w:pPr>
              <w:pageBreakBefore w:val="0"/>
              <w:kinsoku/>
              <w:wordWrap/>
              <w:overflowPunct/>
              <w:topLinePunct w:val="0"/>
              <w:autoSpaceDE/>
              <w:autoSpaceDN/>
              <w:bidi w:val="0"/>
              <w:adjustRightInd/>
              <w:snapToGrid w:val="0"/>
              <w:spacing w:beforeAutospacing="0" w:afterAutospacing="0" w:line="360" w:lineRule="auto"/>
              <w:textAlignment w:val="auto"/>
              <w:rPr>
                <w:rFonts w:hint="default" w:ascii="宋体" w:hAnsi="宋体" w:eastAsia="宋体" w:cs="宋体"/>
                <w:b/>
                <w:color w:val="auto"/>
                <w:sz w:val="24"/>
                <w:szCs w:val="24"/>
                <w:highlight w:val="none"/>
                <w:lang w:val="en-US" w:eastAsia="zh-CN"/>
              </w:rPr>
            </w:pPr>
          </w:p>
        </w:tc>
      </w:tr>
      <w:bookmarkEnd w:id="0"/>
    </w:tbl>
    <w:p>
      <w:pPr>
        <w:pStyle w:val="3"/>
        <w:keepNext/>
        <w:keepLines/>
        <w:pageBreakBefore w:val="0"/>
        <w:widowControl w:val="0"/>
        <w:numPr>
          <w:ilvl w:val="0"/>
          <w:numId w:val="0"/>
        </w:numPr>
        <w:kinsoku/>
        <w:wordWrap/>
        <w:overflowPunct/>
        <w:topLinePunct w:val="0"/>
        <w:autoSpaceDE/>
        <w:autoSpaceDN/>
        <w:bidi w:val="0"/>
        <w:adjustRightInd/>
        <w:snapToGrid w:val="0"/>
        <w:spacing w:before="0" w:beforeLines="0" w:beforeAutospacing="0" w:after="0" w:afterLines="0" w:afterAutospacing="0" w:line="360" w:lineRule="auto"/>
        <w:textAlignment w:val="auto"/>
        <w:rPr>
          <w:rFonts w:ascii="宋体" w:hAnsi="宋体" w:cs="宋体"/>
          <w:color w:val="auto"/>
          <w:sz w:val="24"/>
          <w:szCs w:val="24"/>
          <w:highlight w:val="none"/>
        </w:rPr>
      </w:pPr>
      <w:bookmarkStart w:id="1" w:name="_Toc1790"/>
      <w:bookmarkStart w:id="2" w:name="_Toc15727"/>
      <w:bookmarkStart w:id="3" w:name="_Toc15576"/>
      <w:bookmarkStart w:id="4" w:name="_Toc373860293"/>
      <w:bookmarkStart w:id="5" w:name="_Toc25190"/>
      <w:bookmarkStart w:id="6" w:name="_Toc6462"/>
      <w:bookmarkStart w:id="7" w:name="_Toc19437"/>
      <w:bookmarkStart w:id="8" w:name="_Toc22399"/>
      <w:bookmarkStart w:id="9" w:name="_Toc317775178"/>
      <w:r>
        <w:rPr>
          <w:rFonts w:hint="eastAsia" w:ascii="宋体" w:hAnsi="宋体" w:cs="宋体"/>
          <w:color w:val="auto"/>
          <w:sz w:val="24"/>
          <w:szCs w:val="24"/>
          <w:highlight w:val="none"/>
        </w:rPr>
        <w:t>二、</w:t>
      </w:r>
      <w:bookmarkEnd w:id="1"/>
      <w:bookmarkEnd w:id="2"/>
      <w:bookmarkEnd w:id="3"/>
      <w:bookmarkEnd w:id="4"/>
      <w:bookmarkEnd w:id="5"/>
      <w:bookmarkEnd w:id="6"/>
      <w:bookmarkEnd w:id="7"/>
      <w:bookmarkEnd w:id="8"/>
      <w:bookmarkEnd w:id="9"/>
      <w:r>
        <w:rPr>
          <w:rFonts w:hint="eastAsia" w:ascii="宋体" w:hAnsi="宋体" w:cs="宋体"/>
          <w:color w:val="auto"/>
          <w:sz w:val="24"/>
          <w:szCs w:val="24"/>
          <w:highlight w:val="none"/>
          <w:lang w:eastAsia="zh-CN"/>
        </w:rPr>
        <w:t>招标</w:t>
      </w:r>
      <w:r>
        <w:rPr>
          <w:rFonts w:hint="eastAsia" w:ascii="宋体" w:hAnsi="宋体" w:cs="宋体"/>
          <w:color w:val="auto"/>
          <w:sz w:val="24"/>
          <w:szCs w:val="24"/>
          <w:highlight w:val="none"/>
        </w:rPr>
        <w:t>资格条件</w:t>
      </w:r>
    </w:p>
    <w:p>
      <w:pPr>
        <w:pageBreakBefore w:val="0"/>
        <w:kinsoku/>
        <w:overflowPunct/>
        <w:bidi w:val="0"/>
        <w:snapToGrid w:val="0"/>
        <w:spacing w:beforeAutospacing="0" w:afterAutospacing="0"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满足《中华人民共和国政府采购法》第二十二条规定。</w:t>
      </w:r>
    </w:p>
    <w:p>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360" w:lineRule="auto"/>
        <w:ind w:firstLine="480" w:firstLineChars="200"/>
        <w:jc w:val="both"/>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2、供应商应通过“信用中国”网站（www.creditchina.gov.cn）查询“重大税收违法失信主体”；“中国执行信息公开网”网站（zxgk.court.gov.cn）查询“失信被执行人”； 中国政府采购网（www.ccgp.gov.cn）查询“政府采购严重违法失信行为信息记录”，并提供查询截图。列入“严重违法失信行为记录名单”的将拒绝参与本次政府采购活动；</w:t>
      </w:r>
    </w:p>
    <w:p>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360" w:lineRule="auto"/>
        <w:ind w:firstLine="480" w:firstLineChars="200"/>
        <w:jc w:val="both"/>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3、本次采购不接受联合体投标。</w:t>
      </w:r>
    </w:p>
    <w:p>
      <w:pPr>
        <w:pageBreakBefore w:val="0"/>
        <w:kinsoku/>
        <w:overflowPunct/>
        <w:bidi w:val="0"/>
        <w:snapToGrid w:val="0"/>
        <w:spacing w:beforeAutospacing="0" w:afterAutospacing="0" w:line="360" w:lineRule="auto"/>
        <w:rPr>
          <w:rFonts w:hint="eastAsia" w:ascii="宋体" w:hAnsi="宋体" w:cs="宋体"/>
          <w:b/>
          <w:bCs w:val="0"/>
          <w:color w:val="auto"/>
          <w:sz w:val="24"/>
          <w:szCs w:val="24"/>
          <w:highlight w:val="none"/>
        </w:rPr>
      </w:pPr>
      <w:r>
        <w:rPr>
          <w:rFonts w:hint="eastAsia" w:ascii="宋体" w:hAnsi="宋体" w:cs="宋体"/>
          <w:b/>
          <w:bCs w:val="0"/>
          <w:color w:val="auto"/>
          <w:sz w:val="24"/>
          <w:szCs w:val="24"/>
          <w:highlight w:val="none"/>
        </w:rPr>
        <w:t>三、采购服务内容</w:t>
      </w:r>
    </w:p>
    <w:p>
      <w:pPr>
        <w:pageBreakBefore w:val="0"/>
        <w:widowControl w:val="0"/>
        <w:kinsoku/>
        <w:wordWrap/>
        <w:overflowPunct/>
        <w:topLinePunct w:val="0"/>
        <w:autoSpaceDE/>
        <w:autoSpaceDN/>
        <w:bidi w:val="0"/>
        <w:adjustRightInd/>
        <w:snapToGrid w:val="0"/>
        <w:spacing w:beforeAutospacing="0" w:afterAutospacing="0" w:line="360" w:lineRule="auto"/>
        <w:ind w:firstLine="720" w:firstLineChars="30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详见招标文件采购需求</w:t>
      </w:r>
      <w:r>
        <w:rPr>
          <w:rFonts w:hint="eastAsia" w:ascii="宋体" w:hAnsi="宋体" w:cs="宋体"/>
          <w:b w:val="0"/>
          <w:bCs w:val="0"/>
          <w:color w:val="auto"/>
          <w:sz w:val="24"/>
          <w:szCs w:val="24"/>
          <w:highlight w:val="none"/>
        </w:rPr>
        <w:t>。</w:t>
      </w:r>
    </w:p>
    <w:p>
      <w:pPr>
        <w:pageBreakBefore w:val="0"/>
        <w:widowControl w:val="0"/>
        <w:kinsoku/>
        <w:wordWrap/>
        <w:overflowPunct/>
        <w:topLinePunct w:val="0"/>
        <w:autoSpaceDE/>
        <w:autoSpaceDN/>
        <w:bidi w:val="0"/>
        <w:adjustRightInd/>
        <w:snapToGrid w:val="0"/>
        <w:spacing w:beforeAutospacing="0" w:afterAutospacing="0" w:line="360" w:lineRule="auto"/>
        <w:textAlignment w:val="auto"/>
        <w:rPr>
          <w:rFonts w:hint="eastAsia" w:ascii="宋体" w:hAnsi="宋体" w:eastAsia="宋体" w:cs="宋体"/>
          <w:b/>
          <w:bCs/>
          <w:color w:val="auto"/>
          <w:sz w:val="24"/>
          <w:szCs w:val="24"/>
          <w:highlight w:val="none"/>
          <w:lang w:eastAsia="zh-CN"/>
        </w:rPr>
      </w:pPr>
      <w:r>
        <w:rPr>
          <w:rFonts w:hint="eastAsia" w:ascii="宋体" w:hAnsi="宋体" w:cs="宋体"/>
          <w:b/>
          <w:bCs/>
          <w:color w:val="auto"/>
          <w:sz w:val="24"/>
          <w:szCs w:val="24"/>
          <w:highlight w:val="none"/>
        </w:rPr>
        <w:t>四、</w:t>
      </w:r>
      <w:r>
        <w:rPr>
          <w:rFonts w:hint="eastAsia" w:ascii="宋体" w:hAnsi="宋体" w:cs="宋体"/>
          <w:b/>
          <w:bCs/>
          <w:color w:val="auto"/>
          <w:sz w:val="24"/>
          <w:szCs w:val="24"/>
          <w:highlight w:val="none"/>
          <w:lang w:val="en-US" w:eastAsia="zh-CN"/>
        </w:rPr>
        <w:t>合同履行期限</w:t>
      </w:r>
    </w:p>
    <w:p>
      <w:pPr>
        <w:pageBreakBefore w:val="0"/>
        <w:widowControl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highlight w:val="none"/>
        </w:rPr>
        <w:t>自合同签订之日起</w:t>
      </w:r>
      <w:r>
        <w:rPr>
          <w:rFonts w:hint="eastAsia" w:ascii="宋体" w:hAnsi="宋体" w:cs="宋体"/>
          <w:color w:val="auto"/>
          <w:sz w:val="24"/>
          <w:szCs w:val="24"/>
          <w:highlight w:val="none"/>
          <w:lang w:val="en-US" w:eastAsia="zh-CN"/>
        </w:rPr>
        <w:t>7个工作日</w:t>
      </w:r>
      <w:r>
        <w:rPr>
          <w:rFonts w:hint="eastAsia" w:ascii="宋体" w:hAnsi="宋体" w:cs="宋体"/>
          <w:color w:val="auto"/>
          <w:sz w:val="24"/>
          <w:szCs w:val="24"/>
        </w:rPr>
        <w:t>。</w:t>
      </w:r>
    </w:p>
    <w:p>
      <w:pPr>
        <w:pageBreakBefore w:val="0"/>
        <w:widowControl w:val="0"/>
        <w:numPr>
          <w:ilvl w:val="0"/>
          <w:numId w:val="0"/>
        </w:numPr>
        <w:kinsoku/>
        <w:wordWrap/>
        <w:overflowPunct/>
        <w:topLinePunct w:val="0"/>
        <w:autoSpaceDE/>
        <w:autoSpaceDN/>
        <w:bidi w:val="0"/>
        <w:adjustRightInd/>
        <w:snapToGrid w:val="0"/>
        <w:spacing w:beforeAutospacing="0" w:afterAutospacing="0" w:line="360" w:lineRule="auto"/>
        <w:textAlignment w:val="auto"/>
        <w:rPr>
          <w:rFonts w:hint="eastAsia" w:ascii="宋体" w:hAnsi="宋体" w:cs="宋体"/>
          <w:b/>
          <w:bCs/>
          <w:color w:val="auto"/>
          <w:sz w:val="24"/>
          <w:szCs w:val="24"/>
          <w:highlight w:val="none"/>
          <w:lang w:val="zh-CN"/>
        </w:rPr>
      </w:pPr>
      <w:bookmarkStart w:id="10" w:name="_Toc19730"/>
      <w:bookmarkStart w:id="11" w:name="_Toc13969"/>
      <w:bookmarkStart w:id="12" w:name="_Toc9027"/>
      <w:bookmarkStart w:id="13" w:name="_Toc25516"/>
      <w:bookmarkStart w:id="14" w:name="_Toc14778"/>
      <w:bookmarkStart w:id="15" w:name="_Toc15478"/>
      <w:bookmarkStart w:id="16" w:name="_Toc31315"/>
      <w:r>
        <w:rPr>
          <w:rFonts w:hint="eastAsia" w:ascii="宋体" w:hAnsi="宋体" w:cs="宋体"/>
          <w:b/>
          <w:bCs/>
          <w:color w:val="auto"/>
          <w:sz w:val="24"/>
          <w:szCs w:val="24"/>
          <w:highlight w:val="none"/>
          <w:lang w:val="en-US" w:eastAsia="zh-CN"/>
        </w:rPr>
        <w:t>五</w:t>
      </w:r>
      <w:r>
        <w:rPr>
          <w:rFonts w:hint="eastAsia" w:ascii="宋体" w:hAnsi="宋体" w:cs="宋体"/>
          <w:b/>
          <w:bCs/>
          <w:color w:val="auto"/>
          <w:sz w:val="24"/>
          <w:szCs w:val="24"/>
          <w:highlight w:val="none"/>
        </w:rPr>
        <w:t>、</w:t>
      </w:r>
      <w:bookmarkEnd w:id="10"/>
      <w:bookmarkEnd w:id="11"/>
      <w:bookmarkEnd w:id="12"/>
      <w:bookmarkEnd w:id="13"/>
      <w:bookmarkEnd w:id="14"/>
      <w:bookmarkEnd w:id="15"/>
      <w:bookmarkEnd w:id="16"/>
      <w:r>
        <w:rPr>
          <w:rFonts w:hint="eastAsia" w:ascii="宋体" w:hAnsi="宋体" w:cs="宋体"/>
          <w:b/>
          <w:bCs/>
          <w:color w:val="auto"/>
          <w:sz w:val="24"/>
          <w:szCs w:val="24"/>
          <w:highlight w:val="none"/>
          <w:lang w:val="zh-CN"/>
        </w:rPr>
        <w:t>获取采购文件</w:t>
      </w:r>
    </w:p>
    <w:p>
      <w:pPr>
        <w:pageBreakBefore w:val="0"/>
        <w:widowControl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hint="eastAsia" w:ascii="宋体" w:hAnsi="宋体" w:cs="宋体"/>
          <w:color w:val="auto"/>
          <w:sz w:val="24"/>
          <w:szCs w:val="24"/>
          <w:lang w:val="zh-CN"/>
        </w:rPr>
      </w:pPr>
      <w:bookmarkStart w:id="17" w:name="_Hlk524969317"/>
      <w:r>
        <w:rPr>
          <w:rFonts w:hint="eastAsia" w:ascii="宋体" w:hAnsi="宋体" w:cs="宋体"/>
          <w:color w:val="auto"/>
          <w:sz w:val="24"/>
          <w:szCs w:val="24"/>
          <w:lang w:val="en-US"/>
        </w:rPr>
        <w:t>1、</w:t>
      </w:r>
      <w:r>
        <w:rPr>
          <w:rFonts w:hint="eastAsia" w:ascii="宋体" w:hAnsi="宋体" w:cs="宋体"/>
          <w:color w:val="auto"/>
          <w:sz w:val="24"/>
          <w:szCs w:val="24"/>
          <w:lang w:val="zh-CN"/>
        </w:rPr>
        <w:t>时间：202</w:t>
      </w:r>
      <w:r>
        <w:rPr>
          <w:rFonts w:hint="eastAsia" w:ascii="宋体" w:hAnsi="宋体" w:cs="宋体"/>
          <w:color w:val="auto"/>
          <w:sz w:val="24"/>
          <w:szCs w:val="24"/>
          <w:lang w:val="en-US" w:eastAsia="zh-CN"/>
        </w:rPr>
        <w:t>6</w:t>
      </w:r>
      <w:r>
        <w:rPr>
          <w:rFonts w:hint="eastAsia" w:ascii="宋体" w:hAnsi="宋体" w:cs="宋体"/>
          <w:color w:val="auto"/>
          <w:sz w:val="24"/>
          <w:szCs w:val="24"/>
          <w:lang w:val="zh-CN"/>
        </w:rPr>
        <w:t>年</w:t>
      </w:r>
      <w:r>
        <w:rPr>
          <w:rFonts w:hint="eastAsia" w:ascii="宋体" w:hAnsi="宋体" w:cs="宋体"/>
          <w:color w:val="auto"/>
          <w:sz w:val="24"/>
          <w:szCs w:val="24"/>
          <w:lang w:val="en-US" w:eastAsia="zh-CN"/>
        </w:rPr>
        <w:t>10</w:t>
      </w:r>
      <w:r>
        <w:rPr>
          <w:rFonts w:hint="eastAsia" w:ascii="宋体" w:hAnsi="宋体" w:cs="宋体"/>
          <w:color w:val="auto"/>
          <w:sz w:val="24"/>
          <w:szCs w:val="24"/>
          <w:lang w:val="zh-CN"/>
        </w:rPr>
        <w:t>月</w:t>
      </w:r>
      <w:r>
        <w:rPr>
          <w:rFonts w:hint="eastAsia" w:ascii="宋体" w:hAnsi="宋体" w:cs="宋体"/>
          <w:color w:val="auto"/>
          <w:sz w:val="24"/>
          <w:szCs w:val="24"/>
          <w:lang w:val="en-US" w:eastAsia="zh-CN"/>
        </w:rPr>
        <w:t>10</w:t>
      </w:r>
      <w:r>
        <w:rPr>
          <w:rFonts w:hint="eastAsia" w:ascii="宋体" w:hAnsi="宋体" w:cs="宋体"/>
          <w:color w:val="auto"/>
          <w:sz w:val="24"/>
          <w:szCs w:val="24"/>
          <w:lang w:val="zh-CN"/>
        </w:rPr>
        <w:t>日至202</w:t>
      </w:r>
      <w:r>
        <w:rPr>
          <w:rFonts w:hint="eastAsia" w:ascii="宋体" w:hAnsi="宋体" w:cs="宋体"/>
          <w:color w:val="auto"/>
          <w:sz w:val="24"/>
          <w:szCs w:val="24"/>
          <w:lang w:val="en-US" w:eastAsia="zh-CN"/>
        </w:rPr>
        <w:t>6</w:t>
      </w:r>
      <w:r>
        <w:rPr>
          <w:rFonts w:hint="eastAsia" w:ascii="宋体" w:hAnsi="宋体" w:cs="宋体"/>
          <w:color w:val="auto"/>
          <w:sz w:val="24"/>
          <w:szCs w:val="24"/>
          <w:lang w:val="zh-CN"/>
        </w:rPr>
        <w:t>年</w:t>
      </w:r>
      <w:r>
        <w:rPr>
          <w:rFonts w:hint="eastAsia" w:ascii="宋体" w:hAnsi="宋体" w:cs="宋体"/>
          <w:color w:val="auto"/>
          <w:sz w:val="24"/>
          <w:szCs w:val="24"/>
          <w:lang w:val="en-US" w:eastAsia="zh-CN"/>
        </w:rPr>
        <w:t>10</w:t>
      </w:r>
      <w:r>
        <w:rPr>
          <w:rFonts w:hint="eastAsia" w:ascii="宋体" w:hAnsi="宋体" w:cs="宋体"/>
          <w:color w:val="auto"/>
          <w:sz w:val="24"/>
          <w:szCs w:val="24"/>
          <w:lang w:val="zh-CN"/>
        </w:rPr>
        <w:t>月</w:t>
      </w:r>
      <w:r>
        <w:rPr>
          <w:rFonts w:hint="eastAsia" w:ascii="宋体" w:hAnsi="宋体" w:cs="宋体"/>
          <w:color w:val="auto"/>
          <w:sz w:val="24"/>
          <w:szCs w:val="24"/>
          <w:lang w:val="en-US" w:eastAsia="zh-CN"/>
        </w:rPr>
        <w:t>15</w:t>
      </w:r>
      <w:r>
        <w:rPr>
          <w:rFonts w:hint="eastAsia" w:ascii="宋体" w:hAnsi="宋体" w:cs="宋体"/>
          <w:color w:val="auto"/>
          <w:sz w:val="24"/>
          <w:szCs w:val="24"/>
          <w:lang w:val="zh-CN"/>
        </w:rPr>
        <w:t>日，每天上午0</w:t>
      </w:r>
      <w:r>
        <w:rPr>
          <w:rFonts w:hint="eastAsia" w:ascii="宋体" w:hAnsi="宋体" w:cs="宋体"/>
          <w:color w:val="auto"/>
          <w:sz w:val="24"/>
          <w:szCs w:val="24"/>
        </w:rPr>
        <w:t>9</w:t>
      </w:r>
      <w:r>
        <w:rPr>
          <w:rFonts w:hint="eastAsia" w:ascii="宋体" w:hAnsi="宋体" w:cs="宋体"/>
          <w:color w:val="auto"/>
          <w:sz w:val="24"/>
          <w:szCs w:val="24"/>
          <w:lang w:val="zh-CN"/>
        </w:rPr>
        <w:t>:00至12:00，下午1</w:t>
      </w:r>
      <w:r>
        <w:rPr>
          <w:rFonts w:hint="eastAsia" w:ascii="宋体" w:hAnsi="宋体" w:cs="宋体"/>
          <w:color w:val="auto"/>
          <w:sz w:val="24"/>
          <w:szCs w:val="24"/>
          <w:lang w:val="en-US"/>
        </w:rPr>
        <w:t>4</w:t>
      </w:r>
      <w:r>
        <w:rPr>
          <w:rFonts w:hint="eastAsia" w:ascii="宋体" w:hAnsi="宋体" w:cs="宋体"/>
          <w:color w:val="auto"/>
          <w:sz w:val="24"/>
          <w:szCs w:val="24"/>
          <w:lang w:val="zh-CN"/>
        </w:rPr>
        <w:t>:</w:t>
      </w:r>
      <w:r>
        <w:rPr>
          <w:rFonts w:hint="eastAsia" w:ascii="宋体" w:hAnsi="宋体" w:cs="宋体"/>
          <w:color w:val="auto"/>
          <w:sz w:val="24"/>
          <w:szCs w:val="24"/>
          <w:lang w:val="en-US"/>
        </w:rPr>
        <w:t>0</w:t>
      </w:r>
      <w:r>
        <w:rPr>
          <w:rFonts w:hint="eastAsia" w:ascii="宋体" w:hAnsi="宋体" w:cs="宋体"/>
          <w:color w:val="auto"/>
          <w:sz w:val="24"/>
          <w:szCs w:val="24"/>
          <w:lang w:val="zh-CN"/>
        </w:rPr>
        <w:t>0至</w:t>
      </w:r>
      <w:r>
        <w:rPr>
          <w:rFonts w:hint="eastAsia" w:ascii="宋体" w:hAnsi="宋体" w:cs="宋体"/>
          <w:color w:val="auto"/>
          <w:sz w:val="24"/>
          <w:szCs w:val="24"/>
        </w:rPr>
        <w:t>1</w:t>
      </w:r>
      <w:r>
        <w:rPr>
          <w:rFonts w:hint="eastAsia" w:ascii="宋体" w:hAnsi="宋体" w:cs="宋体"/>
          <w:color w:val="auto"/>
          <w:sz w:val="24"/>
          <w:szCs w:val="24"/>
          <w:lang w:val="en-US"/>
        </w:rPr>
        <w:t>7</w:t>
      </w:r>
      <w:r>
        <w:rPr>
          <w:rFonts w:hint="eastAsia" w:ascii="宋体" w:hAnsi="宋体" w:cs="宋体"/>
          <w:color w:val="auto"/>
          <w:sz w:val="24"/>
          <w:szCs w:val="24"/>
          <w:lang w:val="zh-CN"/>
        </w:rPr>
        <w:t>:</w:t>
      </w:r>
      <w:r>
        <w:rPr>
          <w:rFonts w:hint="eastAsia" w:ascii="宋体" w:hAnsi="宋体" w:cs="宋体"/>
          <w:color w:val="auto"/>
          <w:sz w:val="24"/>
          <w:szCs w:val="24"/>
          <w:lang w:val="en-US"/>
        </w:rPr>
        <w:t>0</w:t>
      </w:r>
      <w:r>
        <w:rPr>
          <w:rFonts w:hint="eastAsia" w:ascii="宋体" w:hAnsi="宋体" w:cs="宋体"/>
          <w:color w:val="auto"/>
          <w:sz w:val="24"/>
          <w:szCs w:val="24"/>
        </w:rPr>
        <w:t>0</w:t>
      </w:r>
      <w:r>
        <w:rPr>
          <w:rFonts w:hint="eastAsia" w:ascii="宋体" w:hAnsi="宋体" w:cs="宋体"/>
          <w:color w:val="auto"/>
          <w:sz w:val="24"/>
          <w:szCs w:val="24"/>
          <w:lang w:val="zh-CN"/>
        </w:rPr>
        <w:t>（北京时间，法定节假日除外。）</w:t>
      </w:r>
    </w:p>
    <w:p>
      <w:pPr>
        <w:spacing w:line="360" w:lineRule="auto"/>
        <w:ind w:firstLine="480" w:firstLineChars="20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2、方式：线上获取，潜在供应商将营业执照、法人身份证明或附有法人身份证及被授权人身份证的授权委托书加盖公章扫描件，发送至</w:t>
      </w:r>
      <w:r>
        <w:rPr>
          <w:rFonts w:hint="eastAsia" w:ascii="宋体" w:hAnsi="宋体" w:cs="宋体"/>
          <w:color w:val="auto"/>
          <w:sz w:val="24"/>
          <w:szCs w:val="24"/>
          <w:highlight w:val="none"/>
          <w:lang w:val="en-US" w:eastAsia="zh-CN"/>
        </w:rPr>
        <w:t xml:space="preserve">指定邮箱535864981@qq.com </w:t>
      </w:r>
      <w:r>
        <w:rPr>
          <w:rFonts w:hint="eastAsia" w:ascii="宋体" w:hAnsi="宋体" w:cs="宋体"/>
          <w:color w:val="auto"/>
          <w:sz w:val="24"/>
          <w:szCs w:val="24"/>
          <w:lang w:val="en-US" w:eastAsia="zh-CN"/>
        </w:rPr>
        <w:t>，邮件主题注明：</w:t>
      </w:r>
      <w:r>
        <w:rPr>
          <w:rFonts w:hint="eastAsia" w:ascii="宋体" w:hAnsi="宋体" w:eastAsia="宋体" w:cs="宋体"/>
          <w:color w:val="auto"/>
          <w:kern w:val="0"/>
          <w:sz w:val="24"/>
          <w:szCs w:val="24"/>
          <w:highlight w:val="none"/>
          <w:lang w:val="en-US" w:eastAsia="zh-CN"/>
        </w:rPr>
        <w:t>许昌市公安局法制支队</w:t>
      </w:r>
      <w:r>
        <w:rPr>
          <w:rFonts w:hint="default" w:ascii="宋体" w:hAnsi="宋体" w:eastAsia="宋体" w:cs="宋体"/>
          <w:color w:val="auto"/>
          <w:kern w:val="0"/>
          <w:sz w:val="24"/>
          <w:szCs w:val="24"/>
          <w:highlight w:val="none"/>
          <w:lang w:val="en-US" w:eastAsia="zh-CN"/>
        </w:rPr>
        <w:t>人员信息一体化采集设备采购项目</w:t>
      </w:r>
      <w:r>
        <w:rPr>
          <w:rFonts w:hint="eastAsia" w:ascii="宋体" w:hAnsi="宋体" w:cs="宋体"/>
          <w:color w:val="auto"/>
          <w:sz w:val="24"/>
          <w:szCs w:val="24"/>
          <w:lang w:val="en-US" w:eastAsia="zh-CN"/>
        </w:rPr>
        <w:t xml:space="preserve"> - 公司名称 - 招标文件申请。报名资料经工作人员审核通过后，工作人员将电子版招标文件发送至供应商预留邮箱，视为正式获取招标文件。</w:t>
      </w:r>
    </w:p>
    <w:bookmarkEnd w:id="17"/>
    <w:p>
      <w:pPr>
        <w:pageBreakBefore w:val="0"/>
        <w:widowControl w:val="0"/>
        <w:kinsoku/>
        <w:wordWrap/>
        <w:overflowPunct/>
        <w:topLinePunct w:val="0"/>
        <w:autoSpaceDE/>
        <w:autoSpaceDN/>
        <w:bidi w:val="0"/>
        <w:adjustRightInd/>
        <w:snapToGrid w:val="0"/>
        <w:spacing w:beforeAutospacing="0" w:afterAutospacing="0" w:line="360" w:lineRule="auto"/>
        <w:textAlignment w:val="auto"/>
        <w:rPr>
          <w:rFonts w:hint="default" w:ascii="宋体" w:hAnsi="宋体" w:eastAsiaTheme="minorEastAsia"/>
          <w:b/>
          <w:color w:val="auto"/>
          <w:sz w:val="24"/>
          <w:lang w:val="en-US" w:eastAsia="zh-CN"/>
        </w:rPr>
      </w:pPr>
      <w:r>
        <w:rPr>
          <w:rFonts w:hint="eastAsia" w:ascii="宋体" w:hAnsi="宋体"/>
          <w:b/>
          <w:color w:val="auto"/>
          <w:sz w:val="24"/>
          <w:lang w:val="en-US" w:eastAsia="zh-CN"/>
        </w:rPr>
        <w:t>六</w:t>
      </w:r>
      <w:r>
        <w:rPr>
          <w:rFonts w:hint="eastAsia" w:ascii="宋体" w:hAnsi="宋体"/>
          <w:b/>
          <w:color w:val="auto"/>
          <w:sz w:val="24"/>
        </w:rPr>
        <w:t>、</w:t>
      </w:r>
      <w:r>
        <w:rPr>
          <w:rFonts w:hint="eastAsia" w:ascii="宋体" w:hAnsi="宋体"/>
          <w:b/>
          <w:color w:val="auto"/>
          <w:sz w:val="24"/>
          <w:lang w:val="en-US" w:eastAsia="zh-CN"/>
        </w:rPr>
        <w:t>投标文件递交和开标</w:t>
      </w:r>
    </w:p>
    <w:p>
      <w:pPr>
        <w:pageBreakBefore w:val="0"/>
        <w:widowControl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hint="default" w:ascii="宋体" w:hAnsi="宋体" w:eastAsia="宋体" w:cs="宋体"/>
          <w:color w:val="FF0000"/>
          <w:sz w:val="24"/>
          <w:szCs w:val="24"/>
          <w:highlight w:val="none"/>
          <w:lang w:val="en-US" w:eastAsia="zh-CN"/>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投标文件递交截止时间</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2026年10月16日09时30分</w:t>
      </w:r>
    </w:p>
    <w:p>
      <w:pPr>
        <w:pageBreakBefore w:val="0"/>
        <w:widowControl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hint="default" w:ascii="宋体" w:hAnsi="宋体" w:cs="宋体" w:eastAsiaTheme="minorEastAsia"/>
          <w:color w:val="auto"/>
          <w:sz w:val="24"/>
          <w:szCs w:val="24"/>
          <w:lang w:val="en-US" w:eastAsia="zh-CN"/>
        </w:rPr>
      </w:pPr>
      <w:r>
        <w:rPr>
          <w:rFonts w:hint="eastAsia" w:ascii="宋体" w:hAnsi="宋体" w:cs="宋体"/>
          <w:color w:val="auto"/>
          <w:sz w:val="24"/>
          <w:szCs w:val="24"/>
        </w:rPr>
        <w:t>2、</w:t>
      </w:r>
      <w:r>
        <w:rPr>
          <w:rFonts w:hint="eastAsia" w:ascii="宋体" w:hAnsi="宋体" w:cs="宋体"/>
          <w:color w:val="auto"/>
          <w:sz w:val="24"/>
          <w:szCs w:val="24"/>
          <w:lang w:val="en-US" w:eastAsia="zh-CN"/>
        </w:rPr>
        <w:t>投标文件递交地点</w:t>
      </w:r>
      <w:r>
        <w:rPr>
          <w:rFonts w:hint="eastAsia" w:ascii="宋体" w:hAnsi="宋体" w:cs="宋体"/>
          <w:color w:val="auto"/>
          <w:sz w:val="24"/>
          <w:szCs w:val="24"/>
        </w:rPr>
        <w:t>：</w:t>
      </w:r>
      <w:r>
        <w:rPr>
          <w:rFonts w:hint="eastAsia" w:ascii="宋体" w:hAnsi="宋体" w:cs="宋体"/>
          <w:color w:val="auto"/>
          <w:sz w:val="24"/>
          <w:szCs w:val="24"/>
          <w:lang w:val="en-US" w:eastAsia="zh-CN"/>
        </w:rPr>
        <w:t>许昌市公安局法制支队</w:t>
      </w:r>
    </w:p>
    <w:p>
      <w:pPr>
        <w:pageBreakBefore w:val="0"/>
        <w:widowControl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hint="default" w:ascii="宋体" w:hAnsi="宋体" w:cs="宋体" w:eastAsiaTheme="minorEastAsia"/>
          <w:color w:val="auto"/>
          <w:sz w:val="24"/>
          <w:szCs w:val="24"/>
          <w:lang w:val="en-US" w:eastAsia="zh-CN"/>
        </w:rPr>
      </w:pPr>
      <w:r>
        <w:rPr>
          <w:rFonts w:hint="eastAsia" w:ascii="宋体" w:hAnsi="宋体" w:cs="宋体"/>
          <w:color w:val="auto"/>
          <w:sz w:val="24"/>
          <w:szCs w:val="24"/>
        </w:rPr>
        <w:t>3、</w:t>
      </w:r>
      <w:r>
        <w:rPr>
          <w:rFonts w:hint="eastAsia" w:ascii="宋体" w:hAnsi="宋体" w:cs="宋体"/>
          <w:color w:val="auto"/>
          <w:sz w:val="24"/>
          <w:szCs w:val="24"/>
          <w:lang w:val="en-US" w:eastAsia="zh-CN"/>
        </w:rPr>
        <w:t>投标文件份数：一式两份，其中正本一份，副本一份。</w:t>
      </w:r>
    </w:p>
    <w:p>
      <w:pPr>
        <w:pageBreakBefore w:val="0"/>
        <w:widowControl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rPr>
        <w:t>4、</w:t>
      </w:r>
      <w:r>
        <w:rPr>
          <w:rFonts w:hint="eastAsia" w:ascii="宋体" w:hAnsi="宋体" w:cs="宋体"/>
          <w:color w:val="auto"/>
          <w:sz w:val="24"/>
          <w:szCs w:val="24"/>
          <w:lang w:eastAsia="zh-CN"/>
        </w:rPr>
        <w:t>已报名供应商未在规定的时间</w:t>
      </w:r>
      <w:r>
        <w:rPr>
          <w:rFonts w:hint="eastAsia" w:ascii="宋体" w:hAnsi="宋体" w:cs="宋体"/>
          <w:color w:val="auto"/>
          <w:sz w:val="24"/>
          <w:szCs w:val="24"/>
          <w:lang w:val="en-US" w:eastAsia="zh-CN"/>
        </w:rPr>
        <w:t>和地点递交投标文件，其投标文件将被拒绝受理</w:t>
      </w:r>
      <w:r>
        <w:rPr>
          <w:rFonts w:hint="eastAsia" w:ascii="宋体" w:hAnsi="宋体" w:cs="宋体"/>
          <w:color w:val="auto"/>
          <w:sz w:val="24"/>
          <w:szCs w:val="24"/>
        </w:rPr>
        <w:t>。</w:t>
      </w:r>
    </w:p>
    <w:p>
      <w:pPr>
        <w:pageBreakBefore w:val="0"/>
        <w:widowControl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hint="eastAsia" w:ascii="宋体" w:hAnsi="宋体" w:cs="宋体"/>
          <w:color w:val="auto"/>
          <w:sz w:val="24"/>
          <w:szCs w:val="24"/>
          <w:lang w:eastAsia="zh-CN"/>
        </w:rPr>
      </w:pPr>
      <w:r>
        <w:rPr>
          <w:rFonts w:hint="eastAsia" w:ascii="宋体" w:hAnsi="宋体" w:cs="宋体"/>
          <w:color w:val="auto"/>
          <w:sz w:val="24"/>
          <w:szCs w:val="24"/>
        </w:rPr>
        <w:t>5、</w:t>
      </w:r>
      <w:r>
        <w:rPr>
          <w:rFonts w:hint="eastAsia" w:ascii="宋体" w:hAnsi="宋体" w:cs="宋体"/>
          <w:color w:val="auto"/>
          <w:sz w:val="24"/>
          <w:szCs w:val="24"/>
          <w:lang w:val="en-US" w:eastAsia="zh-CN"/>
        </w:rPr>
        <w:t>开标</w:t>
      </w:r>
      <w:r>
        <w:rPr>
          <w:rFonts w:hint="eastAsia" w:ascii="宋体" w:hAnsi="宋体" w:cs="宋体"/>
          <w:color w:val="auto"/>
          <w:sz w:val="24"/>
          <w:szCs w:val="24"/>
        </w:rPr>
        <w:t>顺序按照签到的逆顺序进行</w:t>
      </w:r>
      <w:r>
        <w:rPr>
          <w:rFonts w:hint="eastAsia" w:ascii="宋体" w:hAnsi="宋体" w:cs="宋体"/>
          <w:color w:val="auto"/>
          <w:sz w:val="24"/>
          <w:szCs w:val="24"/>
          <w:lang w:eastAsia="zh-CN"/>
        </w:rPr>
        <w:t>。</w:t>
      </w:r>
    </w:p>
    <w:p>
      <w:pPr>
        <w:pageBreakBefore w:val="0"/>
        <w:widowControl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hint="eastAsia" w:ascii="宋体" w:hAnsi="宋体" w:cs="宋体"/>
          <w:color w:val="auto"/>
          <w:sz w:val="24"/>
          <w:szCs w:val="24"/>
          <w:lang w:eastAsia="zh-CN"/>
        </w:rPr>
      </w:pPr>
    </w:p>
    <w:p>
      <w:pPr>
        <w:pageBreakBefore w:val="0"/>
        <w:kinsoku/>
        <w:overflowPunct/>
        <w:bidi w:val="0"/>
        <w:snapToGrid w:val="0"/>
        <w:spacing w:beforeAutospacing="0" w:afterAutospacing="0" w:line="360" w:lineRule="auto"/>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七、联系方式</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 xml:space="preserve">采购人：许昌市公安局法制支队 </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联系人：王志浩</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lang w:val="en-US" w:eastAsia="zh-CN"/>
        </w:rPr>
        <w:t>电话：18637460595</w:t>
      </w:r>
      <w:r>
        <w:rPr>
          <w:rFonts w:hint="eastAsia" w:ascii="宋体" w:hAnsi="宋体" w:cs="宋体"/>
          <w:color w:val="auto"/>
          <w:sz w:val="24"/>
          <w:szCs w:val="24"/>
        </w:rPr>
        <w:br w:type="page"/>
      </w:r>
    </w:p>
    <w:p>
      <w:pPr>
        <w:pageBreakBefore w:val="0"/>
        <w:widowControl w:val="0"/>
        <w:kinsoku/>
        <w:wordWrap/>
        <w:overflowPunct/>
        <w:topLinePunct w:val="0"/>
        <w:autoSpaceDE/>
        <w:autoSpaceDN/>
        <w:bidi w:val="0"/>
        <w:adjustRightInd/>
        <w:snapToGrid w:val="0"/>
        <w:spacing w:beforeAutospacing="0" w:afterAutospacing="0" w:line="360" w:lineRule="auto"/>
        <w:ind w:firstLine="883" w:firstLineChars="200"/>
        <w:jc w:val="center"/>
        <w:textAlignment w:val="auto"/>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采购需求</w:t>
      </w:r>
    </w:p>
    <w:p>
      <w:pPr>
        <w:pageBreakBefore w:val="0"/>
        <w:widowControl w:val="0"/>
        <w:kinsoku/>
        <w:wordWrap/>
        <w:overflowPunct/>
        <w:topLinePunct w:val="0"/>
        <w:autoSpaceDE/>
        <w:autoSpaceDN/>
        <w:bidi w:val="0"/>
        <w:adjustRightInd/>
        <w:snapToGrid w:val="0"/>
        <w:spacing w:beforeAutospacing="0" w:afterAutospacing="0" w:line="360" w:lineRule="auto"/>
        <w:ind w:firstLine="643" w:firstLineChars="200"/>
        <w:jc w:val="center"/>
        <w:textAlignment w:val="auto"/>
        <w:rPr>
          <w:rFonts w:hint="default" w:eastAsiaTheme="minorEastAsia"/>
          <w:b/>
          <w:sz w:val="32"/>
          <w:szCs w:val="32"/>
          <w:lang w:val="en-US" w:eastAsia="zh-CN"/>
        </w:rPr>
      </w:pPr>
      <w:r>
        <w:rPr>
          <w:rFonts w:hint="eastAsia"/>
          <w:b/>
          <w:sz w:val="32"/>
          <w:szCs w:val="32"/>
        </w:rPr>
        <w:t>人员信息一体化采集</w:t>
      </w:r>
      <w:r>
        <w:rPr>
          <w:rFonts w:hint="eastAsia"/>
          <w:b/>
          <w:sz w:val="32"/>
          <w:szCs w:val="32"/>
          <w:lang w:val="en-US" w:eastAsia="zh-CN"/>
        </w:rPr>
        <w:t>设备技术参数</w:t>
      </w:r>
    </w:p>
    <w:p>
      <w:pPr>
        <w:pageBreakBefore w:val="0"/>
        <w:kinsoku/>
        <w:overflowPunct/>
        <w:bidi w:val="0"/>
        <w:snapToGrid w:val="0"/>
        <w:spacing w:beforeAutospacing="0" w:afterAutospacing="0" w:line="360" w:lineRule="auto"/>
        <w:rPr>
          <w:rFonts w:hint="default" w:eastAsia="宋体"/>
          <w:vertAlign w:val="baseline"/>
          <w:lang w:val="en-US" w:eastAsia="zh-CN"/>
        </w:rPr>
      </w:pPr>
    </w:p>
    <w:tbl>
      <w:tblPr>
        <w:tblStyle w:val="15"/>
        <w:tblW w:w="96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059"/>
        <w:gridCol w:w="7355"/>
        <w:gridCol w:w="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468" w:type="dxa"/>
            <w:tcBorders>
              <w:top w:val="single" w:color="auto" w:sz="4" w:space="0"/>
              <w:left w:val="single" w:color="auto" w:sz="4" w:space="0"/>
              <w:bottom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s="宋体"/>
                <w:b/>
                <w:kern w:val="0"/>
              </w:rPr>
            </w:pPr>
            <w:r>
              <w:rPr>
                <w:rFonts w:hint="eastAsia" w:ascii="宋体" w:hAnsi="宋体" w:cs="宋体"/>
                <w:b/>
                <w:kern w:val="0"/>
              </w:rPr>
              <w:t>序号</w:t>
            </w:r>
          </w:p>
        </w:tc>
        <w:tc>
          <w:tcPr>
            <w:tcW w:w="1059" w:type="dxa"/>
            <w:tcBorders>
              <w:top w:val="single" w:color="auto" w:sz="4" w:space="0"/>
              <w:left w:val="single" w:color="auto" w:sz="4" w:space="0"/>
              <w:bottom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s="宋体"/>
                <w:b/>
                <w:kern w:val="0"/>
              </w:rPr>
            </w:pPr>
            <w:r>
              <w:rPr>
                <w:rFonts w:hint="eastAsia" w:ascii="宋体" w:hAnsi="宋体" w:cs="宋体"/>
                <w:b/>
                <w:kern w:val="0"/>
              </w:rPr>
              <w:t>货物名称</w:t>
            </w:r>
          </w:p>
        </w:tc>
        <w:tc>
          <w:tcPr>
            <w:tcW w:w="7355" w:type="dxa"/>
            <w:tcBorders>
              <w:top w:val="single" w:color="auto" w:sz="4" w:space="0"/>
              <w:left w:val="single" w:color="auto" w:sz="4" w:space="0"/>
              <w:bottom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s="宋体"/>
                <w:b/>
                <w:kern w:val="0"/>
              </w:rPr>
            </w:pPr>
            <w:r>
              <w:rPr>
                <w:rFonts w:hint="eastAsia" w:ascii="宋体" w:hAnsi="宋体" w:cs="宋体"/>
                <w:b/>
                <w:kern w:val="0"/>
              </w:rPr>
              <w:t>规格及技术参数</w:t>
            </w:r>
          </w:p>
        </w:tc>
        <w:tc>
          <w:tcPr>
            <w:tcW w:w="741" w:type="dxa"/>
            <w:tcBorders>
              <w:top w:val="single" w:color="auto" w:sz="4" w:space="0"/>
              <w:left w:val="single" w:color="auto" w:sz="4" w:space="0"/>
              <w:bottom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s="宋体"/>
                <w:b/>
                <w:kern w:val="0"/>
              </w:rPr>
            </w:pPr>
            <w:r>
              <w:rPr>
                <w:rFonts w:hint="eastAsia" w:ascii="宋体" w:hAnsi="宋体" w:cs="宋体"/>
                <w:b/>
                <w:kern w:val="0"/>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8"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s="宋体"/>
                <w:kern w:val="0"/>
              </w:rPr>
            </w:pPr>
            <w:r>
              <w:rPr>
                <w:rFonts w:hint="eastAsia" w:ascii="宋体" w:hAnsi="宋体" w:cs="宋体"/>
                <w:kern w:val="0"/>
              </w:rPr>
              <w:t>1</w:t>
            </w:r>
          </w:p>
        </w:tc>
        <w:tc>
          <w:tcPr>
            <w:tcW w:w="1059" w:type="dxa"/>
            <w:tcBorders>
              <w:top w:val="single" w:color="auto" w:sz="4" w:space="0"/>
              <w:left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s="宋体"/>
                <w:kern w:val="0"/>
              </w:rPr>
            </w:pPr>
            <w:r>
              <w:rPr>
                <w:rFonts w:ascii="宋体" w:hAnsi="宋体" w:cs="宋体"/>
                <w:kern w:val="0"/>
              </w:rPr>
              <w:t>人员信息</w:t>
            </w:r>
            <w:r>
              <w:rPr>
                <w:rFonts w:hint="eastAsia" w:ascii="宋体" w:hAnsi="宋体" w:cs="宋体"/>
                <w:kern w:val="0"/>
              </w:rPr>
              <w:t>一体化采集工作台</w:t>
            </w:r>
          </w:p>
        </w:tc>
        <w:tc>
          <w:tcPr>
            <w:tcW w:w="7355" w:type="dxa"/>
            <w:tcBorders>
              <w:top w:val="single" w:color="auto" w:sz="4" w:space="0"/>
              <w:left w:val="single" w:color="auto" w:sz="4" w:space="0"/>
              <w:bottom w:val="single" w:color="auto" w:sz="4" w:space="0"/>
              <w:right w:val="single" w:color="auto" w:sz="4" w:space="0"/>
            </w:tcBorders>
          </w:tcPr>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1、控制台整体尺寸：不大于1800mm(L)×780mm(W)×840mm(H) （高度为桌面高度）；</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2、柜体台面应采用木质面板和钢板结合，冷轧钢板厚度不小于1.2mm，表面可防刻划、防酸、耐磨、耐用、易清洁。</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3、一体机内置可手动或自动控制的升降杆装置（含云台），支持照相设备、补光灯的固定安装；人像采集时, 升降杆装置可根据被照相人身高自动调节照相设备高度至合适高度，具有手动调节按钮，可手动调节高度到合适位置；摄像开始时，补光灯可自动开启，被采集人员的身高、体重、足长数据自动传输至电脑；</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4、配备显示器支架，支持液晶显示器的集成安装，可前后大范围旋转调整，整体操作灵活方便，既不阻挡民警观察全场的视线，又不影响操作显示；</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5、一体机工作台所预留的内部位置能够安装工控机、指掌纹采集仪、二代证阅读器、条码打印机、高拍仪、照相设备、补光灯等多种设备；</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6、一体机柜桌面均为模块化设计；</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7、键盘使用桌面下方活动托盘；采集柜桌面集成随身物品采集区域；该区域包含刻度尺，刻度尺范围≥L280mm*W200mm,最小刻度为1mm；</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8、控制台台面及柜体各处边缘无棱角，全部做圆弧处理，防止碰撞自残；</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9、柜体设有应急报警装置，实现一键报警功能；</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10、集成电脑音箱，两声道有源放大器功率输出;</w:t>
            </w:r>
          </w:p>
        </w:tc>
        <w:tc>
          <w:tcPr>
            <w:tcW w:w="741" w:type="dxa"/>
            <w:tcBorders>
              <w:top w:val="single" w:color="auto" w:sz="4" w:space="0"/>
              <w:left w:val="single" w:color="auto" w:sz="4" w:space="0"/>
              <w:bottom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olor w:val="000000"/>
                <w:kern w:val="0"/>
              </w:rPr>
            </w:pPr>
            <w:r>
              <w:rPr>
                <w:rFonts w:ascii="宋体" w:hAnsi="宋体"/>
                <w:color w:val="00000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8" w:type="dxa"/>
            <w:tcBorders>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s="宋体"/>
                <w:kern w:val="0"/>
              </w:rPr>
            </w:pPr>
            <w:r>
              <w:rPr>
                <w:rFonts w:hint="eastAsia" w:ascii="宋体" w:hAnsi="宋体" w:cs="宋体"/>
                <w:kern w:val="0"/>
              </w:rPr>
              <w:t>2</w:t>
            </w:r>
          </w:p>
        </w:tc>
        <w:tc>
          <w:tcPr>
            <w:tcW w:w="1059" w:type="dxa"/>
            <w:tcBorders>
              <w:left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s="宋体"/>
                <w:kern w:val="0"/>
              </w:rPr>
            </w:pPr>
            <w:r>
              <w:rPr>
                <w:rFonts w:hint="eastAsia" w:ascii="宋体" w:hAnsi="宋体" w:cs="宋体"/>
                <w:kern w:val="0"/>
              </w:rPr>
              <w:t>工控机</w:t>
            </w:r>
          </w:p>
        </w:tc>
        <w:tc>
          <w:tcPr>
            <w:tcW w:w="7355" w:type="dxa"/>
            <w:tcBorders>
              <w:top w:val="single" w:color="auto" w:sz="4" w:space="0"/>
              <w:left w:val="single" w:color="auto" w:sz="4" w:space="0"/>
              <w:bottom w:val="single" w:color="auto" w:sz="4" w:space="0"/>
              <w:right w:val="single" w:color="auto" w:sz="4" w:space="0"/>
            </w:tcBorders>
          </w:tcPr>
          <w:p>
            <w:pPr>
              <w:pageBreakBefore w:val="0"/>
              <w:widowControl/>
              <w:numPr>
                <w:ilvl w:val="0"/>
                <w:numId w:val="2"/>
              </w:numPr>
              <w:kinsoku/>
              <w:overflowPunct/>
              <w:bidi w:val="0"/>
              <w:snapToGrid w:val="0"/>
              <w:spacing w:beforeAutospacing="0" w:afterAutospacing="0" w:line="360" w:lineRule="auto"/>
              <w:ind w:left="420" w:hanging="420"/>
              <w:rPr>
                <w:rFonts w:ascii="宋体" w:hAnsi="宋体"/>
                <w:color w:val="000000"/>
              </w:rPr>
            </w:pPr>
            <w:r>
              <w:rPr>
                <w:rFonts w:ascii="宋体" w:hAnsi="宋体" w:cs="宋体"/>
              </w:rPr>
              <w:t>处理器：不低于I7 ；</w:t>
            </w:r>
          </w:p>
          <w:p>
            <w:pPr>
              <w:pageBreakBefore w:val="0"/>
              <w:widowControl/>
              <w:numPr>
                <w:ilvl w:val="0"/>
                <w:numId w:val="2"/>
              </w:numPr>
              <w:kinsoku/>
              <w:overflowPunct/>
              <w:bidi w:val="0"/>
              <w:snapToGrid w:val="0"/>
              <w:spacing w:beforeAutospacing="0" w:afterAutospacing="0" w:line="360" w:lineRule="auto"/>
              <w:ind w:left="420" w:hanging="420"/>
              <w:rPr>
                <w:rFonts w:ascii="宋体" w:hAnsi="宋体"/>
                <w:color w:val="000000"/>
              </w:rPr>
            </w:pPr>
            <w:r>
              <w:rPr>
                <w:rFonts w:ascii="宋体" w:hAnsi="宋体" w:cs="宋体"/>
              </w:rPr>
              <w:t>内存容量：≥</w:t>
            </w:r>
            <w:r>
              <w:rPr>
                <w:rFonts w:hint="eastAsia" w:ascii="宋体" w:hAnsi="宋体" w:cs="宋体"/>
                <w:lang w:val="en-US" w:eastAsia="zh-CN"/>
              </w:rPr>
              <w:t>16</w:t>
            </w:r>
            <w:r>
              <w:rPr>
                <w:rFonts w:ascii="宋体" w:hAnsi="宋体" w:cs="宋体"/>
              </w:rPr>
              <w:t>G ；</w:t>
            </w:r>
          </w:p>
          <w:p>
            <w:pPr>
              <w:pageBreakBefore w:val="0"/>
              <w:widowControl/>
              <w:numPr>
                <w:ilvl w:val="0"/>
                <w:numId w:val="2"/>
              </w:numPr>
              <w:kinsoku/>
              <w:overflowPunct/>
              <w:bidi w:val="0"/>
              <w:snapToGrid w:val="0"/>
              <w:spacing w:beforeAutospacing="0" w:afterAutospacing="0" w:line="360" w:lineRule="auto"/>
              <w:ind w:left="420" w:hanging="420"/>
              <w:rPr>
                <w:rFonts w:ascii="宋体" w:hAnsi="宋体"/>
                <w:color w:val="000000"/>
              </w:rPr>
            </w:pPr>
            <w:r>
              <w:rPr>
                <w:rFonts w:ascii="宋体" w:hAnsi="宋体" w:cs="宋体"/>
              </w:rPr>
              <w:t>硬盘容量：固态硬盘≥</w:t>
            </w:r>
            <w:r>
              <w:rPr>
                <w:rFonts w:hint="eastAsia" w:ascii="宋体" w:hAnsi="宋体" w:cs="宋体"/>
                <w:lang w:val="en-US" w:eastAsia="zh-CN"/>
              </w:rPr>
              <w:t>2</w:t>
            </w:r>
            <w:r>
              <w:rPr>
                <w:rFonts w:ascii="宋体" w:hAnsi="宋体" w:cs="宋体"/>
              </w:rPr>
              <w:t>T；</w:t>
            </w:r>
            <w:bookmarkStart w:id="18" w:name="_GoBack"/>
            <w:bookmarkEnd w:id="18"/>
          </w:p>
          <w:p>
            <w:pPr>
              <w:pageBreakBefore w:val="0"/>
              <w:widowControl/>
              <w:numPr>
                <w:ilvl w:val="0"/>
                <w:numId w:val="2"/>
              </w:numPr>
              <w:kinsoku/>
              <w:overflowPunct/>
              <w:bidi w:val="0"/>
              <w:snapToGrid w:val="0"/>
              <w:spacing w:beforeAutospacing="0" w:afterAutospacing="0" w:line="360" w:lineRule="auto"/>
              <w:ind w:left="420" w:hanging="420"/>
              <w:rPr>
                <w:rFonts w:ascii="宋体" w:hAnsi="宋体"/>
                <w:color w:val="000000"/>
              </w:rPr>
            </w:pPr>
            <w:r>
              <w:rPr>
                <w:rFonts w:ascii="宋体" w:hAnsi="宋体" w:cs="宋体"/>
              </w:rPr>
              <w:t>USB数量：≥12 ；</w:t>
            </w:r>
          </w:p>
          <w:p>
            <w:pPr>
              <w:pageBreakBefore w:val="0"/>
              <w:widowControl/>
              <w:numPr>
                <w:ilvl w:val="0"/>
                <w:numId w:val="2"/>
              </w:numPr>
              <w:kinsoku/>
              <w:overflowPunct/>
              <w:bidi w:val="0"/>
              <w:snapToGrid w:val="0"/>
              <w:spacing w:beforeAutospacing="0" w:afterAutospacing="0" w:line="360" w:lineRule="auto"/>
              <w:ind w:left="420" w:hanging="420"/>
              <w:rPr>
                <w:rFonts w:ascii="宋体" w:hAnsi="宋体"/>
                <w:color w:val="000000"/>
              </w:rPr>
            </w:pPr>
            <w:r>
              <w:rPr>
                <w:rFonts w:ascii="宋体" w:hAnsi="宋体" w:cs="宋体"/>
              </w:rPr>
              <w:t>显示器：≥21英寸，宽屏</w:t>
            </w:r>
          </w:p>
        </w:tc>
        <w:tc>
          <w:tcPr>
            <w:tcW w:w="741" w:type="dxa"/>
            <w:tcBorders>
              <w:top w:val="single" w:color="auto" w:sz="4" w:space="0"/>
              <w:left w:val="single" w:color="auto" w:sz="4" w:space="0"/>
              <w:bottom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olor w:val="000000"/>
              </w:rPr>
            </w:pPr>
            <w:r>
              <w:rPr>
                <w:rFonts w:ascii="宋体" w:hAnsi="宋体"/>
                <w:color w:val="00000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8" w:type="dxa"/>
            <w:tcBorders>
              <w:left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s="宋体"/>
                <w:kern w:val="0"/>
              </w:rPr>
            </w:pPr>
            <w:r>
              <w:rPr>
                <w:rFonts w:ascii="宋体" w:hAnsi="宋体" w:cs="宋体"/>
                <w:kern w:val="0"/>
              </w:rPr>
              <w:t>3</w:t>
            </w:r>
          </w:p>
        </w:tc>
        <w:tc>
          <w:tcPr>
            <w:tcW w:w="1059" w:type="dxa"/>
            <w:tcBorders>
              <w:left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s="宋体"/>
                <w:kern w:val="0"/>
              </w:rPr>
            </w:pPr>
            <w:r>
              <w:rPr>
                <w:rFonts w:hint="eastAsia" w:ascii="宋体" w:hAnsi="宋体" w:cs="宋体"/>
                <w:kern w:val="0"/>
              </w:rPr>
              <w:t>身份证</w:t>
            </w:r>
            <w:r>
              <w:rPr>
                <w:rFonts w:ascii="宋体" w:hAnsi="宋体" w:cs="宋体"/>
                <w:kern w:val="0"/>
              </w:rPr>
              <w:t>阅读器</w:t>
            </w:r>
          </w:p>
        </w:tc>
        <w:tc>
          <w:tcPr>
            <w:tcW w:w="7355" w:type="dxa"/>
            <w:tcBorders>
              <w:top w:val="single" w:color="auto" w:sz="4" w:space="0"/>
              <w:left w:val="single" w:color="auto" w:sz="4" w:space="0"/>
              <w:bottom w:val="single" w:color="auto" w:sz="4" w:space="0"/>
              <w:right w:val="single" w:color="auto" w:sz="4" w:space="0"/>
            </w:tcBorders>
          </w:tcPr>
          <w:p>
            <w:pPr>
              <w:pageBreakBefore w:val="0"/>
              <w:widowControl/>
              <w:kinsoku/>
              <w:overflowPunct/>
              <w:bidi w:val="0"/>
              <w:snapToGrid w:val="0"/>
              <w:spacing w:beforeAutospacing="0" w:afterAutospacing="0" w:line="360" w:lineRule="auto"/>
              <w:rPr>
                <w:rFonts w:ascii="宋体" w:hAnsi="宋体"/>
                <w:color w:val="000000"/>
              </w:rPr>
            </w:pPr>
            <w:r>
              <w:rPr>
                <w:rFonts w:hint="eastAsia" w:ascii="宋体" w:hAnsi="宋体"/>
                <w:color w:val="000000"/>
              </w:rPr>
              <w:t>1、</w:t>
            </w:r>
            <w:r>
              <w:rPr>
                <w:rFonts w:hint="eastAsia" w:ascii="宋体" w:hAnsi="宋体"/>
                <w:color w:val="000000"/>
              </w:rPr>
              <w:tab/>
            </w:r>
            <w:r>
              <w:rPr>
                <w:rFonts w:hint="eastAsia" w:ascii="宋体" w:hAnsi="宋体"/>
                <w:color w:val="000000"/>
              </w:rPr>
              <w:t>工作频率：13.56MH±7kHz</w:t>
            </w:r>
          </w:p>
          <w:p>
            <w:pPr>
              <w:pageBreakBefore w:val="0"/>
              <w:widowControl/>
              <w:kinsoku/>
              <w:overflowPunct/>
              <w:bidi w:val="0"/>
              <w:snapToGrid w:val="0"/>
              <w:spacing w:beforeAutospacing="0" w:afterAutospacing="0" w:line="360" w:lineRule="auto"/>
              <w:rPr>
                <w:rFonts w:ascii="宋体" w:hAnsi="宋体"/>
                <w:color w:val="000000"/>
              </w:rPr>
            </w:pPr>
            <w:r>
              <w:rPr>
                <w:rFonts w:ascii="宋体" w:hAnsi="宋体"/>
                <w:color w:val="000000"/>
              </w:rPr>
              <w:t>2</w:t>
            </w:r>
            <w:r>
              <w:rPr>
                <w:rFonts w:hint="eastAsia" w:ascii="宋体" w:hAnsi="宋体"/>
                <w:color w:val="000000"/>
              </w:rPr>
              <w:t>、通讯接口：USB2.0；</w:t>
            </w:r>
          </w:p>
          <w:p>
            <w:pPr>
              <w:pageBreakBefore w:val="0"/>
              <w:widowControl/>
              <w:kinsoku/>
              <w:overflowPunct/>
              <w:bidi w:val="0"/>
              <w:snapToGrid w:val="0"/>
              <w:spacing w:beforeAutospacing="0" w:afterAutospacing="0" w:line="360" w:lineRule="auto"/>
              <w:rPr>
                <w:rFonts w:ascii="宋体" w:hAnsi="宋体"/>
                <w:color w:val="000000"/>
              </w:rPr>
            </w:pPr>
            <w:r>
              <w:rPr>
                <w:rFonts w:ascii="宋体" w:hAnsi="宋体"/>
                <w:color w:val="000000"/>
              </w:rPr>
              <w:t>3</w:t>
            </w:r>
            <w:r>
              <w:rPr>
                <w:rFonts w:hint="eastAsia" w:ascii="宋体" w:hAnsi="宋体"/>
                <w:color w:val="000000"/>
              </w:rPr>
              <w:t>、阅读时间：&lt; 1S；</w:t>
            </w:r>
          </w:p>
          <w:p>
            <w:pPr>
              <w:pageBreakBefore w:val="0"/>
              <w:widowControl/>
              <w:kinsoku/>
              <w:overflowPunct/>
              <w:bidi w:val="0"/>
              <w:snapToGrid w:val="0"/>
              <w:spacing w:beforeAutospacing="0" w:afterAutospacing="0" w:line="360" w:lineRule="auto"/>
              <w:rPr>
                <w:rFonts w:ascii="宋体" w:hAnsi="宋体"/>
                <w:color w:val="000000"/>
              </w:rPr>
            </w:pPr>
            <w:r>
              <w:rPr>
                <w:rFonts w:ascii="宋体" w:hAnsi="宋体"/>
                <w:color w:val="000000"/>
              </w:rPr>
              <w:t>4</w:t>
            </w:r>
            <w:r>
              <w:rPr>
                <w:rFonts w:hint="eastAsia" w:ascii="宋体" w:hAnsi="宋体"/>
                <w:color w:val="000000"/>
              </w:rPr>
              <w:t xml:space="preserve">、阅读距离：0～3cm； </w:t>
            </w:r>
          </w:p>
        </w:tc>
        <w:tc>
          <w:tcPr>
            <w:tcW w:w="741" w:type="dxa"/>
            <w:tcBorders>
              <w:top w:val="single" w:color="auto" w:sz="4" w:space="0"/>
              <w:left w:val="single" w:color="auto" w:sz="4" w:space="0"/>
              <w:bottom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olor w:val="000000"/>
              </w:rPr>
            </w:pPr>
            <w:r>
              <w:rPr>
                <w:rFonts w:ascii="宋体" w:hAnsi="宋体"/>
                <w:color w:val="00000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468" w:type="dxa"/>
            <w:tcBorders>
              <w:top w:val="single" w:color="auto" w:sz="4" w:space="0"/>
              <w:left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s="宋体"/>
                <w:kern w:val="0"/>
              </w:rPr>
            </w:pPr>
            <w:r>
              <w:rPr>
                <w:rFonts w:ascii="宋体" w:hAnsi="宋体" w:cs="宋体"/>
                <w:kern w:val="0"/>
              </w:rPr>
              <w:t>4</w:t>
            </w:r>
          </w:p>
        </w:tc>
        <w:tc>
          <w:tcPr>
            <w:tcW w:w="1059"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rPr>
            </w:pPr>
            <w:r>
              <w:rPr>
                <w:rFonts w:hint="eastAsia" w:ascii="宋体" w:hAnsi="宋体"/>
              </w:rPr>
              <w:t>软件</w:t>
            </w:r>
          </w:p>
        </w:tc>
        <w:tc>
          <w:tcPr>
            <w:tcW w:w="7355" w:type="dxa"/>
            <w:tcBorders>
              <w:top w:val="single" w:color="auto" w:sz="4" w:space="0"/>
              <w:left w:val="single" w:color="auto" w:sz="4" w:space="0"/>
              <w:bottom w:val="single" w:color="auto" w:sz="4" w:space="0"/>
              <w:right w:val="single" w:color="auto" w:sz="4" w:space="0"/>
            </w:tcBorders>
          </w:tcPr>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根据上级公安机关对信息重复录入问题的工作要求，结合本省新一代警综平台的建设要求，该软件实现与省厅警综平台、指掌纹自动识别系统、DNA数据库系统、声纹系统、地市足迹</w:t>
            </w:r>
            <w:r>
              <w:rPr>
                <w:rFonts w:ascii="宋体" w:hAnsi="宋体" w:cs="宋体"/>
                <w:kern w:val="0"/>
              </w:rPr>
              <w:t>系统</w:t>
            </w:r>
            <w:r>
              <w:rPr>
                <w:rFonts w:hint="eastAsia" w:ascii="宋体" w:hAnsi="宋体" w:cs="宋体"/>
                <w:kern w:val="0"/>
              </w:rPr>
              <w:t xml:space="preserve">的无缝对接，从根本上解决了多头录入、重复采集问题。系统软件自动从警综获取人员基本信息，再通过该软件采集人员的指纹、掌纹、人脸（三面照）、DNA、足迹、声纹、手机采集等生物信息，并实现与警综平台信息交互，具体功能如下：  </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 xml:space="preserve">1、采集人脸三面照：系统按采集顺序会自动调用单反数码相机，实现违法人员三面照的智能采集，具体软件功能包括：  </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 xml:space="preserve">检测图像中是否有人脸，若有人脸，则自动定位眼睛位置，判断人脸双眼间距是否过小；  </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 xml:space="preserve">判断人脸图像的模糊程度、曝光程度、对比度等是否符合要求；  </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 xml:space="preserve">判断人脸图像是否存在阴阳脸、姿态是否是正面；  </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 xml:space="preserve">判断检测到的人脸图像眼睛是否闭合，对眼睛闭合的人脸图像给出提示；  </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 xml:space="preserve">判断检测到的人脸图像是否佩戴眼镜、眼镜是否有反光；  </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 xml:space="preserve">根据指定的人脸标准化模板对检测到的人脸图像标准化，输出标准大小的人脸图像；  </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 xml:space="preserve">根据人脸单项质量分值，计算出人脸综合质量评分。  </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 xml:space="preserve">2、采集指掌纹：系统自动调用指掌纹采集设备进行人员指掌纹的采集，包括平面指纹、滚动指纹、掌心掌纹、侧掌纹等的智能采集，在一定程度上自动适应各种类型的指掌纹，如干湿程度不同的人群等；★要求所投软件必须与河南省厅指掌纹自动识别系统无缝对接，实现采集数据自动入本市指纹库，自动提交省库进行查重，结果自动反馈功能（投标人自行承诺，中标公示后3日内进行对接演示，演示不成功，视为虚假投标，列入政府采购黑名单）  </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 xml:space="preserve">3、与DNA数据库应用系统的无缝对接：本软件依据省厅对全省DNA实验室编号规则要求自动生成唯一的DNA实验室编号，并自动从警综平台提取人员基本信息，如姓名、身份证号等，自动调用条码打印机提示民警打印出人员DNA采集血卡贴纸，上面包括姓名、身份证号、DNA实验室编号（唯一）、条码，将其贴到血卡上即可。并自动调用高拍仪实现对当前血卡的拍照，供法治上（或三联单）审核人员审核。最后系统自动将该人员信息写入地市的DNA数据库应用系统中，以解决以往在DNA系统中的重复录入问题。  </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 xml:space="preserve">4、人员足迹采集：软件会依序自动驱动足迹采集设备，并以引导采集的方式提示民警对嫌疑人的足迹进行采集，且在采集后自动将人员详细信息复用给本地市已建的足迹系统，最后会将足迹系统中生成的足迹编号传回警综。  </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 xml:space="preserve">5、声纹采集：如同足迹采集，软件会依次自动调用声纹采集设备，提示民警对当前人员进行人员声纹的采集，并自动会将人员信息复用给声纹系统，最后会将声纹系统中生成的人员编号传回警综。  </w:t>
            </w:r>
          </w:p>
          <w:p>
            <w:pPr>
              <w:pageBreakBefore w:val="0"/>
              <w:widowControl/>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 xml:space="preserve">6、手机采集：系统会自动将人员信息传递给相应的手机采集系统，并打开手机采集界面，提示民警在该界面对嫌疑人的手机进行采集，采集的手机信息会自动保存到当地已建的手机采集平台中，采集完成后再将手机系统中的人员编号传回警综。 </w:t>
            </w:r>
          </w:p>
        </w:tc>
        <w:tc>
          <w:tcPr>
            <w:tcW w:w="741" w:type="dxa"/>
            <w:tcBorders>
              <w:top w:val="single" w:color="auto" w:sz="4" w:space="0"/>
              <w:left w:val="single" w:color="auto" w:sz="4" w:space="0"/>
              <w:bottom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olor w:val="000000"/>
              </w:rPr>
            </w:pPr>
            <w:r>
              <w:rPr>
                <w:rFonts w:ascii="宋体" w:hAnsi="宋体"/>
                <w:color w:val="00000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468" w:type="dxa"/>
            <w:tcBorders>
              <w:top w:val="single" w:color="auto" w:sz="4" w:space="0"/>
              <w:left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s="宋体"/>
                <w:kern w:val="0"/>
              </w:rPr>
            </w:pPr>
            <w:r>
              <w:rPr>
                <w:rFonts w:ascii="宋体" w:hAnsi="宋体" w:cs="宋体"/>
                <w:kern w:val="0"/>
              </w:rPr>
              <w:t>5</w:t>
            </w:r>
          </w:p>
        </w:tc>
        <w:tc>
          <w:tcPr>
            <w:tcW w:w="1059"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rPr>
            </w:pPr>
            <w:r>
              <w:rPr>
                <w:rFonts w:hint="eastAsia" w:ascii="宋体" w:hAnsi="宋体"/>
              </w:rPr>
              <w:t>指掌纹采集</w:t>
            </w:r>
            <w:r>
              <w:rPr>
                <w:rFonts w:ascii="宋体" w:hAnsi="宋体"/>
              </w:rPr>
              <w:t>系统</w:t>
            </w:r>
          </w:p>
        </w:tc>
        <w:tc>
          <w:tcPr>
            <w:tcW w:w="7355" w:type="dxa"/>
            <w:tcBorders>
              <w:top w:val="single" w:color="auto" w:sz="4" w:space="0"/>
              <w:left w:val="single" w:color="auto" w:sz="4" w:space="0"/>
              <w:bottom w:val="single" w:color="auto" w:sz="4" w:space="0"/>
              <w:right w:val="single" w:color="auto" w:sz="4" w:space="0"/>
            </w:tcBorders>
            <w:vAlign w:val="center"/>
          </w:tcPr>
          <w:p>
            <w:pPr>
              <w:pageBreakBefore w:val="0"/>
              <w:kinsoku/>
              <w:overflowPunct/>
              <w:bidi w:val="0"/>
              <w:snapToGrid w:val="0"/>
              <w:spacing w:beforeAutospacing="0" w:afterAutospacing="0" w:line="360" w:lineRule="auto"/>
              <w:rPr>
                <w:rFonts w:ascii="宋体" w:hAnsi="宋体"/>
              </w:rPr>
            </w:pPr>
            <w:r>
              <w:rPr>
                <w:rFonts w:hint="eastAsia" w:ascii="宋体" w:hAnsi="宋体"/>
              </w:rPr>
              <w:t>1)掌纹采集窗口尺寸：≥</w:t>
            </w:r>
            <w:r>
              <w:rPr>
                <w:rFonts w:ascii="宋体" w:hAnsi="宋体"/>
              </w:rPr>
              <w:t>121</w:t>
            </w:r>
            <w:r>
              <w:rPr>
                <w:rFonts w:hint="eastAsia" w:ascii="宋体" w:hAnsi="宋体"/>
              </w:rPr>
              <w:t xml:space="preserve"> mm×12</w:t>
            </w:r>
            <w:r>
              <w:rPr>
                <w:rFonts w:ascii="宋体" w:hAnsi="宋体"/>
              </w:rPr>
              <w:t>1</w:t>
            </w:r>
            <w:r>
              <w:rPr>
                <w:rFonts w:hint="eastAsia" w:ascii="宋体" w:hAnsi="宋体"/>
              </w:rPr>
              <w:t xml:space="preserve"> mm</w:t>
            </w:r>
          </w:p>
          <w:p>
            <w:pPr>
              <w:pageBreakBefore w:val="0"/>
              <w:kinsoku/>
              <w:overflowPunct/>
              <w:bidi w:val="0"/>
              <w:snapToGrid w:val="0"/>
              <w:spacing w:beforeAutospacing="0" w:afterAutospacing="0" w:line="360" w:lineRule="auto"/>
              <w:rPr>
                <w:rFonts w:ascii="宋体" w:hAnsi="宋体"/>
              </w:rPr>
            </w:pPr>
            <w:r>
              <w:rPr>
                <w:rFonts w:hint="eastAsia" w:ascii="宋体" w:hAnsi="宋体"/>
              </w:rPr>
              <w:t xml:space="preserve">2)有效图像尺寸：117mm×117mm </w:t>
            </w:r>
          </w:p>
          <w:p>
            <w:pPr>
              <w:pageBreakBefore w:val="0"/>
              <w:kinsoku/>
              <w:overflowPunct/>
              <w:bidi w:val="0"/>
              <w:snapToGrid w:val="0"/>
              <w:spacing w:beforeAutospacing="0" w:afterAutospacing="0" w:line="360" w:lineRule="auto"/>
              <w:rPr>
                <w:rFonts w:ascii="宋体" w:hAnsi="宋体"/>
              </w:rPr>
            </w:pPr>
            <w:r>
              <w:rPr>
                <w:rFonts w:ascii="宋体" w:hAnsi="宋体"/>
              </w:rPr>
              <w:t>3</w:t>
            </w:r>
            <w:r>
              <w:rPr>
                <w:rFonts w:hint="eastAsia" w:ascii="宋体" w:hAnsi="宋体"/>
              </w:rPr>
              <w:t>)指纹图像尺寸：32.5mm×32.5mm</w:t>
            </w:r>
          </w:p>
          <w:p>
            <w:pPr>
              <w:pageBreakBefore w:val="0"/>
              <w:kinsoku/>
              <w:overflowPunct/>
              <w:bidi w:val="0"/>
              <w:snapToGrid w:val="0"/>
              <w:spacing w:beforeAutospacing="0" w:afterAutospacing="0" w:line="360" w:lineRule="auto"/>
              <w:rPr>
                <w:rFonts w:ascii="宋体" w:hAnsi="宋体"/>
              </w:rPr>
            </w:pPr>
            <w:r>
              <w:rPr>
                <w:rFonts w:ascii="宋体" w:hAnsi="宋体"/>
              </w:rPr>
              <w:t>4</w:t>
            </w:r>
            <w:r>
              <w:rPr>
                <w:rFonts w:hint="eastAsia" w:ascii="宋体" w:hAnsi="宋体"/>
              </w:rPr>
              <w:t>)图像像素数：2304×2304像素（掌纹）；640×640像素（指纹）</w:t>
            </w:r>
          </w:p>
          <w:p>
            <w:pPr>
              <w:pageBreakBefore w:val="0"/>
              <w:kinsoku/>
              <w:overflowPunct/>
              <w:bidi w:val="0"/>
              <w:snapToGrid w:val="0"/>
              <w:spacing w:beforeAutospacing="0" w:afterAutospacing="0" w:line="360" w:lineRule="auto"/>
              <w:rPr>
                <w:rFonts w:ascii="宋体" w:hAnsi="宋体"/>
              </w:rPr>
            </w:pPr>
            <w:r>
              <w:rPr>
                <w:rFonts w:ascii="宋体" w:hAnsi="宋体"/>
              </w:rPr>
              <w:t>5</w:t>
            </w:r>
            <w:r>
              <w:rPr>
                <w:rFonts w:hint="eastAsia" w:ascii="宋体" w:hAnsi="宋体"/>
              </w:rPr>
              <w:t>)图像畸变：≤1%</w:t>
            </w:r>
          </w:p>
          <w:p>
            <w:pPr>
              <w:pageBreakBefore w:val="0"/>
              <w:kinsoku/>
              <w:overflowPunct/>
              <w:bidi w:val="0"/>
              <w:snapToGrid w:val="0"/>
              <w:spacing w:beforeAutospacing="0" w:afterAutospacing="0" w:line="360" w:lineRule="auto"/>
              <w:rPr>
                <w:rFonts w:ascii="宋体" w:hAnsi="宋体"/>
              </w:rPr>
            </w:pPr>
            <w:r>
              <w:rPr>
                <w:rFonts w:ascii="宋体" w:hAnsi="宋体"/>
              </w:rPr>
              <w:t>6</w:t>
            </w:r>
            <w:r>
              <w:rPr>
                <w:rFonts w:hint="eastAsia" w:ascii="宋体" w:hAnsi="宋体"/>
              </w:rPr>
              <w:t>)分辨率：500 dpi</w:t>
            </w:r>
          </w:p>
          <w:p>
            <w:pPr>
              <w:pageBreakBefore w:val="0"/>
              <w:kinsoku/>
              <w:overflowPunct/>
              <w:bidi w:val="0"/>
              <w:snapToGrid w:val="0"/>
              <w:spacing w:beforeAutospacing="0" w:afterAutospacing="0" w:line="360" w:lineRule="auto"/>
              <w:rPr>
                <w:rFonts w:ascii="宋体" w:hAnsi="宋体"/>
              </w:rPr>
            </w:pPr>
            <w:r>
              <w:rPr>
                <w:rFonts w:ascii="宋体" w:hAnsi="宋体"/>
              </w:rPr>
              <w:t>7</w:t>
            </w:r>
            <w:r>
              <w:rPr>
                <w:rFonts w:hint="eastAsia" w:ascii="宋体" w:hAnsi="宋体"/>
              </w:rPr>
              <w:t>)图像灰度级：8位，256 级灰度；</w:t>
            </w:r>
          </w:p>
          <w:p>
            <w:pPr>
              <w:pageBreakBefore w:val="0"/>
              <w:kinsoku/>
              <w:overflowPunct/>
              <w:bidi w:val="0"/>
              <w:snapToGrid w:val="0"/>
              <w:spacing w:beforeAutospacing="0" w:afterAutospacing="0" w:line="360" w:lineRule="auto"/>
              <w:rPr>
                <w:rFonts w:ascii="宋体" w:hAnsi="宋体"/>
              </w:rPr>
            </w:pPr>
            <w:r>
              <w:rPr>
                <w:rFonts w:hint="eastAsia" w:ascii="宋体" w:hAnsi="宋体"/>
              </w:rPr>
              <w:t>8</w:t>
            </w:r>
            <w:r>
              <w:rPr>
                <w:rFonts w:ascii="宋体" w:hAnsi="宋体"/>
              </w:rPr>
              <w:t>)</w:t>
            </w:r>
            <w:r>
              <w:rPr>
                <w:rFonts w:hint="eastAsia" w:ascii="宋体" w:hAnsi="宋体"/>
              </w:rPr>
              <w:t>指纹采集速度快，一次采集即可完成平面捺印和滚动捺印；掌纹采集模块具备光源自动调节、智能加热除雾功能；非接触指纹采集，伸手即采。</w:t>
            </w:r>
          </w:p>
        </w:tc>
        <w:tc>
          <w:tcPr>
            <w:tcW w:w="741" w:type="dxa"/>
            <w:tcBorders>
              <w:top w:val="single" w:color="auto" w:sz="4" w:space="0"/>
              <w:left w:val="single" w:color="auto" w:sz="4" w:space="0"/>
              <w:bottom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olor w:val="000000"/>
              </w:rPr>
            </w:pPr>
            <w:r>
              <w:rPr>
                <w:rFonts w:ascii="宋体" w:hAnsi="宋体"/>
                <w:color w:val="00000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8" w:type="dxa"/>
            <w:tcBorders>
              <w:top w:val="single" w:color="auto" w:sz="4" w:space="0"/>
              <w:left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s="宋体"/>
                <w:kern w:val="0"/>
              </w:rPr>
            </w:pPr>
            <w:r>
              <w:rPr>
                <w:rFonts w:ascii="宋体" w:hAnsi="宋体" w:cs="宋体"/>
                <w:kern w:val="0"/>
              </w:rPr>
              <w:t>6</w:t>
            </w:r>
          </w:p>
        </w:tc>
        <w:tc>
          <w:tcPr>
            <w:tcW w:w="1059"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rPr>
            </w:pPr>
            <w:r>
              <w:rPr>
                <w:rFonts w:hint="eastAsia" w:ascii="宋体" w:hAnsi="宋体"/>
              </w:rPr>
              <w:t>相机</w:t>
            </w:r>
          </w:p>
        </w:tc>
        <w:tc>
          <w:tcPr>
            <w:tcW w:w="7355" w:type="dxa"/>
            <w:tcBorders>
              <w:top w:val="single" w:color="auto" w:sz="4" w:space="0"/>
              <w:left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rPr>
                <w:rFonts w:ascii="宋体" w:hAnsi="宋体" w:cs="宋体"/>
                <w:kern w:val="0"/>
              </w:rPr>
            </w:pPr>
            <w:r>
              <w:rPr>
                <w:rFonts w:ascii="宋体" w:hAnsi="宋体" w:cs="宋体"/>
                <w:kern w:val="0"/>
              </w:rPr>
              <w:t>1</w:t>
            </w:r>
            <w:r>
              <w:rPr>
                <w:rFonts w:hint="eastAsia" w:ascii="宋体" w:hAnsi="宋体" w:cs="宋体"/>
                <w:kern w:val="0"/>
              </w:rPr>
              <w:t>、传感器类型：CMOS；</w:t>
            </w:r>
          </w:p>
          <w:p>
            <w:pPr>
              <w:pageBreakBefore w:val="0"/>
              <w:widowControl/>
              <w:kinsoku/>
              <w:overflowPunct/>
              <w:bidi w:val="0"/>
              <w:snapToGrid w:val="0"/>
              <w:spacing w:beforeAutospacing="0" w:afterAutospacing="0" w:line="360" w:lineRule="auto"/>
              <w:rPr>
                <w:rFonts w:ascii="宋体" w:hAnsi="宋体" w:cs="宋体"/>
                <w:kern w:val="0"/>
              </w:rPr>
            </w:pPr>
            <w:r>
              <w:rPr>
                <w:rFonts w:ascii="宋体" w:hAnsi="宋体" w:cs="宋体"/>
                <w:kern w:val="0"/>
              </w:rPr>
              <w:t>2</w:t>
            </w:r>
            <w:r>
              <w:rPr>
                <w:rFonts w:hint="eastAsia" w:ascii="宋体" w:hAnsi="宋体" w:cs="宋体"/>
                <w:kern w:val="0"/>
              </w:rPr>
              <w:t>、显示屏尺寸≥3英寸，显示屏像素≥</w:t>
            </w:r>
            <w:r>
              <w:rPr>
                <w:rFonts w:ascii="宋体" w:hAnsi="宋体" w:cs="宋体"/>
                <w:kern w:val="0"/>
              </w:rPr>
              <w:t>92</w:t>
            </w:r>
            <w:r>
              <w:rPr>
                <w:rFonts w:hint="eastAsia" w:ascii="宋体" w:hAnsi="宋体" w:cs="宋体"/>
                <w:kern w:val="0"/>
              </w:rPr>
              <w:t>万像素液晶屏；</w:t>
            </w:r>
          </w:p>
          <w:p>
            <w:pPr>
              <w:pageBreakBefore w:val="0"/>
              <w:widowControl/>
              <w:kinsoku/>
              <w:overflowPunct/>
              <w:bidi w:val="0"/>
              <w:snapToGrid w:val="0"/>
              <w:spacing w:beforeAutospacing="0" w:afterAutospacing="0" w:line="360" w:lineRule="auto"/>
              <w:rPr>
                <w:rFonts w:ascii="宋体" w:hAnsi="宋体" w:cs="宋体"/>
                <w:kern w:val="0"/>
              </w:rPr>
            </w:pPr>
            <w:r>
              <w:rPr>
                <w:rFonts w:ascii="宋体" w:hAnsi="宋体" w:cs="宋体"/>
                <w:kern w:val="0"/>
              </w:rPr>
              <w:t>3</w:t>
            </w:r>
            <w:r>
              <w:rPr>
                <w:rFonts w:hint="eastAsia" w:ascii="宋体" w:hAnsi="宋体" w:cs="宋体"/>
                <w:kern w:val="0"/>
              </w:rPr>
              <w:t>、传感器尺寸APS画幅（≥22.3*14.9mm），有效像素2410万，最高分辨率6000×4000，</w:t>
            </w:r>
          </w:p>
          <w:p>
            <w:pPr>
              <w:pageBreakBefore w:val="0"/>
              <w:widowControl/>
              <w:kinsoku/>
              <w:overflowPunct/>
              <w:bidi w:val="0"/>
              <w:snapToGrid w:val="0"/>
              <w:spacing w:beforeAutospacing="0" w:afterAutospacing="0" w:line="360" w:lineRule="auto"/>
              <w:rPr>
                <w:rFonts w:ascii="宋体" w:hAnsi="宋体" w:cs="宋体"/>
                <w:kern w:val="0"/>
              </w:rPr>
            </w:pPr>
            <w:r>
              <w:rPr>
                <w:rFonts w:ascii="宋体" w:hAnsi="宋体" w:cs="宋体"/>
                <w:kern w:val="0"/>
              </w:rPr>
              <w:t>4</w:t>
            </w:r>
            <w:r>
              <w:rPr>
                <w:rFonts w:hint="eastAsia" w:ascii="宋体" w:hAnsi="宋体" w:cs="宋体"/>
                <w:kern w:val="0"/>
              </w:rPr>
              <w:t>、高清摄像：全高清（1080）；</w:t>
            </w:r>
          </w:p>
          <w:p>
            <w:pPr>
              <w:pageBreakBefore w:val="0"/>
              <w:widowControl/>
              <w:kinsoku/>
              <w:overflowPunct/>
              <w:bidi w:val="0"/>
              <w:snapToGrid w:val="0"/>
              <w:spacing w:beforeAutospacing="0" w:afterAutospacing="0" w:line="360" w:lineRule="auto"/>
              <w:rPr>
                <w:rFonts w:ascii="宋体" w:hAnsi="宋体" w:cs="宋体"/>
                <w:kern w:val="0"/>
              </w:rPr>
            </w:pPr>
            <w:r>
              <w:rPr>
                <w:rFonts w:ascii="宋体" w:hAnsi="宋体" w:cs="宋体"/>
                <w:kern w:val="0"/>
              </w:rPr>
              <w:t>5</w:t>
            </w:r>
            <w:r>
              <w:rPr>
                <w:rFonts w:hint="eastAsia" w:ascii="宋体" w:hAnsi="宋体" w:cs="宋体"/>
                <w:kern w:val="0"/>
              </w:rPr>
              <w:t>、存储卡类型：SD/SDHC/SDXC卡；</w:t>
            </w:r>
          </w:p>
          <w:p>
            <w:pPr>
              <w:pageBreakBefore w:val="0"/>
              <w:widowControl/>
              <w:kinsoku/>
              <w:overflowPunct/>
              <w:bidi w:val="0"/>
              <w:snapToGrid w:val="0"/>
              <w:spacing w:beforeAutospacing="0" w:afterAutospacing="0" w:line="360" w:lineRule="auto"/>
              <w:rPr>
                <w:rFonts w:ascii="宋体" w:hAnsi="宋体" w:cs="宋体"/>
                <w:kern w:val="0"/>
              </w:rPr>
            </w:pPr>
            <w:r>
              <w:rPr>
                <w:rFonts w:ascii="宋体" w:hAnsi="宋体" w:cs="宋体"/>
                <w:kern w:val="0"/>
              </w:rPr>
              <w:t>6</w:t>
            </w:r>
            <w:r>
              <w:rPr>
                <w:rFonts w:hint="eastAsia" w:ascii="宋体" w:hAnsi="宋体" w:cs="宋体"/>
                <w:kern w:val="0"/>
              </w:rPr>
              <w:t>、文件格式：图像：JPEG，RAW，RAW+JPEG，短片：MOV，MPEG-4 AVC，H.264，可变（平均）比特率；</w:t>
            </w:r>
          </w:p>
        </w:tc>
        <w:tc>
          <w:tcPr>
            <w:tcW w:w="741"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rPr>
            </w:pPr>
            <w:r>
              <w:rPr>
                <w:rFonts w:ascii="宋体" w:hAnsi="宋体"/>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8" w:type="dxa"/>
            <w:tcBorders>
              <w:top w:val="single" w:color="auto" w:sz="4" w:space="0"/>
              <w:left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s="宋体"/>
                <w:kern w:val="0"/>
              </w:rPr>
            </w:pPr>
            <w:r>
              <w:rPr>
                <w:rFonts w:ascii="宋体" w:hAnsi="宋体" w:cs="宋体"/>
                <w:kern w:val="0"/>
              </w:rPr>
              <w:t>7</w:t>
            </w:r>
          </w:p>
        </w:tc>
        <w:tc>
          <w:tcPr>
            <w:tcW w:w="1059"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rPr>
            </w:pPr>
            <w:r>
              <w:rPr>
                <w:rFonts w:hint="eastAsia" w:ascii="宋体" w:hAnsi="宋体"/>
              </w:rPr>
              <w:t>足迹采集系统</w:t>
            </w:r>
          </w:p>
        </w:tc>
        <w:tc>
          <w:tcPr>
            <w:tcW w:w="7355" w:type="dxa"/>
            <w:tcBorders>
              <w:top w:val="single" w:color="auto" w:sz="4" w:space="0"/>
              <w:left w:val="single" w:color="auto" w:sz="4" w:space="0"/>
              <w:right w:val="single" w:color="auto" w:sz="4" w:space="0"/>
            </w:tcBorders>
            <w:vAlign w:val="center"/>
          </w:tcPr>
          <w:p>
            <w:pPr>
              <w:pageBreakBefore w:val="0"/>
              <w:numPr>
                <w:ilvl w:val="0"/>
                <w:numId w:val="3"/>
              </w:numPr>
              <w:kinsoku/>
              <w:overflowPunct/>
              <w:bidi w:val="0"/>
              <w:snapToGrid w:val="0"/>
              <w:spacing w:beforeAutospacing="0" w:afterAutospacing="0" w:line="360" w:lineRule="auto"/>
              <w:rPr>
                <w:rFonts w:ascii="宋体" w:hAnsi="宋体"/>
              </w:rPr>
            </w:pPr>
            <w:r>
              <w:rPr>
                <w:rFonts w:hint="eastAsia" w:ascii="宋体" w:hAnsi="宋体"/>
              </w:rPr>
              <w:t>成像分辨率≥300DPI；支持赤足足迹结构特征、压力面特征采集；</w:t>
            </w:r>
          </w:p>
          <w:p>
            <w:pPr>
              <w:pageBreakBefore w:val="0"/>
              <w:numPr>
                <w:ilvl w:val="0"/>
                <w:numId w:val="3"/>
              </w:numPr>
              <w:kinsoku/>
              <w:overflowPunct/>
              <w:bidi w:val="0"/>
              <w:snapToGrid w:val="0"/>
              <w:spacing w:beforeAutospacing="0" w:afterAutospacing="0" w:line="360" w:lineRule="auto"/>
              <w:rPr>
                <w:rFonts w:ascii="宋体" w:hAnsi="宋体"/>
              </w:rPr>
            </w:pPr>
            <w:r>
              <w:rPr>
                <w:rFonts w:hint="eastAsia" w:ascii="宋体" w:hAnsi="宋体"/>
              </w:rPr>
              <w:t>足迹采集范围≥350mm×150mm；外形尺寸≤420mm（长）×400mm（宽）×210mm（高）；</w:t>
            </w:r>
          </w:p>
          <w:p>
            <w:pPr>
              <w:pageBreakBefore w:val="0"/>
              <w:numPr>
                <w:ilvl w:val="0"/>
                <w:numId w:val="3"/>
              </w:numPr>
              <w:kinsoku/>
              <w:overflowPunct/>
              <w:bidi w:val="0"/>
              <w:snapToGrid w:val="0"/>
              <w:spacing w:beforeAutospacing="0" w:afterAutospacing="0" w:line="360" w:lineRule="auto"/>
              <w:rPr>
                <w:rFonts w:ascii="宋体" w:hAnsi="宋体"/>
              </w:rPr>
            </w:pPr>
            <w:r>
              <w:rPr>
                <w:rFonts w:hint="eastAsia" w:ascii="宋体" w:hAnsi="宋体"/>
              </w:rPr>
              <w:t>鞋面图像清晰度≥960P；鞋面图像像素数≥100万；</w:t>
            </w:r>
          </w:p>
          <w:p>
            <w:pPr>
              <w:pageBreakBefore w:val="0"/>
              <w:numPr>
                <w:ilvl w:val="0"/>
                <w:numId w:val="3"/>
              </w:numPr>
              <w:kinsoku/>
              <w:overflowPunct/>
              <w:bidi w:val="0"/>
              <w:snapToGrid w:val="0"/>
              <w:spacing w:beforeAutospacing="0" w:afterAutospacing="0" w:line="360" w:lineRule="auto"/>
              <w:rPr>
                <w:rFonts w:ascii="宋体" w:hAnsi="宋体"/>
              </w:rPr>
            </w:pPr>
            <w:r>
              <w:rPr>
                <w:rFonts w:hint="eastAsia" w:ascii="宋体" w:hAnsi="宋体"/>
              </w:rPr>
              <w:t>支持同时采集4个角度鞋面信息，包括鞋面外侧、内侧、斜前侧、斜后侧；动态采集嫌疑人足迹，清</w:t>
            </w:r>
          </w:p>
          <w:p>
            <w:pPr>
              <w:pageBreakBefore w:val="0"/>
              <w:kinsoku/>
              <w:overflowPunct/>
              <w:bidi w:val="0"/>
              <w:snapToGrid w:val="0"/>
              <w:spacing w:beforeAutospacing="0" w:afterAutospacing="0" w:line="360" w:lineRule="auto"/>
              <w:rPr>
                <w:rFonts w:ascii="宋体" w:hAnsi="宋体"/>
              </w:rPr>
            </w:pPr>
            <w:r>
              <w:rPr>
                <w:rFonts w:hint="eastAsia" w:ascii="宋体" w:hAnsi="宋体"/>
              </w:rPr>
              <w:t>楚体现嫌疑人的鞋底重压特征；与传统油墨捺印方式相比更方便、准确、卫生；每片成像膜可重复使用2000次以上，并且更换方便；利用软件相应功能实现足迹重压分析；支持一键式采集人员鞋底图像或赤足足迹图像，并提供保存功能，支持正反向采集图像。</w:t>
            </w:r>
          </w:p>
        </w:tc>
        <w:tc>
          <w:tcPr>
            <w:tcW w:w="741"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olor w:val="000000"/>
              </w:rPr>
            </w:pPr>
            <w:r>
              <w:rPr>
                <w:rFonts w:ascii="宋体" w:hAnsi="宋体"/>
                <w:color w:val="00000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8" w:type="dxa"/>
            <w:tcBorders>
              <w:top w:val="single" w:color="auto" w:sz="4" w:space="0"/>
              <w:left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s="宋体"/>
                <w:kern w:val="0"/>
              </w:rPr>
            </w:pPr>
            <w:r>
              <w:rPr>
                <w:rFonts w:ascii="宋体" w:hAnsi="宋体" w:cs="宋体"/>
                <w:kern w:val="0"/>
              </w:rPr>
              <w:t>8</w:t>
            </w:r>
          </w:p>
        </w:tc>
        <w:tc>
          <w:tcPr>
            <w:tcW w:w="1059"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rPr>
            </w:pPr>
            <w:r>
              <w:rPr>
                <w:rFonts w:ascii="宋体" w:hAnsi="宋体"/>
              </w:rPr>
              <w:t>高拍仪</w:t>
            </w:r>
          </w:p>
        </w:tc>
        <w:tc>
          <w:tcPr>
            <w:tcW w:w="7355"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1、扫描元件：CMOS</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2、像素：≥500万</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3、最大分辨率：2592x1944dpi</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4、扫描范围：A4</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5、扫描速度≤1秒</w:t>
            </w:r>
          </w:p>
          <w:p>
            <w:pPr>
              <w:pageBreakBefore w:val="0"/>
              <w:kinsoku/>
              <w:overflowPunct/>
              <w:bidi w:val="0"/>
              <w:snapToGrid w:val="0"/>
              <w:spacing w:beforeAutospacing="0" w:afterAutospacing="0" w:line="360" w:lineRule="auto"/>
              <w:rPr>
                <w:rFonts w:ascii="宋体" w:hAnsi="宋体" w:cs="宋体"/>
                <w:kern w:val="0"/>
              </w:rPr>
            </w:pPr>
            <w:r>
              <w:rPr>
                <w:rFonts w:ascii="宋体" w:hAnsi="宋体" w:cs="宋体"/>
                <w:kern w:val="0"/>
              </w:rPr>
              <w:t>6</w:t>
            </w:r>
            <w:r>
              <w:rPr>
                <w:rFonts w:hint="eastAsia" w:ascii="宋体" w:hAnsi="宋体" w:cs="宋体"/>
                <w:kern w:val="0"/>
              </w:rPr>
              <w:t>、图片格式：JPG、TIF、PNG、BMP、PDF</w:t>
            </w:r>
          </w:p>
        </w:tc>
        <w:tc>
          <w:tcPr>
            <w:tcW w:w="741"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olor w:val="000000"/>
              </w:rPr>
            </w:pPr>
            <w:r>
              <w:rPr>
                <w:rFonts w:ascii="宋体" w:hAnsi="宋体"/>
                <w:color w:val="00000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8" w:type="dxa"/>
            <w:tcBorders>
              <w:top w:val="single" w:color="auto" w:sz="4" w:space="0"/>
              <w:left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s="宋体"/>
                <w:kern w:val="0"/>
              </w:rPr>
            </w:pPr>
            <w:r>
              <w:rPr>
                <w:rFonts w:ascii="宋体" w:hAnsi="宋体" w:cs="宋体"/>
                <w:kern w:val="0"/>
              </w:rPr>
              <w:t>9</w:t>
            </w:r>
          </w:p>
        </w:tc>
        <w:tc>
          <w:tcPr>
            <w:tcW w:w="1059"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rPr>
            </w:pPr>
            <w:r>
              <w:rPr>
                <w:rFonts w:hint="eastAsia" w:ascii="宋体" w:hAnsi="宋体"/>
              </w:rPr>
              <w:t>打印机</w:t>
            </w:r>
          </w:p>
        </w:tc>
        <w:tc>
          <w:tcPr>
            <w:tcW w:w="7355"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1、分辨率：≥203dpi（8点/毫米）</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2、打印方式：热敏或热转印</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3、打印速度：≥102mm/s</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4、最大打印宽度：≥104mm</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5、最大打印长度：≥991mm</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6、条形码类型一维码：Code 11，Code 39，Code 93，Code 128，UPC-A，UPC-E，EAN-8等；二维码：Aztec，Codablock，Code 49，Data Matrix等</w:t>
            </w:r>
          </w:p>
          <w:p>
            <w:pPr>
              <w:pageBreakBefore w:val="0"/>
              <w:kinsoku/>
              <w:overflowPunct/>
              <w:bidi w:val="0"/>
              <w:snapToGrid w:val="0"/>
              <w:spacing w:beforeAutospacing="0" w:afterAutospacing="0" w:line="360" w:lineRule="auto"/>
              <w:rPr>
                <w:rFonts w:ascii="宋体" w:hAnsi="宋体" w:cs="宋体"/>
                <w:kern w:val="0"/>
              </w:rPr>
            </w:pPr>
            <w:r>
              <w:rPr>
                <w:rFonts w:ascii="宋体" w:hAnsi="宋体" w:cs="宋体"/>
                <w:kern w:val="0"/>
              </w:rPr>
              <w:t>7</w:t>
            </w:r>
            <w:r>
              <w:rPr>
                <w:rFonts w:hint="eastAsia" w:ascii="宋体" w:hAnsi="宋体" w:cs="宋体"/>
                <w:kern w:val="0"/>
              </w:rPr>
              <w:t>、存储：8MB</w:t>
            </w:r>
          </w:p>
          <w:p>
            <w:pPr>
              <w:pageBreakBefore w:val="0"/>
              <w:kinsoku/>
              <w:overflowPunct/>
              <w:bidi w:val="0"/>
              <w:snapToGrid w:val="0"/>
              <w:spacing w:beforeAutospacing="0" w:afterAutospacing="0" w:line="360" w:lineRule="auto"/>
              <w:rPr>
                <w:rFonts w:ascii="宋体" w:hAnsi="宋体" w:cs="宋体"/>
                <w:kern w:val="0"/>
              </w:rPr>
            </w:pPr>
            <w:r>
              <w:rPr>
                <w:rFonts w:ascii="宋体" w:hAnsi="宋体" w:cs="宋体"/>
                <w:kern w:val="0"/>
              </w:rPr>
              <w:t>8</w:t>
            </w:r>
            <w:r>
              <w:rPr>
                <w:rFonts w:hint="eastAsia" w:ascii="宋体" w:hAnsi="宋体" w:cs="宋体"/>
                <w:kern w:val="0"/>
              </w:rPr>
              <w:t>、介质传感器：反射式、穿透式</w:t>
            </w:r>
          </w:p>
        </w:tc>
        <w:tc>
          <w:tcPr>
            <w:tcW w:w="741"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olor w:val="000000"/>
              </w:rPr>
            </w:pPr>
            <w:r>
              <w:rPr>
                <w:rFonts w:ascii="宋体" w:hAnsi="宋体"/>
                <w:color w:val="00000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8" w:type="dxa"/>
            <w:tcBorders>
              <w:top w:val="single" w:color="auto" w:sz="4" w:space="0"/>
              <w:left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s="宋体"/>
                <w:kern w:val="0"/>
              </w:rPr>
            </w:pPr>
            <w:r>
              <w:rPr>
                <w:rFonts w:hint="eastAsia" w:ascii="宋体" w:hAnsi="宋体" w:cs="宋体"/>
                <w:kern w:val="0"/>
              </w:rPr>
              <w:t>1</w:t>
            </w:r>
            <w:r>
              <w:rPr>
                <w:rFonts w:ascii="宋体" w:hAnsi="宋体" w:cs="宋体"/>
                <w:kern w:val="0"/>
              </w:rPr>
              <w:t>0</w:t>
            </w:r>
          </w:p>
        </w:tc>
        <w:tc>
          <w:tcPr>
            <w:tcW w:w="1059"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rPr>
            </w:pPr>
            <w:r>
              <w:rPr>
                <w:rFonts w:ascii="宋体" w:hAnsi="宋体"/>
              </w:rPr>
              <w:t>通讯设备全数据采集仪</w:t>
            </w:r>
          </w:p>
        </w:tc>
        <w:tc>
          <w:tcPr>
            <w:tcW w:w="7355"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一、性能参数</w:t>
            </w:r>
          </w:p>
          <w:p>
            <w:pPr>
              <w:pageBreakBefore w:val="0"/>
              <w:numPr>
                <w:ilvl w:val="0"/>
                <w:numId w:val="4"/>
              </w:numPr>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专业硬件设备配置：</w:t>
            </w:r>
          </w:p>
          <w:p>
            <w:pPr>
              <w:pageBreakBefore w:val="0"/>
              <w:numPr>
                <w:ilvl w:val="0"/>
                <w:numId w:val="5"/>
              </w:numPr>
              <w:kinsoku/>
              <w:overflowPunct/>
              <w:bidi w:val="0"/>
              <w:snapToGrid w:val="0"/>
              <w:spacing w:beforeAutospacing="0" w:afterAutospacing="0" w:line="360" w:lineRule="auto"/>
              <w:ind w:left="0" w:firstLine="420" w:firstLineChars="200"/>
              <w:rPr>
                <w:rFonts w:ascii="宋体" w:hAnsi="宋体" w:cs="宋体"/>
                <w:kern w:val="0"/>
              </w:rPr>
            </w:pPr>
            <w:r>
              <w:rPr>
                <w:rFonts w:hint="eastAsia" w:ascii="宋体" w:hAnsi="宋体" w:cs="宋体"/>
                <w:kern w:val="0"/>
              </w:rPr>
              <w:t>CPU类型：英特尔i5处理器或更高；</w:t>
            </w:r>
          </w:p>
          <w:p>
            <w:pPr>
              <w:pageBreakBefore w:val="0"/>
              <w:numPr>
                <w:ilvl w:val="0"/>
                <w:numId w:val="5"/>
              </w:numPr>
              <w:kinsoku/>
              <w:overflowPunct/>
              <w:bidi w:val="0"/>
              <w:snapToGrid w:val="0"/>
              <w:spacing w:beforeAutospacing="0" w:afterAutospacing="0" w:line="360" w:lineRule="auto"/>
              <w:ind w:left="0" w:firstLine="420" w:firstLineChars="200"/>
              <w:rPr>
                <w:rFonts w:ascii="宋体" w:hAnsi="宋体" w:cs="宋体"/>
                <w:kern w:val="0"/>
              </w:rPr>
            </w:pPr>
            <w:r>
              <w:rPr>
                <w:rFonts w:hint="eastAsia" w:ascii="宋体" w:hAnsi="宋体" w:cs="宋体"/>
                <w:kern w:val="0"/>
              </w:rPr>
              <w:t>内存：8GB高速内存；</w:t>
            </w:r>
          </w:p>
          <w:p>
            <w:pPr>
              <w:pageBreakBefore w:val="0"/>
              <w:numPr>
                <w:ilvl w:val="0"/>
                <w:numId w:val="5"/>
              </w:numPr>
              <w:kinsoku/>
              <w:overflowPunct/>
              <w:bidi w:val="0"/>
              <w:snapToGrid w:val="0"/>
              <w:spacing w:beforeAutospacing="0" w:afterAutospacing="0" w:line="360" w:lineRule="auto"/>
              <w:ind w:left="0" w:firstLine="420" w:firstLineChars="200"/>
              <w:rPr>
                <w:rFonts w:ascii="宋体" w:hAnsi="宋体" w:cs="宋体"/>
                <w:kern w:val="0"/>
              </w:rPr>
            </w:pPr>
            <w:r>
              <w:rPr>
                <w:rFonts w:hint="eastAsia" w:ascii="宋体" w:hAnsi="宋体" w:cs="宋体"/>
                <w:kern w:val="0"/>
              </w:rPr>
              <w:t>固态硬盘：1TB高速固态硬盘（最大可扩展至2TB）；</w:t>
            </w:r>
          </w:p>
          <w:p>
            <w:pPr>
              <w:pageBreakBefore w:val="0"/>
              <w:numPr>
                <w:ilvl w:val="0"/>
                <w:numId w:val="5"/>
              </w:numPr>
              <w:kinsoku/>
              <w:overflowPunct/>
              <w:bidi w:val="0"/>
              <w:snapToGrid w:val="0"/>
              <w:spacing w:beforeAutospacing="0" w:afterAutospacing="0" w:line="360" w:lineRule="auto"/>
              <w:ind w:left="0" w:firstLine="420" w:firstLineChars="200"/>
              <w:rPr>
                <w:rFonts w:ascii="宋体" w:hAnsi="宋体" w:cs="宋体"/>
                <w:kern w:val="0"/>
              </w:rPr>
            </w:pPr>
            <w:r>
              <w:rPr>
                <w:rFonts w:hint="eastAsia" w:ascii="宋体" w:hAnsi="宋体" w:cs="宋体"/>
                <w:kern w:val="0"/>
              </w:rPr>
              <w:t>显示器：11.6英寸高亮度触摸液晶显示器，分辩率1920×1080；</w:t>
            </w:r>
          </w:p>
          <w:p>
            <w:pPr>
              <w:pageBreakBefore w:val="0"/>
              <w:numPr>
                <w:ilvl w:val="0"/>
                <w:numId w:val="5"/>
              </w:numPr>
              <w:kinsoku/>
              <w:overflowPunct/>
              <w:bidi w:val="0"/>
              <w:snapToGrid w:val="0"/>
              <w:spacing w:beforeAutospacing="0" w:afterAutospacing="0" w:line="360" w:lineRule="auto"/>
              <w:ind w:left="0" w:firstLine="420" w:firstLineChars="200"/>
              <w:rPr>
                <w:rFonts w:ascii="宋体" w:hAnsi="宋体" w:cs="宋体"/>
                <w:kern w:val="0"/>
              </w:rPr>
            </w:pPr>
            <w:r>
              <w:rPr>
                <w:rFonts w:hint="eastAsia" w:ascii="宋体" w:hAnsi="宋体" w:cs="宋体"/>
                <w:kern w:val="0"/>
              </w:rPr>
              <w:t>多功能读卡模块功能：兼容国内所有SIM卡</w:t>
            </w:r>
            <w:r>
              <w:rPr>
                <w:rFonts w:ascii="宋体" w:hAnsi="宋体" w:cs="宋体"/>
                <w:kern w:val="0"/>
              </w:rPr>
              <w:t>(</w:t>
            </w:r>
            <w:r>
              <w:rPr>
                <w:rFonts w:hint="eastAsia" w:ascii="宋体" w:hAnsi="宋体" w:cs="宋体"/>
                <w:kern w:val="0"/>
              </w:rPr>
              <w:t>包括</w:t>
            </w:r>
            <w:r>
              <w:rPr>
                <w:rFonts w:ascii="宋体" w:hAnsi="宋体" w:cs="宋体"/>
                <w:kern w:val="0"/>
              </w:rPr>
              <w:t>2G\3G\4G\5G)</w:t>
            </w:r>
            <w:r>
              <w:rPr>
                <w:rFonts w:hint="eastAsia" w:ascii="宋体" w:hAnsi="宋体" w:cs="宋体"/>
                <w:kern w:val="0"/>
              </w:rPr>
              <w:t>，应支持各类Flash卡（包括SD/TF）；</w:t>
            </w:r>
          </w:p>
          <w:p>
            <w:pPr>
              <w:pageBreakBefore w:val="0"/>
              <w:numPr>
                <w:ilvl w:val="0"/>
                <w:numId w:val="5"/>
              </w:numPr>
              <w:kinsoku/>
              <w:overflowPunct/>
              <w:bidi w:val="0"/>
              <w:snapToGrid w:val="0"/>
              <w:spacing w:beforeAutospacing="0" w:afterAutospacing="0" w:line="360" w:lineRule="auto"/>
              <w:ind w:left="0" w:firstLine="420" w:firstLineChars="200"/>
              <w:rPr>
                <w:rFonts w:ascii="宋体" w:hAnsi="宋体" w:cs="宋体"/>
                <w:kern w:val="0"/>
              </w:rPr>
            </w:pPr>
            <w:r>
              <w:rPr>
                <w:rFonts w:hint="eastAsia" w:ascii="宋体" w:hAnsi="宋体" w:cs="宋体"/>
                <w:kern w:val="0"/>
              </w:rPr>
              <w:t>USB口：内置4个3.0，3个2.0；</w:t>
            </w:r>
          </w:p>
          <w:p>
            <w:pPr>
              <w:pStyle w:val="21"/>
              <w:pageBreakBefore w:val="0"/>
              <w:widowControl w:val="0"/>
              <w:numPr>
                <w:ilvl w:val="0"/>
                <w:numId w:val="6"/>
              </w:numPr>
              <w:kinsoku/>
              <w:overflowPunct/>
              <w:bidi w:val="0"/>
              <w:snapToGrid w:val="0"/>
              <w:spacing w:beforeAutospacing="0" w:afterAutospacing="0" w:line="360" w:lineRule="auto"/>
              <w:ind w:left="0" w:firstLine="420" w:firstLineChars="200"/>
              <w:jc w:val="both"/>
              <w:rPr>
                <w:rFonts w:ascii="宋体" w:hAnsi="宋体" w:cs="宋体"/>
                <w:sz w:val="21"/>
                <w:szCs w:val="21"/>
                <w:lang w:eastAsia="zh-CN" w:bidi="ar-SA"/>
              </w:rPr>
            </w:pPr>
            <w:r>
              <w:rPr>
                <w:rFonts w:hint="eastAsia" w:ascii="宋体" w:hAnsi="宋体" w:cs="宋体"/>
                <w:sz w:val="21"/>
                <w:szCs w:val="21"/>
                <w:lang w:eastAsia="zh-CN" w:bidi="ar-SA"/>
              </w:rPr>
              <w:t>内置WiFi、蓝牙模块；</w:t>
            </w:r>
          </w:p>
          <w:p>
            <w:pPr>
              <w:pageBreakBefore w:val="0"/>
              <w:numPr>
                <w:ilvl w:val="0"/>
                <w:numId w:val="5"/>
              </w:numPr>
              <w:kinsoku/>
              <w:overflowPunct/>
              <w:bidi w:val="0"/>
              <w:snapToGrid w:val="0"/>
              <w:spacing w:beforeAutospacing="0" w:afterAutospacing="0" w:line="360" w:lineRule="auto"/>
              <w:ind w:left="0" w:firstLine="420" w:firstLineChars="200"/>
              <w:rPr>
                <w:rFonts w:ascii="宋体" w:hAnsi="宋体" w:cs="宋体"/>
                <w:kern w:val="0"/>
              </w:rPr>
            </w:pPr>
            <w:r>
              <w:rPr>
                <w:rFonts w:hint="eastAsia" w:ascii="宋体" w:hAnsi="宋体" w:cs="宋体"/>
                <w:kern w:val="0"/>
              </w:rPr>
              <w:t>并行提取模块：支持3路并行智能提取；</w:t>
            </w:r>
          </w:p>
          <w:p>
            <w:pPr>
              <w:pageBreakBefore w:val="0"/>
              <w:numPr>
                <w:ilvl w:val="0"/>
                <w:numId w:val="5"/>
              </w:numPr>
              <w:kinsoku/>
              <w:overflowPunct/>
              <w:bidi w:val="0"/>
              <w:snapToGrid w:val="0"/>
              <w:spacing w:beforeAutospacing="0" w:afterAutospacing="0" w:line="360" w:lineRule="auto"/>
              <w:ind w:left="0" w:firstLine="420" w:firstLineChars="200"/>
              <w:rPr>
                <w:rFonts w:ascii="宋体" w:hAnsi="宋体" w:cs="宋体"/>
                <w:kern w:val="0"/>
              </w:rPr>
            </w:pPr>
            <w:r>
              <w:rPr>
                <w:rFonts w:hint="eastAsia" w:ascii="宋体" w:hAnsi="宋体" w:cs="宋体"/>
                <w:kern w:val="0"/>
              </w:rPr>
              <w:t>设备采用防尘、抗震等加固设计，对各种环境有良好的适应性。</w:t>
            </w:r>
          </w:p>
          <w:p>
            <w:pPr>
              <w:pageBreakBefore w:val="0"/>
              <w:numPr>
                <w:ilvl w:val="0"/>
                <w:numId w:val="4"/>
              </w:numPr>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操作系统：Windows 10 64bit。</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二、功能参数</w:t>
            </w:r>
          </w:p>
          <w:p>
            <w:pPr>
              <w:pStyle w:val="21"/>
              <w:pageBreakBefore w:val="0"/>
              <w:widowControl w:val="0"/>
              <w:numPr>
                <w:ilvl w:val="0"/>
                <w:numId w:val="7"/>
              </w:numPr>
              <w:kinsoku/>
              <w:overflowPunct/>
              <w:bidi w:val="0"/>
              <w:snapToGrid w:val="0"/>
              <w:spacing w:beforeAutospacing="0" w:afterAutospacing="0" w:line="360" w:lineRule="auto"/>
              <w:jc w:val="both"/>
              <w:rPr>
                <w:rFonts w:ascii="宋体" w:hAnsi="宋体" w:cs="宋体"/>
                <w:sz w:val="21"/>
                <w:szCs w:val="21"/>
                <w:lang w:eastAsia="zh-CN" w:bidi="ar-SA"/>
              </w:rPr>
            </w:pPr>
            <w:r>
              <w:rPr>
                <w:rFonts w:hint="eastAsia" w:ascii="宋体" w:hAnsi="宋体" w:cs="宋体"/>
                <w:sz w:val="21"/>
                <w:szCs w:val="21"/>
                <w:lang w:eastAsia="zh-CN" w:bidi="ar-SA"/>
              </w:rPr>
              <w:t>智能提取</w:t>
            </w:r>
          </w:p>
          <w:p>
            <w:pPr>
              <w:pageBreakBefore w:val="0"/>
              <w:kinsoku/>
              <w:overflowPunct/>
              <w:bidi w:val="0"/>
              <w:snapToGrid w:val="0"/>
              <w:spacing w:beforeAutospacing="0" w:afterAutospacing="0" w:line="360" w:lineRule="auto"/>
              <w:ind w:firstLine="420" w:firstLineChars="200"/>
              <w:rPr>
                <w:rFonts w:ascii="宋体" w:hAnsi="宋体" w:cs="宋体"/>
                <w:kern w:val="0"/>
              </w:rPr>
            </w:pPr>
            <w:r>
              <w:rPr>
                <w:rFonts w:hint="eastAsia" w:ascii="宋体" w:hAnsi="宋体" w:cs="宋体"/>
                <w:kern w:val="0"/>
              </w:rPr>
              <w:t>支持通过多种连接通道（数据线、WiFi、蓝牙、物理读取、SIM卡）实现数据智能提取。系统智能适配并加载各类驱动，智能识别品牌机和智能机型号、操作系统等信息，实现智能化一键式提取。智能提取助手可根据手机型号检索操作系统类别、上市时间、CPU类型、读取方式、手机图片、数据接口及提取步骤，推荐提取方式，智能引导快捷完成数据提取。</w:t>
            </w:r>
          </w:p>
          <w:p>
            <w:pPr>
              <w:pageBreakBefore w:val="0"/>
              <w:kinsoku/>
              <w:overflowPunct/>
              <w:bidi w:val="0"/>
              <w:snapToGrid w:val="0"/>
              <w:spacing w:beforeAutospacing="0" w:afterAutospacing="0" w:line="360" w:lineRule="auto"/>
              <w:ind w:firstLine="420" w:firstLineChars="200"/>
              <w:rPr>
                <w:rFonts w:ascii="宋体" w:hAnsi="宋体" w:cs="宋体"/>
                <w:kern w:val="0"/>
              </w:rPr>
            </w:pPr>
            <w:r>
              <w:rPr>
                <w:rFonts w:hint="eastAsia" w:ascii="宋体" w:hAnsi="宋体" w:cs="宋体"/>
                <w:kern w:val="0"/>
              </w:rPr>
              <w:t>支持提取检材基本信息、存储文件和应用信息，包括常用APP与重点关注的高危敏感APP以及应用分身信息。</w:t>
            </w:r>
          </w:p>
          <w:p>
            <w:pPr>
              <w:pStyle w:val="21"/>
              <w:pageBreakBefore w:val="0"/>
              <w:widowControl w:val="0"/>
              <w:numPr>
                <w:ilvl w:val="0"/>
                <w:numId w:val="7"/>
              </w:numPr>
              <w:kinsoku/>
              <w:overflowPunct/>
              <w:bidi w:val="0"/>
              <w:snapToGrid w:val="0"/>
              <w:spacing w:beforeAutospacing="0" w:afterAutospacing="0" w:line="360" w:lineRule="auto"/>
              <w:jc w:val="both"/>
              <w:rPr>
                <w:rFonts w:ascii="宋体" w:hAnsi="宋体" w:cs="宋体"/>
                <w:sz w:val="21"/>
                <w:szCs w:val="21"/>
                <w:lang w:eastAsia="zh-CN" w:bidi="ar-SA"/>
              </w:rPr>
            </w:pPr>
            <w:r>
              <w:rPr>
                <w:rFonts w:hint="eastAsia" w:ascii="宋体" w:hAnsi="宋体" w:cs="宋体"/>
                <w:sz w:val="21"/>
                <w:szCs w:val="21"/>
                <w:lang w:eastAsia="zh-CN" w:bidi="ar-SA"/>
              </w:rPr>
              <w:t>并行提取</w:t>
            </w:r>
          </w:p>
          <w:p>
            <w:pPr>
              <w:pageBreakBefore w:val="0"/>
              <w:kinsoku/>
              <w:overflowPunct/>
              <w:bidi w:val="0"/>
              <w:snapToGrid w:val="0"/>
              <w:spacing w:beforeAutospacing="0" w:afterAutospacing="0" w:line="360" w:lineRule="auto"/>
              <w:ind w:firstLine="420" w:firstLineChars="200"/>
              <w:rPr>
                <w:rFonts w:ascii="宋体" w:hAnsi="宋体" w:cs="宋体"/>
                <w:kern w:val="0"/>
              </w:rPr>
            </w:pPr>
            <w:r>
              <w:rPr>
                <w:rFonts w:hint="eastAsia" w:ascii="宋体" w:hAnsi="宋体" w:cs="宋体"/>
                <w:kern w:val="0"/>
              </w:rPr>
              <w:t>产品支持多个案件手机并行提取，支持3路并行智能提取。</w:t>
            </w:r>
          </w:p>
          <w:p>
            <w:pPr>
              <w:pStyle w:val="21"/>
              <w:pageBreakBefore w:val="0"/>
              <w:widowControl w:val="0"/>
              <w:numPr>
                <w:ilvl w:val="0"/>
                <w:numId w:val="7"/>
              </w:numPr>
              <w:kinsoku/>
              <w:overflowPunct/>
              <w:bidi w:val="0"/>
              <w:snapToGrid w:val="0"/>
              <w:spacing w:beforeAutospacing="0" w:afterAutospacing="0" w:line="360" w:lineRule="auto"/>
              <w:jc w:val="both"/>
              <w:rPr>
                <w:rFonts w:ascii="宋体" w:hAnsi="宋体" w:cs="宋体"/>
                <w:sz w:val="21"/>
                <w:szCs w:val="21"/>
                <w:lang w:eastAsia="zh-CN" w:bidi="ar-SA"/>
              </w:rPr>
            </w:pPr>
            <w:r>
              <w:rPr>
                <w:rFonts w:hint="eastAsia" w:ascii="宋体" w:hAnsi="宋体" w:cs="宋体"/>
                <w:sz w:val="21"/>
                <w:szCs w:val="21"/>
                <w:lang w:eastAsia="zh-CN" w:bidi="ar-SA"/>
              </w:rPr>
              <w:t>补充提取</w:t>
            </w:r>
          </w:p>
          <w:p>
            <w:pPr>
              <w:pStyle w:val="21"/>
              <w:pageBreakBefore w:val="0"/>
              <w:widowControl w:val="0"/>
              <w:kinsoku/>
              <w:overflowPunct/>
              <w:bidi w:val="0"/>
              <w:snapToGrid w:val="0"/>
              <w:spacing w:beforeAutospacing="0" w:afterAutospacing="0" w:line="360" w:lineRule="auto"/>
              <w:ind w:left="68" w:firstLine="420" w:firstLineChars="200"/>
              <w:jc w:val="both"/>
              <w:rPr>
                <w:rFonts w:ascii="宋体" w:hAnsi="宋体" w:cs="宋体"/>
                <w:sz w:val="21"/>
                <w:szCs w:val="21"/>
                <w:lang w:eastAsia="zh-CN" w:bidi="ar-SA"/>
              </w:rPr>
            </w:pPr>
            <w:r>
              <w:rPr>
                <w:rFonts w:hint="eastAsia" w:ascii="宋体" w:hAnsi="宋体" w:cs="宋体"/>
                <w:sz w:val="21"/>
                <w:szCs w:val="21"/>
                <w:lang w:eastAsia="zh-CN" w:bidi="ar-SA"/>
              </w:rPr>
              <w:t xml:space="preserve">  支持对已完成数据提取的检材进行补充提取，用户可自定义补充提取数据。</w:t>
            </w:r>
          </w:p>
          <w:p>
            <w:pPr>
              <w:pStyle w:val="21"/>
              <w:pageBreakBefore w:val="0"/>
              <w:widowControl w:val="0"/>
              <w:numPr>
                <w:ilvl w:val="0"/>
                <w:numId w:val="7"/>
              </w:numPr>
              <w:kinsoku/>
              <w:overflowPunct/>
              <w:bidi w:val="0"/>
              <w:snapToGrid w:val="0"/>
              <w:spacing w:beforeAutospacing="0" w:afterAutospacing="0" w:line="360" w:lineRule="auto"/>
              <w:jc w:val="both"/>
              <w:rPr>
                <w:rFonts w:ascii="宋体" w:hAnsi="宋体" w:cs="宋体"/>
                <w:sz w:val="21"/>
                <w:szCs w:val="21"/>
                <w:lang w:eastAsia="zh-CN" w:bidi="ar-SA"/>
              </w:rPr>
            </w:pPr>
            <w:r>
              <w:rPr>
                <w:rFonts w:hint="eastAsia" w:ascii="宋体" w:hAnsi="宋体" w:cs="宋体"/>
                <w:sz w:val="21"/>
                <w:szCs w:val="21"/>
                <w:lang w:eastAsia="zh-CN" w:bidi="ar-SA"/>
              </w:rPr>
              <w:t>WiFi提取</w:t>
            </w:r>
          </w:p>
          <w:p>
            <w:pPr>
              <w:pageBreakBefore w:val="0"/>
              <w:kinsoku/>
              <w:overflowPunct/>
              <w:bidi w:val="0"/>
              <w:snapToGrid w:val="0"/>
              <w:spacing w:beforeAutospacing="0" w:afterAutospacing="0" w:line="360" w:lineRule="auto"/>
              <w:ind w:firstLine="420" w:firstLineChars="200"/>
              <w:rPr>
                <w:rFonts w:ascii="宋体" w:hAnsi="宋体" w:cs="宋体"/>
                <w:kern w:val="0"/>
              </w:rPr>
            </w:pPr>
            <w:r>
              <w:rPr>
                <w:rFonts w:hint="eastAsia" w:ascii="宋体" w:hAnsi="宋体" w:cs="宋体"/>
                <w:kern w:val="0"/>
              </w:rPr>
              <w:t>支持WiFi无线备份读取华为、荣耀、小米、OPPO、vivo、realme、一加等品牌应用数据。</w:t>
            </w:r>
          </w:p>
          <w:p>
            <w:pPr>
              <w:pStyle w:val="21"/>
              <w:pageBreakBefore w:val="0"/>
              <w:widowControl w:val="0"/>
              <w:numPr>
                <w:ilvl w:val="0"/>
                <w:numId w:val="7"/>
              </w:numPr>
              <w:kinsoku/>
              <w:overflowPunct/>
              <w:bidi w:val="0"/>
              <w:snapToGrid w:val="0"/>
              <w:spacing w:beforeAutospacing="0" w:afterAutospacing="0" w:line="360" w:lineRule="auto"/>
              <w:jc w:val="both"/>
              <w:rPr>
                <w:rFonts w:ascii="宋体" w:hAnsi="宋体" w:cs="宋体"/>
                <w:sz w:val="21"/>
                <w:szCs w:val="21"/>
                <w:lang w:eastAsia="zh-CN" w:bidi="ar-SA"/>
              </w:rPr>
            </w:pPr>
            <w:r>
              <w:rPr>
                <w:rFonts w:hint="eastAsia" w:ascii="宋体" w:hAnsi="宋体" w:cs="宋体"/>
                <w:sz w:val="21"/>
                <w:szCs w:val="21"/>
                <w:lang w:eastAsia="zh-CN" w:bidi="ar-SA"/>
              </w:rPr>
              <w:t>扫码提取</w:t>
            </w:r>
          </w:p>
          <w:p>
            <w:pPr>
              <w:pStyle w:val="21"/>
              <w:pageBreakBefore w:val="0"/>
              <w:widowControl w:val="0"/>
              <w:kinsoku/>
              <w:overflowPunct/>
              <w:bidi w:val="0"/>
              <w:snapToGrid w:val="0"/>
              <w:spacing w:beforeAutospacing="0" w:afterAutospacing="0" w:line="360" w:lineRule="auto"/>
              <w:ind w:left="68" w:firstLine="420" w:firstLineChars="200"/>
              <w:jc w:val="both"/>
              <w:rPr>
                <w:rFonts w:ascii="宋体" w:hAnsi="宋体" w:cs="宋体"/>
                <w:sz w:val="21"/>
                <w:szCs w:val="21"/>
                <w:lang w:eastAsia="zh-CN" w:bidi="ar-SA"/>
              </w:rPr>
            </w:pPr>
            <w:r>
              <w:rPr>
                <w:rFonts w:hint="eastAsia" w:ascii="宋体" w:hAnsi="宋体" w:cs="宋体"/>
                <w:sz w:val="21"/>
                <w:szCs w:val="21"/>
                <w:lang w:eastAsia="zh-CN" w:bidi="ar-SA"/>
              </w:rPr>
              <w:t>支持对所有智能手机（含安卓、苹果、鸿蒙系统）进行微信、QQ、TIM扫码提取所有或指定会话的聊天记录。提取的数据内容包括：账号ID、昵称、聊天记录、语音、视频、图片、文件、红包、转账、网址、二维码等。</w:t>
            </w:r>
          </w:p>
          <w:p>
            <w:pPr>
              <w:pStyle w:val="21"/>
              <w:pageBreakBefore w:val="0"/>
              <w:widowControl w:val="0"/>
              <w:numPr>
                <w:ilvl w:val="0"/>
                <w:numId w:val="7"/>
              </w:numPr>
              <w:kinsoku/>
              <w:overflowPunct/>
              <w:bidi w:val="0"/>
              <w:snapToGrid w:val="0"/>
              <w:spacing w:beforeAutospacing="0" w:afterAutospacing="0" w:line="360" w:lineRule="auto"/>
              <w:jc w:val="both"/>
              <w:rPr>
                <w:rFonts w:ascii="宋体" w:hAnsi="宋体" w:cs="宋体"/>
                <w:sz w:val="21"/>
                <w:szCs w:val="21"/>
                <w:lang w:eastAsia="zh-CN" w:bidi="ar-SA"/>
              </w:rPr>
            </w:pPr>
            <w:r>
              <w:rPr>
                <w:rFonts w:hint="eastAsia" w:ascii="宋体" w:hAnsi="宋体" w:cs="宋体"/>
                <w:sz w:val="21"/>
                <w:szCs w:val="21"/>
                <w:lang w:eastAsia="zh-CN" w:bidi="ar-SA"/>
              </w:rPr>
              <w:t>SIM卡信息提取</w:t>
            </w:r>
          </w:p>
          <w:p>
            <w:pPr>
              <w:pStyle w:val="21"/>
              <w:pageBreakBefore w:val="0"/>
              <w:widowControl w:val="0"/>
              <w:kinsoku/>
              <w:overflowPunct/>
              <w:bidi w:val="0"/>
              <w:snapToGrid w:val="0"/>
              <w:spacing w:beforeAutospacing="0" w:afterAutospacing="0" w:line="360" w:lineRule="auto"/>
              <w:ind w:left="0" w:firstLine="420" w:firstLineChars="200"/>
              <w:jc w:val="both"/>
              <w:rPr>
                <w:rFonts w:ascii="宋体" w:hAnsi="宋体" w:cs="宋体"/>
                <w:sz w:val="21"/>
                <w:szCs w:val="21"/>
                <w:lang w:eastAsia="zh-CN" w:bidi="ar-SA"/>
              </w:rPr>
            </w:pPr>
            <w:r>
              <w:rPr>
                <w:rFonts w:hint="eastAsia" w:ascii="宋体" w:hAnsi="宋体" w:cs="宋体"/>
                <w:sz w:val="21"/>
                <w:szCs w:val="21"/>
                <w:lang w:eastAsia="zh-CN" w:bidi="ar-SA"/>
              </w:rPr>
              <w:t>支持SIM卡数据提取：通讯录、短信息、运营商、SIM串号、SIM识别码。</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7.</w:t>
            </w:r>
            <w:r>
              <w:rPr>
                <w:rFonts w:hint="eastAsia" w:ascii="宋体" w:hAnsi="宋体" w:cs="宋体"/>
                <w:kern w:val="0"/>
              </w:rPr>
              <w:tab/>
            </w:r>
            <w:r>
              <w:rPr>
                <w:rFonts w:hint="eastAsia" w:ascii="宋体" w:hAnsi="宋体" w:cs="宋体"/>
                <w:kern w:val="0"/>
              </w:rPr>
              <w:t>应用分身</w:t>
            </w:r>
          </w:p>
          <w:p>
            <w:pPr>
              <w:pageBreakBefore w:val="0"/>
              <w:numPr>
                <w:ilvl w:val="0"/>
                <w:numId w:val="8"/>
              </w:numPr>
              <w:kinsoku/>
              <w:overflowPunct/>
              <w:bidi w:val="0"/>
              <w:snapToGrid w:val="0"/>
              <w:spacing w:beforeAutospacing="0" w:afterAutospacing="0" w:line="360" w:lineRule="auto"/>
              <w:ind w:left="0" w:firstLine="420" w:firstLineChars="200"/>
              <w:rPr>
                <w:rFonts w:ascii="宋体" w:hAnsi="宋体" w:cs="宋体"/>
                <w:kern w:val="0"/>
              </w:rPr>
            </w:pPr>
            <w:r>
              <w:rPr>
                <w:rFonts w:hint="eastAsia" w:ascii="宋体" w:hAnsi="宋体" w:cs="宋体"/>
                <w:kern w:val="0"/>
              </w:rPr>
              <w:t>支持QQ、微信、陌陌应用分身数据及分身应用列表的提取；</w:t>
            </w:r>
          </w:p>
          <w:p>
            <w:pPr>
              <w:pageBreakBefore w:val="0"/>
              <w:numPr>
                <w:ilvl w:val="0"/>
                <w:numId w:val="8"/>
              </w:numPr>
              <w:kinsoku/>
              <w:overflowPunct/>
              <w:bidi w:val="0"/>
              <w:snapToGrid w:val="0"/>
              <w:spacing w:beforeAutospacing="0" w:afterAutospacing="0" w:line="360" w:lineRule="auto"/>
              <w:ind w:left="0" w:firstLine="420" w:firstLineChars="200"/>
              <w:rPr>
                <w:rFonts w:ascii="宋体" w:hAnsi="宋体" w:cs="宋体"/>
                <w:kern w:val="0"/>
              </w:rPr>
            </w:pPr>
            <w:r>
              <w:rPr>
                <w:rFonts w:hint="eastAsia" w:ascii="宋体" w:hAnsi="宋体" w:cs="宋体"/>
                <w:kern w:val="0"/>
              </w:rPr>
              <w:t>支持华为系统分身、OPPO系统分身、vivo系统分身、分身大师（上海云致）、分身大师（北京奇虎）、分身大师多开版、双开助手(多开分身)、双开小助手、X-分身、微信领袖、平行空间、悟空分身等50款以上分身工具。</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8.</w:t>
            </w:r>
            <w:r>
              <w:rPr>
                <w:rFonts w:hint="eastAsia" w:ascii="宋体" w:hAnsi="宋体" w:cs="宋体"/>
                <w:kern w:val="0"/>
              </w:rPr>
              <w:tab/>
            </w:r>
            <w:r>
              <w:rPr>
                <w:rFonts w:hint="eastAsia" w:ascii="宋体" w:hAnsi="宋体" w:cs="宋体"/>
                <w:kern w:val="0"/>
              </w:rPr>
              <w:t>文件解析</w:t>
            </w:r>
          </w:p>
          <w:p>
            <w:pPr>
              <w:pageBreakBefore w:val="0"/>
              <w:numPr>
                <w:ilvl w:val="0"/>
                <w:numId w:val="9"/>
              </w:numPr>
              <w:kinsoku/>
              <w:overflowPunct/>
              <w:bidi w:val="0"/>
              <w:snapToGrid w:val="0"/>
              <w:spacing w:beforeAutospacing="0" w:afterAutospacing="0" w:line="360" w:lineRule="auto"/>
              <w:ind w:left="0" w:firstLine="420" w:firstLineChars="200"/>
              <w:rPr>
                <w:rFonts w:ascii="宋体" w:hAnsi="宋体" w:cs="宋体"/>
                <w:kern w:val="0"/>
              </w:rPr>
            </w:pPr>
            <w:r>
              <w:rPr>
                <w:rFonts w:hint="eastAsia" w:ascii="宋体" w:hAnsi="宋体" w:cs="宋体"/>
                <w:kern w:val="0"/>
              </w:rPr>
              <w:t>支持对所有智能手机（含安卓、苹果、鸿蒙系统）及部分功能手机进行已删除数据恢复，支持恢复手机通讯录、通话记录、短信、日历、记事本和系统日志等；</w:t>
            </w:r>
          </w:p>
          <w:p>
            <w:pPr>
              <w:pageBreakBefore w:val="0"/>
              <w:numPr>
                <w:ilvl w:val="0"/>
                <w:numId w:val="9"/>
              </w:numPr>
              <w:kinsoku/>
              <w:overflowPunct/>
              <w:bidi w:val="0"/>
              <w:snapToGrid w:val="0"/>
              <w:spacing w:beforeAutospacing="0" w:afterAutospacing="0" w:line="360" w:lineRule="auto"/>
              <w:ind w:left="0" w:firstLine="420" w:firstLineChars="200"/>
              <w:rPr>
                <w:rFonts w:ascii="宋体" w:hAnsi="宋体" w:cs="宋体"/>
                <w:kern w:val="0"/>
              </w:rPr>
            </w:pPr>
            <w:r>
              <w:rPr>
                <w:rFonts w:hint="eastAsia" w:ascii="宋体" w:hAnsi="宋体" w:cs="宋体"/>
                <w:kern w:val="0"/>
              </w:rPr>
              <w:t>支持恢复所有智能手机（含安卓、苹果、鸿蒙系统）应用程序中已删除的文字、图片、文档等数据，手机应用程序包括QQ、微信、TIM、钉钉、陌陌、Facebook等280款以上应用程序；</w:t>
            </w:r>
          </w:p>
          <w:p>
            <w:pPr>
              <w:pageBreakBefore w:val="0"/>
              <w:numPr>
                <w:ilvl w:val="0"/>
                <w:numId w:val="9"/>
              </w:numPr>
              <w:kinsoku/>
              <w:overflowPunct/>
              <w:bidi w:val="0"/>
              <w:snapToGrid w:val="0"/>
              <w:spacing w:beforeAutospacing="0" w:afterAutospacing="0" w:line="360" w:lineRule="auto"/>
              <w:ind w:left="0" w:firstLine="420" w:firstLineChars="200"/>
              <w:rPr>
                <w:rFonts w:ascii="宋体" w:hAnsi="宋体" w:cs="宋体"/>
                <w:kern w:val="0"/>
              </w:rPr>
            </w:pPr>
            <w:r>
              <w:rPr>
                <w:rFonts w:hint="eastAsia" w:ascii="宋体" w:hAnsi="宋体" w:cs="宋体"/>
                <w:kern w:val="0"/>
              </w:rPr>
              <w:t>支持Android手机基于镜像的深度恢复已删除数据及文件，包括图片、视频、音频、XML、PDF、doc、docx、xls、xlsx、ZIP、HTML、sqlite db等文件。</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9.</w:t>
            </w:r>
            <w:r>
              <w:rPr>
                <w:rFonts w:hint="eastAsia" w:ascii="宋体" w:hAnsi="宋体" w:cs="宋体"/>
                <w:kern w:val="0"/>
              </w:rPr>
              <w:tab/>
            </w:r>
            <w:r>
              <w:rPr>
                <w:rFonts w:hint="eastAsia" w:ascii="宋体" w:hAnsi="宋体" w:cs="宋体"/>
                <w:kern w:val="0"/>
              </w:rPr>
              <w:t>数据恢复</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1)</w:t>
            </w:r>
            <w:r>
              <w:rPr>
                <w:rFonts w:hint="eastAsia" w:ascii="宋体" w:hAnsi="宋体" w:cs="宋体"/>
                <w:kern w:val="0"/>
              </w:rPr>
              <w:tab/>
            </w:r>
            <w:r>
              <w:rPr>
                <w:rFonts w:hint="eastAsia" w:ascii="宋体" w:hAnsi="宋体" w:cs="宋体"/>
                <w:kern w:val="0"/>
              </w:rPr>
              <w:t>支持恢复已删除的手机机身通讯录、通话记录、短信、日历、记事本等数据；</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2)</w:t>
            </w:r>
            <w:r>
              <w:rPr>
                <w:rFonts w:hint="eastAsia" w:ascii="宋体" w:hAnsi="宋体" w:cs="宋体"/>
                <w:kern w:val="0"/>
              </w:rPr>
              <w:tab/>
            </w:r>
            <w:r>
              <w:rPr>
                <w:rFonts w:hint="eastAsia" w:ascii="宋体" w:hAnsi="宋体" w:cs="宋体"/>
                <w:kern w:val="0"/>
              </w:rPr>
              <w:t>支持恢复已删除的手机应用程序数据，包括即时通讯类、电子商务类、上网历史类、地理信息类等。</w:t>
            </w:r>
          </w:p>
        </w:tc>
        <w:tc>
          <w:tcPr>
            <w:tcW w:w="741"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olor w:val="000000"/>
              </w:rPr>
            </w:pPr>
            <w:r>
              <w:rPr>
                <w:rFonts w:ascii="宋体" w:hAnsi="宋体"/>
                <w:color w:val="00000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8" w:type="dxa"/>
            <w:tcBorders>
              <w:top w:val="single" w:color="auto" w:sz="4" w:space="0"/>
              <w:left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s="宋体"/>
                <w:kern w:val="0"/>
              </w:rPr>
            </w:pPr>
            <w:r>
              <w:rPr>
                <w:rFonts w:hint="eastAsia" w:ascii="宋体" w:hAnsi="宋体" w:cs="宋体"/>
                <w:kern w:val="0"/>
              </w:rPr>
              <w:t>1</w:t>
            </w:r>
            <w:r>
              <w:rPr>
                <w:rFonts w:ascii="宋体" w:hAnsi="宋体" w:cs="宋体"/>
                <w:kern w:val="0"/>
              </w:rPr>
              <w:t>1</w:t>
            </w:r>
          </w:p>
        </w:tc>
        <w:tc>
          <w:tcPr>
            <w:tcW w:w="1059"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rPr>
            </w:pPr>
            <w:r>
              <w:rPr>
                <w:rFonts w:hint="eastAsia" w:ascii="宋体" w:hAnsi="宋体"/>
              </w:rPr>
              <w:t>声纹</w:t>
            </w:r>
          </w:p>
        </w:tc>
        <w:tc>
          <w:tcPr>
            <w:tcW w:w="7355"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1.麦克风阵列：专用声纹采集设备使用麦克风阵列技术，由不少于16路麦克风组成。</w:t>
            </w:r>
          </w:p>
          <w:p>
            <w:pPr>
              <w:pageBreakBefore w:val="0"/>
              <w:kinsoku/>
              <w:overflowPunct/>
              <w:bidi w:val="0"/>
              <w:snapToGrid w:val="0"/>
              <w:spacing w:beforeAutospacing="0" w:afterAutospacing="0" w:line="360" w:lineRule="auto"/>
              <w:rPr>
                <w:rFonts w:ascii="宋体" w:hAnsi="宋体" w:cs="宋体"/>
                <w:kern w:val="0"/>
              </w:rPr>
            </w:pPr>
            <w:r>
              <w:rPr>
                <w:rFonts w:ascii="宋体" w:hAnsi="宋体" w:cs="宋体"/>
                <w:kern w:val="0"/>
              </w:rPr>
              <w:t>2.</w:t>
            </w:r>
            <w:r>
              <w:rPr>
                <w:rFonts w:hint="eastAsia" w:ascii="宋体" w:hAnsi="宋体" w:cs="宋体"/>
                <w:kern w:val="0"/>
              </w:rPr>
              <w:t>噪声抑制：配合降噪算法，实现回声抑制、混响抑制及语音增强，且对人声语谱无明显影响。</w:t>
            </w:r>
          </w:p>
          <w:p>
            <w:pPr>
              <w:pageBreakBefore w:val="0"/>
              <w:kinsoku/>
              <w:overflowPunct/>
              <w:bidi w:val="0"/>
              <w:snapToGrid w:val="0"/>
              <w:spacing w:beforeAutospacing="0" w:afterAutospacing="0" w:line="360" w:lineRule="auto"/>
              <w:rPr>
                <w:rFonts w:ascii="宋体" w:hAnsi="宋体" w:cs="宋体"/>
                <w:kern w:val="0"/>
              </w:rPr>
            </w:pPr>
            <w:r>
              <w:rPr>
                <w:rFonts w:ascii="宋体" w:hAnsi="宋体" w:cs="宋体"/>
                <w:kern w:val="0"/>
              </w:rPr>
              <w:t>3</w:t>
            </w:r>
            <w:r>
              <w:rPr>
                <w:rFonts w:hint="eastAsia" w:ascii="宋体" w:hAnsi="宋体" w:cs="宋体"/>
                <w:kern w:val="0"/>
              </w:rPr>
              <w:t>.采集距离：有效采集距离不低于1.5米。</w:t>
            </w:r>
          </w:p>
          <w:p>
            <w:pPr>
              <w:pageBreakBefore w:val="0"/>
              <w:kinsoku/>
              <w:overflowPunct/>
              <w:bidi w:val="0"/>
              <w:snapToGrid w:val="0"/>
              <w:spacing w:beforeAutospacing="0" w:afterAutospacing="0" w:line="360" w:lineRule="auto"/>
              <w:rPr>
                <w:rFonts w:ascii="宋体" w:hAnsi="宋体" w:cs="宋体"/>
                <w:kern w:val="0"/>
              </w:rPr>
            </w:pPr>
            <w:r>
              <w:rPr>
                <w:rFonts w:ascii="宋体" w:hAnsi="宋体" w:cs="宋体"/>
                <w:kern w:val="0"/>
              </w:rPr>
              <w:t>4.</w:t>
            </w:r>
            <w:r>
              <w:rPr>
                <w:rFonts w:hint="eastAsia" w:ascii="宋体" w:hAnsi="宋体" w:cs="宋体"/>
                <w:kern w:val="0"/>
              </w:rPr>
              <w:t>灵敏度（参考1 V/Pa，1 kHz）：≥50mV/Pa。</w:t>
            </w:r>
          </w:p>
          <w:p>
            <w:pPr>
              <w:pageBreakBefore w:val="0"/>
              <w:kinsoku/>
              <w:overflowPunct/>
              <w:bidi w:val="0"/>
              <w:snapToGrid w:val="0"/>
              <w:spacing w:beforeAutospacing="0" w:afterAutospacing="0" w:line="360" w:lineRule="auto"/>
              <w:rPr>
                <w:rFonts w:ascii="宋体" w:hAnsi="宋体" w:cs="宋体"/>
                <w:kern w:val="0"/>
              </w:rPr>
            </w:pPr>
            <w:r>
              <w:rPr>
                <w:rFonts w:ascii="宋体" w:hAnsi="宋体" w:cs="宋体"/>
                <w:kern w:val="0"/>
              </w:rPr>
              <w:t>5.</w:t>
            </w:r>
            <w:r>
              <w:rPr>
                <w:rFonts w:hint="eastAsia" w:ascii="宋体" w:hAnsi="宋体" w:cs="宋体"/>
                <w:kern w:val="0"/>
              </w:rPr>
              <w:t>入网管理：采集设备具有唯一标识码，可进行入网注册和入网后管理。</w:t>
            </w:r>
          </w:p>
          <w:p>
            <w:pPr>
              <w:pageBreakBefore w:val="0"/>
              <w:kinsoku/>
              <w:overflowPunct/>
              <w:bidi w:val="0"/>
              <w:snapToGrid w:val="0"/>
              <w:spacing w:beforeAutospacing="0" w:afterAutospacing="0" w:line="360" w:lineRule="auto"/>
              <w:rPr>
                <w:rFonts w:ascii="宋体" w:hAnsi="宋体" w:cs="宋体"/>
                <w:kern w:val="0"/>
              </w:rPr>
            </w:pPr>
            <w:r>
              <w:rPr>
                <w:rFonts w:ascii="宋体" w:hAnsi="宋体" w:cs="宋体"/>
                <w:kern w:val="0"/>
              </w:rPr>
              <w:t>6</w:t>
            </w:r>
            <w:r>
              <w:rPr>
                <w:rFonts w:hint="eastAsia" w:ascii="宋体" w:hAnsi="宋体" w:cs="宋体"/>
                <w:kern w:val="0"/>
              </w:rPr>
              <w:t>.采集语音格式：Windows PCM WAV，单声道，16位量化精度。</w:t>
            </w:r>
          </w:p>
          <w:p>
            <w:pPr>
              <w:pageBreakBefore w:val="0"/>
              <w:kinsoku/>
              <w:overflowPunct/>
              <w:bidi w:val="0"/>
              <w:snapToGrid w:val="0"/>
              <w:spacing w:beforeAutospacing="0" w:afterAutospacing="0" w:line="360" w:lineRule="auto"/>
              <w:rPr>
                <w:rFonts w:ascii="宋体" w:hAnsi="宋体" w:cs="宋体"/>
                <w:kern w:val="0"/>
              </w:rPr>
            </w:pPr>
            <w:r>
              <w:rPr>
                <w:rFonts w:ascii="宋体" w:hAnsi="宋体" w:cs="宋体"/>
                <w:kern w:val="0"/>
              </w:rPr>
              <w:t>7</w:t>
            </w:r>
            <w:r>
              <w:rPr>
                <w:rFonts w:hint="eastAsia" w:ascii="宋体" w:hAnsi="宋体" w:cs="宋体"/>
                <w:kern w:val="0"/>
              </w:rPr>
              <w:t>.语音活动检测：具有语音活动检测功能，能够检测和去除无人声静音段。</w:t>
            </w:r>
          </w:p>
          <w:p>
            <w:pPr>
              <w:pageBreakBefore w:val="0"/>
              <w:kinsoku/>
              <w:overflowPunct/>
              <w:bidi w:val="0"/>
              <w:snapToGrid w:val="0"/>
              <w:spacing w:beforeAutospacing="0" w:afterAutospacing="0" w:line="360" w:lineRule="auto"/>
              <w:rPr>
                <w:rFonts w:ascii="宋体" w:hAnsi="宋体" w:cs="宋体"/>
                <w:kern w:val="0"/>
              </w:rPr>
            </w:pPr>
            <w:r>
              <w:rPr>
                <w:rFonts w:ascii="宋体" w:hAnsi="宋体" w:cs="宋体"/>
                <w:kern w:val="0"/>
              </w:rPr>
              <w:t>8.</w:t>
            </w:r>
            <w:r>
              <w:rPr>
                <w:rFonts w:hint="eastAsia" w:ascii="宋体" w:hAnsi="宋体" w:cs="宋体"/>
                <w:kern w:val="0"/>
              </w:rPr>
              <w:t>有效时长检测：具有有效语音时长检测功能，有效语音时长不足，则无法上报语音。</w:t>
            </w:r>
          </w:p>
          <w:p>
            <w:pPr>
              <w:pageBreakBefore w:val="0"/>
              <w:kinsoku/>
              <w:overflowPunct/>
              <w:bidi w:val="0"/>
              <w:snapToGrid w:val="0"/>
              <w:spacing w:beforeAutospacing="0" w:afterAutospacing="0" w:line="360" w:lineRule="auto"/>
              <w:rPr>
                <w:rFonts w:ascii="宋体" w:hAnsi="宋体" w:cs="宋体"/>
                <w:kern w:val="0"/>
              </w:rPr>
            </w:pPr>
            <w:r>
              <w:rPr>
                <w:rFonts w:ascii="宋体" w:hAnsi="宋体" w:cs="宋体"/>
                <w:kern w:val="0"/>
              </w:rPr>
              <w:t>9.</w:t>
            </w:r>
            <w:r>
              <w:rPr>
                <w:rFonts w:hint="eastAsia" w:ascii="宋体" w:hAnsi="宋体" w:cs="宋体"/>
                <w:kern w:val="0"/>
              </w:rPr>
              <w:t>平均能量检测：具有平均能量检测功能，要求语音平均能量不低于-25dB。</w:t>
            </w:r>
          </w:p>
          <w:p>
            <w:pPr>
              <w:pageBreakBefore w:val="0"/>
              <w:kinsoku/>
              <w:overflowPunct/>
              <w:bidi w:val="0"/>
              <w:snapToGrid w:val="0"/>
              <w:spacing w:beforeAutospacing="0" w:afterAutospacing="0" w:line="360" w:lineRule="auto"/>
              <w:rPr>
                <w:rFonts w:ascii="宋体" w:hAnsi="宋体" w:cs="宋体"/>
                <w:kern w:val="0"/>
              </w:rPr>
            </w:pPr>
            <w:r>
              <w:rPr>
                <w:rFonts w:ascii="宋体" w:hAnsi="宋体" w:cs="宋体"/>
                <w:kern w:val="0"/>
              </w:rPr>
              <w:t>10.</w:t>
            </w:r>
            <w:r>
              <w:rPr>
                <w:rFonts w:hint="eastAsia" w:ascii="宋体" w:hAnsi="宋体" w:cs="宋体"/>
                <w:kern w:val="0"/>
              </w:rPr>
              <w:t>说话人数检测：具有说话人数检测功能。要求采集范围内仅有一人且为同一人语音，如说话人数超过一人，则无法上报语音。</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1</w:t>
            </w:r>
            <w:r>
              <w:rPr>
                <w:rFonts w:ascii="宋体" w:hAnsi="宋体" w:cs="宋体"/>
                <w:kern w:val="0"/>
              </w:rPr>
              <w:t>1</w:t>
            </w:r>
            <w:r>
              <w:rPr>
                <w:rFonts w:hint="eastAsia" w:ascii="宋体" w:hAnsi="宋体" w:cs="宋体"/>
                <w:kern w:val="0"/>
              </w:rPr>
              <w:t>.采集规范校验：可对公安部要求的必采内容（姓名、身份证号等）、严禁内容（重复念读、数数字等）进行智能校验，发现缺失或不规范内容，系统自动提醒。</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1</w:t>
            </w:r>
            <w:r>
              <w:rPr>
                <w:rFonts w:ascii="宋体" w:hAnsi="宋体" w:cs="宋体"/>
                <w:kern w:val="0"/>
              </w:rPr>
              <w:t>2</w:t>
            </w:r>
            <w:r>
              <w:rPr>
                <w:rFonts w:hint="eastAsia" w:ascii="宋体" w:hAnsi="宋体" w:cs="宋体"/>
                <w:kern w:val="0"/>
              </w:rPr>
              <w:t>.批量上报：针对离线采集或者其他需要批量上报语音的情况，支持用户将采集完成的语音进行批量上报。</w:t>
            </w:r>
          </w:p>
          <w:p>
            <w:pPr>
              <w:pageBreakBefore w:val="0"/>
              <w:kinsoku/>
              <w:overflowPunct/>
              <w:bidi w:val="0"/>
              <w:snapToGrid w:val="0"/>
              <w:spacing w:beforeAutospacing="0" w:afterAutospacing="0" w:line="360" w:lineRule="auto"/>
              <w:rPr>
                <w:rFonts w:ascii="宋体" w:hAnsi="宋体" w:cs="宋体"/>
                <w:kern w:val="0"/>
              </w:rPr>
            </w:pPr>
            <w:r>
              <w:rPr>
                <w:rFonts w:hint="eastAsia" w:ascii="宋体" w:hAnsi="宋体" w:cs="宋体"/>
                <w:kern w:val="0"/>
              </w:rPr>
              <w:t>1</w:t>
            </w:r>
            <w:r>
              <w:rPr>
                <w:rFonts w:ascii="宋体" w:hAnsi="宋体" w:cs="宋体"/>
                <w:kern w:val="0"/>
              </w:rPr>
              <w:t>3</w:t>
            </w:r>
            <w:r>
              <w:rPr>
                <w:rFonts w:hint="eastAsia" w:ascii="宋体" w:hAnsi="宋体" w:cs="宋体"/>
                <w:kern w:val="0"/>
              </w:rPr>
              <w:t>.采集列表：展示“未采集”、“已采集”、“无效采集列表”，针对未采集的列表，可编辑基本信息和直接采集，针对已采集未上报的列表，可编辑基本信息和上报，针对无效采集列表，可编辑基本信息和重新采集。</w:t>
            </w:r>
          </w:p>
          <w:p>
            <w:pPr>
              <w:pageBreakBefore w:val="0"/>
              <w:kinsoku/>
              <w:overflowPunct/>
              <w:bidi w:val="0"/>
              <w:snapToGrid w:val="0"/>
              <w:spacing w:beforeAutospacing="0" w:afterAutospacing="0" w:line="360" w:lineRule="auto"/>
              <w:rPr>
                <w:rFonts w:ascii="宋体" w:hAnsi="宋体" w:cs="宋体"/>
                <w:kern w:val="0"/>
              </w:rPr>
            </w:pPr>
            <w:r>
              <w:rPr>
                <w:rFonts w:ascii="宋体" w:hAnsi="宋体" w:cs="宋体"/>
                <w:kern w:val="0"/>
              </w:rPr>
              <w:t>14</w:t>
            </w:r>
            <w:r>
              <w:rPr>
                <w:rFonts w:hint="eastAsia" w:ascii="宋体" w:hAnsi="宋体" w:cs="宋体"/>
                <w:kern w:val="0"/>
              </w:rPr>
              <w:t>.数据同步：采集终端采集的语音支持直接同步至国家库中注册和存储。</w:t>
            </w:r>
          </w:p>
        </w:tc>
        <w:tc>
          <w:tcPr>
            <w:tcW w:w="741"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olor w:val="000000"/>
              </w:rPr>
            </w:pPr>
            <w:r>
              <w:rPr>
                <w:rFonts w:ascii="宋体" w:hAnsi="宋体"/>
                <w:color w:val="00000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8" w:type="dxa"/>
            <w:tcBorders>
              <w:top w:val="single" w:color="auto" w:sz="4" w:space="0"/>
              <w:left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s="宋体"/>
                <w:color w:val="000000"/>
                <w:kern w:val="0"/>
              </w:rPr>
            </w:pPr>
            <w:r>
              <w:rPr>
                <w:rFonts w:ascii="宋体" w:hAnsi="宋体" w:cs="宋体"/>
                <w:color w:val="000000"/>
                <w:kern w:val="0"/>
              </w:rPr>
              <w:t>12</w:t>
            </w:r>
          </w:p>
        </w:tc>
        <w:tc>
          <w:tcPr>
            <w:tcW w:w="1059"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rPr>
            </w:pPr>
            <w:r>
              <w:rPr>
                <w:rFonts w:hint="eastAsia" w:ascii="宋体" w:hAnsi="宋体"/>
              </w:rPr>
              <w:t>虹膜采集仪</w:t>
            </w:r>
          </w:p>
        </w:tc>
        <w:tc>
          <w:tcPr>
            <w:tcW w:w="7355" w:type="dxa"/>
            <w:tcBorders>
              <w:top w:val="single" w:color="auto" w:sz="4" w:space="0"/>
              <w:left w:val="single" w:color="auto" w:sz="4" w:space="0"/>
              <w:right w:val="single" w:color="auto" w:sz="4" w:space="0"/>
            </w:tcBorders>
          </w:tcPr>
          <w:p>
            <w:pPr>
              <w:pageBreakBefore w:val="0"/>
              <w:widowControl/>
              <w:kinsoku/>
              <w:overflowPunct/>
              <w:bidi w:val="0"/>
              <w:snapToGrid w:val="0"/>
              <w:spacing w:beforeAutospacing="0" w:afterAutospacing="0" w:line="360" w:lineRule="auto"/>
              <w:rPr>
                <w:rFonts w:ascii="宋体" w:hAnsi="宋体"/>
                <w:color w:val="000000"/>
              </w:rPr>
            </w:pPr>
            <w:r>
              <w:rPr>
                <w:rFonts w:hint="eastAsia" w:ascii="宋体" w:hAnsi="宋体"/>
                <w:color w:val="000000"/>
              </w:rPr>
              <w:t>采集时间 &lt;1S</w:t>
            </w:r>
          </w:p>
          <w:p>
            <w:pPr>
              <w:pageBreakBefore w:val="0"/>
              <w:widowControl/>
              <w:kinsoku/>
              <w:overflowPunct/>
              <w:bidi w:val="0"/>
              <w:snapToGrid w:val="0"/>
              <w:spacing w:beforeAutospacing="0" w:afterAutospacing="0" w:line="360" w:lineRule="auto"/>
              <w:rPr>
                <w:rFonts w:ascii="宋体" w:hAnsi="宋体"/>
                <w:color w:val="000000"/>
              </w:rPr>
            </w:pPr>
            <w:r>
              <w:rPr>
                <w:rFonts w:hint="eastAsia" w:ascii="宋体" w:hAnsi="宋体"/>
                <w:color w:val="000000"/>
              </w:rPr>
              <w:t>设备分辨力4lp/mm</w:t>
            </w:r>
          </w:p>
          <w:p>
            <w:pPr>
              <w:pageBreakBefore w:val="0"/>
              <w:widowControl/>
              <w:kinsoku/>
              <w:overflowPunct/>
              <w:bidi w:val="0"/>
              <w:snapToGrid w:val="0"/>
              <w:spacing w:beforeAutospacing="0" w:afterAutospacing="0" w:line="360" w:lineRule="auto"/>
              <w:rPr>
                <w:rFonts w:ascii="宋体" w:hAnsi="宋体"/>
                <w:color w:val="000000"/>
              </w:rPr>
            </w:pPr>
            <w:r>
              <w:rPr>
                <w:rFonts w:hint="eastAsia" w:ascii="宋体" w:hAnsi="宋体"/>
                <w:color w:val="000000"/>
              </w:rPr>
              <w:t>虹膜采样分辨率≥20pixel/mm</w:t>
            </w:r>
          </w:p>
          <w:p>
            <w:pPr>
              <w:pageBreakBefore w:val="0"/>
              <w:widowControl/>
              <w:kinsoku/>
              <w:overflowPunct/>
              <w:bidi w:val="0"/>
              <w:snapToGrid w:val="0"/>
              <w:spacing w:beforeAutospacing="0" w:afterAutospacing="0" w:line="360" w:lineRule="auto"/>
              <w:rPr>
                <w:rFonts w:ascii="宋体" w:hAnsi="宋体"/>
                <w:color w:val="000000"/>
              </w:rPr>
            </w:pPr>
            <w:r>
              <w:rPr>
                <w:rFonts w:hint="eastAsia" w:ascii="宋体" w:hAnsi="宋体"/>
                <w:color w:val="000000"/>
              </w:rPr>
              <w:t>灰度等级：256级</w:t>
            </w:r>
          </w:p>
          <w:p>
            <w:pPr>
              <w:pageBreakBefore w:val="0"/>
              <w:widowControl/>
              <w:kinsoku/>
              <w:overflowPunct/>
              <w:bidi w:val="0"/>
              <w:snapToGrid w:val="0"/>
              <w:spacing w:beforeAutospacing="0" w:afterAutospacing="0" w:line="360" w:lineRule="auto"/>
              <w:rPr>
                <w:rFonts w:ascii="宋体" w:hAnsi="宋体"/>
                <w:color w:val="000000"/>
              </w:rPr>
            </w:pPr>
            <w:r>
              <w:rPr>
                <w:rFonts w:hint="eastAsia" w:ascii="宋体" w:hAnsi="宋体"/>
                <w:color w:val="000000"/>
              </w:rPr>
              <w:t>灰度等级利用率≥6比特</w:t>
            </w:r>
          </w:p>
          <w:p>
            <w:pPr>
              <w:pageBreakBefore w:val="0"/>
              <w:widowControl/>
              <w:kinsoku/>
              <w:overflowPunct/>
              <w:bidi w:val="0"/>
              <w:snapToGrid w:val="0"/>
              <w:spacing w:beforeAutospacing="0" w:afterAutospacing="0" w:line="360" w:lineRule="auto"/>
              <w:rPr>
                <w:rFonts w:ascii="宋体" w:hAnsi="宋体"/>
                <w:color w:val="000000"/>
              </w:rPr>
            </w:pPr>
            <w:r>
              <w:rPr>
                <w:rFonts w:hint="eastAsia" w:ascii="宋体" w:hAnsi="宋体"/>
                <w:color w:val="000000"/>
              </w:rPr>
              <w:t>虹膜瞳孔对比度≥30</w:t>
            </w:r>
          </w:p>
          <w:p>
            <w:pPr>
              <w:pageBreakBefore w:val="0"/>
              <w:widowControl/>
              <w:kinsoku/>
              <w:overflowPunct/>
              <w:bidi w:val="0"/>
              <w:snapToGrid w:val="0"/>
              <w:spacing w:beforeAutospacing="0" w:afterAutospacing="0" w:line="360" w:lineRule="auto"/>
              <w:rPr>
                <w:rFonts w:ascii="宋体" w:hAnsi="宋体"/>
                <w:color w:val="000000"/>
              </w:rPr>
            </w:pPr>
            <w:r>
              <w:rPr>
                <w:rFonts w:hint="eastAsia" w:ascii="宋体" w:hAnsi="宋体"/>
                <w:color w:val="000000"/>
              </w:rPr>
              <w:t>虹膜巩膜对比度≥10</w:t>
            </w:r>
          </w:p>
          <w:p>
            <w:pPr>
              <w:pageBreakBefore w:val="0"/>
              <w:widowControl/>
              <w:kinsoku/>
              <w:overflowPunct/>
              <w:bidi w:val="0"/>
              <w:snapToGrid w:val="0"/>
              <w:spacing w:beforeAutospacing="0" w:afterAutospacing="0" w:line="360" w:lineRule="auto"/>
              <w:rPr>
                <w:rFonts w:ascii="宋体" w:hAnsi="宋体"/>
                <w:color w:val="000000"/>
              </w:rPr>
            </w:pPr>
            <w:r>
              <w:rPr>
                <w:rFonts w:hint="eastAsia" w:ascii="宋体" w:hAnsi="宋体"/>
                <w:color w:val="000000"/>
              </w:rPr>
              <w:t>虹膜有效区域占比≥60%</w:t>
            </w:r>
          </w:p>
          <w:p>
            <w:pPr>
              <w:pageBreakBefore w:val="0"/>
              <w:widowControl/>
              <w:kinsoku/>
              <w:overflowPunct/>
              <w:bidi w:val="0"/>
              <w:snapToGrid w:val="0"/>
              <w:spacing w:beforeAutospacing="0" w:afterAutospacing="0" w:line="360" w:lineRule="auto"/>
              <w:rPr>
                <w:rFonts w:ascii="宋体" w:hAnsi="宋体"/>
                <w:color w:val="000000"/>
              </w:rPr>
            </w:pPr>
            <w:r>
              <w:rPr>
                <w:rFonts w:hint="eastAsia" w:ascii="宋体" w:hAnsi="宋体"/>
                <w:color w:val="000000"/>
              </w:rPr>
              <w:t>用眼安全：符合IEC62471、 GB/T 20145-2006</w:t>
            </w:r>
          </w:p>
          <w:p>
            <w:pPr>
              <w:pageBreakBefore w:val="0"/>
              <w:widowControl/>
              <w:kinsoku/>
              <w:overflowPunct/>
              <w:bidi w:val="0"/>
              <w:snapToGrid w:val="0"/>
              <w:spacing w:beforeAutospacing="0" w:afterAutospacing="0" w:line="360" w:lineRule="auto"/>
              <w:rPr>
                <w:rFonts w:ascii="宋体" w:hAnsi="宋体"/>
                <w:color w:val="000000"/>
              </w:rPr>
            </w:pPr>
            <w:r>
              <w:rPr>
                <w:rFonts w:hint="eastAsia" w:ascii="宋体" w:hAnsi="宋体"/>
                <w:color w:val="000000"/>
              </w:rPr>
              <w:t>通讯接口：接口形式 USB 2.0</w:t>
            </w:r>
          </w:p>
          <w:p>
            <w:pPr>
              <w:pageBreakBefore w:val="0"/>
              <w:widowControl/>
              <w:kinsoku/>
              <w:overflowPunct/>
              <w:bidi w:val="0"/>
              <w:snapToGrid w:val="0"/>
              <w:spacing w:beforeAutospacing="0" w:afterAutospacing="0" w:line="360" w:lineRule="auto"/>
              <w:rPr>
                <w:rFonts w:ascii="宋体" w:hAnsi="宋体"/>
                <w:color w:val="000000"/>
              </w:rPr>
            </w:pPr>
            <w:r>
              <w:rPr>
                <w:rFonts w:hint="eastAsia" w:ascii="宋体" w:hAnsi="宋体"/>
                <w:color w:val="000000"/>
              </w:rPr>
              <w:t>操作系统</w:t>
            </w:r>
            <w:r>
              <w:rPr>
                <w:rFonts w:ascii="宋体" w:hAnsi="宋体"/>
                <w:color w:val="000000"/>
              </w:rPr>
              <w:t>：</w:t>
            </w:r>
            <w:r>
              <w:rPr>
                <w:rFonts w:hint="eastAsia" w:ascii="宋体" w:hAnsi="宋体"/>
                <w:color w:val="000000"/>
              </w:rPr>
              <w:t>支持32/64位Windows系列，linux操作系统、安卓系统</w:t>
            </w:r>
          </w:p>
        </w:tc>
        <w:tc>
          <w:tcPr>
            <w:tcW w:w="741" w:type="dxa"/>
            <w:tcBorders>
              <w:top w:val="single" w:color="auto" w:sz="4" w:space="0"/>
              <w:left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olor w:val="000000"/>
              </w:rPr>
            </w:pPr>
            <w:r>
              <w:rPr>
                <w:rFonts w:ascii="宋体" w:hAnsi="宋体"/>
                <w:color w:val="00000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8" w:type="dxa"/>
            <w:tcBorders>
              <w:top w:val="single" w:color="auto" w:sz="4" w:space="0"/>
              <w:left w:val="single" w:color="auto" w:sz="4" w:space="0"/>
              <w:bottom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s="宋体"/>
                <w:color w:val="000000"/>
                <w:kern w:val="0"/>
              </w:rPr>
            </w:pPr>
            <w:r>
              <w:rPr>
                <w:rFonts w:hint="eastAsia" w:ascii="宋体" w:hAnsi="宋体" w:cs="宋体"/>
                <w:color w:val="000000"/>
                <w:kern w:val="0"/>
              </w:rPr>
              <w:t>1</w:t>
            </w:r>
            <w:r>
              <w:rPr>
                <w:rFonts w:ascii="宋体" w:hAnsi="宋体" w:cs="宋体"/>
                <w:color w:val="000000"/>
                <w:kern w:val="0"/>
              </w:rPr>
              <w:t>3</w:t>
            </w:r>
          </w:p>
        </w:tc>
        <w:tc>
          <w:tcPr>
            <w:tcW w:w="1059" w:type="dxa"/>
            <w:tcBorders>
              <w:top w:val="single" w:color="auto" w:sz="4" w:space="0"/>
              <w:left w:val="single" w:color="auto" w:sz="4" w:space="0"/>
              <w:bottom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olor w:val="000000"/>
              </w:rPr>
            </w:pPr>
            <w:r>
              <w:rPr>
                <w:rFonts w:hint="eastAsia" w:ascii="宋体" w:hAnsi="宋体" w:cs="宋体"/>
                <w:color w:val="000000"/>
                <w:kern w:val="0"/>
              </w:rPr>
              <w:t>身高体重足长信息采集仪</w:t>
            </w:r>
          </w:p>
        </w:tc>
        <w:tc>
          <w:tcPr>
            <w:tcW w:w="7355" w:type="dxa"/>
            <w:tcBorders>
              <w:top w:val="single" w:color="auto" w:sz="4" w:space="0"/>
              <w:left w:val="single" w:color="auto" w:sz="4" w:space="0"/>
              <w:bottom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rPr>
                <w:rFonts w:ascii="宋体" w:hAnsi="宋体" w:cs="宋体"/>
                <w:color w:val="000000"/>
                <w:kern w:val="0"/>
              </w:rPr>
            </w:pPr>
            <w:r>
              <w:rPr>
                <w:rFonts w:hint="eastAsia" w:ascii="宋体" w:hAnsi="宋体" w:cs="宋体"/>
                <w:color w:val="000000"/>
                <w:kern w:val="0"/>
              </w:rPr>
              <w:t>用于采集身高体重足长，且自动测量及读取数据；体重测量范围：10</w:t>
            </w:r>
            <w:r>
              <w:rPr>
                <w:rFonts w:ascii="宋体" w:hAnsi="宋体" w:cs="宋体"/>
                <w:color w:val="000000"/>
                <w:kern w:val="0"/>
              </w:rPr>
              <w:t>kg</w:t>
            </w:r>
            <w:r>
              <w:rPr>
                <w:rFonts w:hint="eastAsia" w:ascii="宋体" w:hAnsi="宋体" w:cs="宋体"/>
                <w:color w:val="000000"/>
                <w:kern w:val="0"/>
              </w:rPr>
              <w:t>-</w:t>
            </w:r>
            <w:r>
              <w:rPr>
                <w:rFonts w:ascii="宋体" w:hAnsi="宋体" w:cs="宋体"/>
                <w:color w:val="000000"/>
                <w:kern w:val="0"/>
              </w:rPr>
              <w:t>200kg</w:t>
            </w:r>
            <w:r>
              <w:rPr>
                <w:rFonts w:hint="eastAsia" w:ascii="宋体" w:hAnsi="宋体" w:cs="宋体"/>
                <w:color w:val="000000"/>
                <w:kern w:val="0"/>
              </w:rPr>
              <w:t>，</w:t>
            </w:r>
            <w:r>
              <w:rPr>
                <w:rFonts w:ascii="宋体" w:hAnsi="宋体" w:cs="宋体"/>
                <w:color w:val="000000"/>
                <w:kern w:val="0"/>
              </w:rPr>
              <w:t>分度</w:t>
            </w:r>
            <w:r>
              <w:rPr>
                <w:rFonts w:hint="eastAsia" w:ascii="宋体" w:hAnsi="宋体" w:cs="宋体"/>
                <w:color w:val="000000"/>
                <w:kern w:val="0"/>
              </w:rPr>
              <w:t>0.1kg；身高测量范围：105cm</w:t>
            </w:r>
            <w:r>
              <w:rPr>
                <w:rFonts w:ascii="宋体" w:hAnsi="宋体" w:cs="宋体"/>
                <w:color w:val="000000"/>
                <w:kern w:val="0"/>
              </w:rPr>
              <w:t>-200cm</w:t>
            </w:r>
            <w:r>
              <w:rPr>
                <w:rFonts w:hint="eastAsia" w:ascii="宋体" w:hAnsi="宋体" w:cs="宋体"/>
                <w:color w:val="000000"/>
                <w:kern w:val="0"/>
              </w:rPr>
              <w:t>，</w:t>
            </w:r>
            <w:r>
              <w:rPr>
                <w:rFonts w:ascii="宋体" w:hAnsi="宋体" w:cs="宋体"/>
                <w:color w:val="000000"/>
                <w:kern w:val="0"/>
              </w:rPr>
              <w:t>分度</w:t>
            </w:r>
            <w:r>
              <w:rPr>
                <w:rFonts w:hint="eastAsia" w:ascii="宋体" w:hAnsi="宋体" w:cs="宋体"/>
                <w:color w:val="000000"/>
                <w:kern w:val="0"/>
              </w:rPr>
              <w:t>：1cm；</w:t>
            </w:r>
            <w:r>
              <w:rPr>
                <w:rFonts w:hint="eastAsia" w:ascii="宋体" w:hAnsi="宋体" w:cs="宋体"/>
                <w:kern w:val="0"/>
              </w:rPr>
              <w:t>足长测量范围：0cm-35cm，分度为1</w:t>
            </w:r>
            <w:r>
              <w:rPr>
                <w:rFonts w:ascii="宋体" w:hAnsi="宋体" w:cs="宋体"/>
                <w:kern w:val="0"/>
              </w:rPr>
              <w:t>cm</w:t>
            </w:r>
            <w:r>
              <w:rPr>
                <w:rFonts w:hint="eastAsia" w:ascii="宋体" w:hAnsi="宋体" w:cs="宋体"/>
                <w:kern w:val="0"/>
              </w:rPr>
              <w:t>；</w:t>
            </w:r>
            <w:r>
              <w:rPr>
                <w:rFonts w:hint="eastAsia" w:ascii="宋体" w:hAnsi="宋体" w:cs="宋体"/>
                <w:color w:val="000000"/>
                <w:kern w:val="0"/>
              </w:rPr>
              <w:t xml:space="preserve">3组1寸数码管分别显示：身高、体重、足长； </w:t>
            </w:r>
          </w:p>
        </w:tc>
        <w:tc>
          <w:tcPr>
            <w:tcW w:w="741" w:type="dxa"/>
            <w:tcBorders>
              <w:top w:val="single" w:color="auto" w:sz="4" w:space="0"/>
              <w:left w:val="single" w:color="auto" w:sz="4" w:space="0"/>
              <w:bottom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olor w:val="000000"/>
              </w:rPr>
            </w:pPr>
            <w:r>
              <w:rPr>
                <w:rFonts w:ascii="宋体" w:hAnsi="宋体"/>
                <w:color w:val="00000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8" w:type="dxa"/>
            <w:tcBorders>
              <w:top w:val="single" w:color="auto" w:sz="4" w:space="0"/>
              <w:left w:val="single" w:color="auto" w:sz="4" w:space="0"/>
              <w:bottom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jc w:val="center"/>
              <w:rPr>
                <w:rFonts w:ascii="宋体" w:hAnsi="宋体" w:cs="宋体"/>
                <w:kern w:val="0"/>
              </w:rPr>
            </w:pPr>
            <w:r>
              <w:rPr>
                <w:rFonts w:ascii="宋体" w:hAnsi="宋体" w:cs="宋体"/>
                <w:kern w:val="0"/>
              </w:rPr>
              <w:t>1</w:t>
            </w:r>
            <w:r>
              <w:rPr>
                <w:rFonts w:hint="eastAsia" w:ascii="宋体" w:hAnsi="宋体" w:cs="宋体"/>
                <w:kern w:val="0"/>
              </w:rPr>
              <w:t>4</w:t>
            </w:r>
          </w:p>
        </w:tc>
        <w:tc>
          <w:tcPr>
            <w:tcW w:w="1059" w:type="dxa"/>
            <w:tcBorders>
              <w:top w:val="single" w:color="auto" w:sz="4" w:space="0"/>
              <w:left w:val="single" w:color="auto" w:sz="4" w:space="0"/>
              <w:bottom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s="宋体"/>
                <w:color w:val="000000"/>
                <w:kern w:val="0"/>
              </w:rPr>
            </w:pPr>
            <w:r>
              <w:rPr>
                <w:rFonts w:hint="eastAsia" w:ascii="宋体" w:hAnsi="宋体" w:cs="宋体"/>
                <w:color w:val="000000"/>
                <w:kern w:val="0"/>
              </w:rPr>
              <w:t>工程实施</w:t>
            </w:r>
          </w:p>
        </w:tc>
        <w:tc>
          <w:tcPr>
            <w:tcW w:w="7355" w:type="dxa"/>
            <w:tcBorders>
              <w:top w:val="single" w:color="auto" w:sz="4" w:space="0"/>
              <w:left w:val="single" w:color="auto" w:sz="4" w:space="0"/>
              <w:bottom w:val="single" w:color="auto" w:sz="4" w:space="0"/>
              <w:right w:val="single" w:color="auto" w:sz="4" w:space="0"/>
            </w:tcBorders>
            <w:vAlign w:val="center"/>
          </w:tcPr>
          <w:p>
            <w:pPr>
              <w:pageBreakBefore w:val="0"/>
              <w:widowControl/>
              <w:kinsoku/>
              <w:overflowPunct/>
              <w:bidi w:val="0"/>
              <w:snapToGrid w:val="0"/>
              <w:spacing w:beforeAutospacing="0" w:afterAutospacing="0" w:line="360" w:lineRule="auto"/>
              <w:rPr>
                <w:rFonts w:ascii="宋体" w:hAnsi="宋体" w:cs="宋体"/>
                <w:color w:val="000000"/>
                <w:kern w:val="0"/>
              </w:rPr>
            </w:pPr>
            <w:r>
              <w:rPr>
                <w:rFonts w:hint="eastAsia" w:ascii="宋体" w:hAnsi="宋体" w:cs="宋体"/>
                <w:color w:val="000000"/>
                <w:kern w:val="0"/>
              </w:rPr>
              <w:t>提供</w:t>
            </w:r>
            <w:r>
              <w:rPr>
                <w:rFonts w:ascii="宋体" w:hAnsi="宋体" w:cs="宋体"/>
                <w:color w:val="000000"/>
                <w:kern w:val="0"/>
              </w:rPr>
              <w:t>现场安装、调试、培训服务</w:t>
            </w:r>
          </w:p>
        </w:tc>
        <w:tc>
          <w:tcPr>
            <w:tcW w:w="741" w:type="dxa"/>
            <w:tcBorders>
              <w:top w:val="single" w:color="auto" w:sz="4" w:space="0"/>
              <w:left w:val="single" w:color="auto" w:sz="4" w:space="0"/>
              <w:bottom w:val="single" w:color="auto" w:sz="4" w:space="0"/>
              <w:right w:val="single" w:color="auto" w:sz="4" w:space="0"/>
            </w:tcBorders>
            <w:vAlign w:val="center"/>
          </w:tcPr>
          <w:p>
            <w:pPr>
              <w:pageBreakBefore w:val="0"/>
              <w:kinsoku/>
              <w:overflowPunct/>
              <w:bidi w:val="0"/>
              <w:snapToGrid w:val="0"/>
              <w:spacing w:beforeAutospacing="0" w:afterAutospacing="0" w:line="360" w:lineRule="auto"/>
              <w:jc w:val="center"/>
              <w:rPr>
                <w:rFonts w:ascii="宋体" w:hAnsi="宋体"/>
                <w:color w:val="000000"/>
              </w:rPr>
            </w:pPr>
            <w:r>
              <w:rPr>
                <w:rFonts w:ascii="宋体" w:hAnsi="宋体"/>
                <w:color w:val="000000"/>
              </w:rPr>
              <w:t>1</w:t>
            </w:r>
          </w:p>
        </w:tc>
      </w:tr>
    </w:tbl>
    <w:p>
      <w:pPr>
        <w:pageBreakBefore w:val="0"/>
        <w:kinsoku/>
        <w:overflowPunct/>
        <w:bidi w:val="0"/>
        <w:snapToGrid w:val="0"/>
        <w:spacing w:beforeAutospacing="0" w:afterAutospacing="0" w:line="360" w:lineRule="auto"/>
        <w:rPr>
          <w:rFonts w:hint="default" w:eastAsia="宋体"/>
          <w:vertAlign w:val="baseline"/>
          <w:lang w:val="en-US" w:eastAsia="zh-CN"/>
        </w:rPr>
      </w:pPr>
    </w:p>
    <w:p>
      <w:pPr>
        <w:pageBreakBefore w:val="0"/>
        <w:widowControl w:val="0"/>
        <w:kinsoku/>
        <w:wordWrap/>
        <w:overflowPunct/>
        <w:topLinePunct w:val="0"/>
        <w:autoSpaceDE/>
        <w:autoSpaceDN/>
        <w:bidi w:val="0"/>
        <w:adjustRightInd/>
        <w:snapToGrid w:val="0"/>
        <w:spacing w:beforeAutospacing="0" w:afterAutospacing="0" w:line="360" w:lineRule="auto"/>
        <w:jc w:val="both"/>
        <w:textAlignment w:val="auto"/>
        <w:rPr>
          <w:rFonts w:hint="eastAsia" w:ascii="宋体" w:hAnsi="宋体" w:cs="宋体"/>
          <w:b/>
          <w:bCs/>
          <w:color w:val="auto"/>
          <w:sz w:val="44"/>
          <w:szCs w:val="44"/>
          <w:lang w:val="en-US" w:eastAsia="zh-CN"/>
        </w:rPr>
      </w:pPr>
    </w:p>
    <w:p>
      <w:pPr>
        <w:pageBreakBefore w:val="0"/>
        <w:widowControl w:val="0"/>
        <w:kinsoku/>
        <w:wordWrap/>
        <w:overflowPunct/>
        <w:topLinePunct w:val="0"/>
        <w:autoSpaceDE/>
        <w:autoSpaceDN/>
        <w:bidi w:val="0"/>
        <w:adjustRightInd/>
        <w:snapToGrid w:val="0"/>
        <w:spacing w:beforeAutospacing="0" w:afterAutospacing="0" w:line="360" w:lineRule="auto"/>
        <w:jc w:val="both"/>
        <w:textAlignment w:val="auto"/>
        <w:rPr>
          <w:rFonts w:hint="eastAsia" w:ascii="宋体" w:hAnsi="宋体" w:cs="宋体"/>
          <w:b/>
          <w:bCs/>
          <w:color w:val="auto"/>
          <w:sz w:val="44"/>
          <w:szCs w:val="44"/>
          <w:lang w:val="en-US" w:eastAsia="zh-CN"/>
        </w:rPr>
      </w:pPr>
    </w:p>
    <w:p>
      <w:pPr>
        <w:pageBreakBefore w:val="0"/>
        <w:widowControl w:val="0"/>
        <w:kinsoku/>
        <w:wordWrap/>
        <w:overflowPunct/>
        <w:topLinePunct w:val="0"/>
        <w:autoSpaceDE/>
        <w:autoSpaceDN/>
        <w:bidi w:val="0"/>
        <w:adjustRightInd/>
        <w:snapToGrid w:val="0"/>
        <w:spacing w:beforeAutospacing="0" w:afterAutospacing="0" w:line="360" w:lineRule="auto"/>
        <w:jc w:val="both"/>
        <w:textAlignment w:val="auto"/>
        <w:rPr>
          <w:rFonts w:hint="eastAsia" w:ascii="宋体" w:hAnsi="宋体" w:cs="宋体"/>
          <w:b/>
          <w:bCs/>
          <w:color w:val="auto"/>
          <w:sz w:val="44"/>
          <w:szCs w:val="44"/>
          <w:lang w:val="en-US" w:eastAsia="zh-CN"/>
        </w:rPr>
      </w:pPr>
    </w:p>
    <w:p>
      <w:pPr>
        <w:pageBreakBefore w:val="0"/>
        <w:widowControl w:val="0"/>
        <w:kinsoku/>
        <w:wordWrap/>
        <w:overflowPunct/>
        <w:topLinePunct w:val="0"/>
        <w:autoSpaceDE/>
        <w:autoSpaceDN/>
        <w:bidi w:val="0"/>
        <w:adjustRightInd/>
        <w:snapToGrid w:val="0"/>
        <w:spacing w:beforeAutospacing="0" w:afterAutospacing="0" w:line="360" w:lineRule="auto"/>
        <w:jc w:val="both"/>
        <w:textAlignment w:val="auto"/>
        <w:rPr>
          <w:rFonts w:hint="eastAsia" w:ascii="宋体" w:hAnsi="宋体" w:cs="宋体"/>
          <w:b/>
          <w:bCs/>
          <w:color w:val="auto"/>
          <w:sz w:val="44"/>
          <w:szCs w:val="44"/>
          <w:lang w:val="en-US" w:eastAsia="zh-CN"/>
        </w:rPr>
      </w:pPr>
    </w:p>
    <w:p>
      <w:pPr>
        <w:pageBreakBefore w:val="0"/>
        <w:widowControl w:val="0"/>
        <w:kinsoku/>
        <w:wordWrap/>
        <w:overflowPunct/>
        <w:topLinePunct w:val="0"/>
        <w:autoSpaceDE/>
        <w:autoSpaceDN/>
        <w:bidi w:val="0"/>
        <w:adjustRightInd/>
        <w:snapToGrid w:val="0"/>
        <w:spacing w:beforeAutospacing="0" w:afterAutospacing="0" w:line="360" w:lineRule="auto"/>
        <w:jc w:val="both"/>
        <w:textAlignment w:val="auto"/>
        <w:rPr>
          <w:rFonts w:hint="eastAsia" w:ascii="宋体" w:hAnsi="宋体" w:cs="宋体"/>
          <w:b/>
          <w:bCs/>
          <w:color w:val="auto"/>
          <w:sz w:val="44"/>
          <w:szCs w:val="44"/>
          <w:lang w:val="en-US" w:eastAsia="zh-CN"/>
        </w:rPr>
      </w:pPr>
    </w:p>
    <w:p>
      <w:pPr>
        <w:pageBreakBefore w:val="0"/>
        <w:widowControl w:val="0"/>
        <w:kinsoku/>
        <w:wordWrap/>
        <w:overflowPunct/>
        <w:topLinePunct w:val="0"/>
        <w:autoSpaceDE/>
        <w:autoSpaceDN/>
        <w:bidi w:val="0"/>
        <w:adjustRightInd/>
        <w:snapToGrid w:val="0"/>
        <w:spacing w:beforeAutospacing="0" w:afterAutospacing="0" w:line="360" w:lineRule="auto"/>
        <w:jc w:val="both"/>
        <w:textAlignment w:val="auto"/>
        <w:rPr>
          <w:rFonts w:hint="eastAsia" w:ascii="宋体" w:hAnsi="宋体" w:cs="宋体"/>
          <w:b/>
          <w:bCs/>
          <w:color w:val="auto"/>
          <w:sz w:val="44"/>
          <w:szCs w:val="44"/>
          <w:lang w:val="en-US" w:eastAsia="zh-CN"/>
        </w:rPr>
      </w:pPr>
    </w:p>
    <w:p>
      <w:pPr>
        <w:pageBreakBefore w:val="0"/>
        <w:widowControl w:val="0"/>
        <w:kinsoku/>
        <w:wordWrap/>
        <w:overflowPunct/>
        <w:topLinePunct w:val="0"/>
        <w:autoSpaceDE/>
        <w:autoSpaceDN/>
        <w:bidi w:val="0"/>
        <w:adjustRightInd/>
        <w:snapToGrid w:val="0"/>
        <w:spacing w:beforeAutospacing="0" w:afterAutospacing="0" w:line="360" w:lineRule="auto"/>
        <w:jc w:val="both"/>
        <w:textAlignment w:val="auto"/>
        <w:rPr>
          <w:rFonts w:hint="eastAsia" w:ascii="宋体" w:hAnsi="宋体" w:cs="宋体"/>
          <w:b/>
          <w:bCs/>
          <w:color w:val="auto"/>
          <w:sz w:val="44"/>
          <w:szCs w:val="44"/>
          <w:lang w:val="en-US" w:eastAsia="zh-CN"/>
        </w:rPr>
      </w:pPr>
    </w:p>
    <w:p>
      <w:pPr>
        <w:pageBreakBefore w:val="0"/>
        <w:widowControl w:val="0"/>
        <w:kinsoku/>
        <w:wordWrap/>
        <w:overflowPunct/>
        <w:topLinePunct w:val="0"/>
        <w:autoSpaceDE/>
        <w:autoSpaceDN/>
        <w:bidi w:val="0"/>
        <w:adjustRightInd/>
        <w:snapToGrid w:val="0"/>
        <w:spacing w:beforeAutospacing="0" w:afterAutospacing="0" w:line="360" w:lineRule="auto"/>
        <w:jc w:val="both"/>
        <w:textAlignment w:val="auto"/>
        <w:rPr>
          <w:rFonts w:hint="eastAsia" w:ascii="宋体" w:hAnsi="宋体" w:cs="宋体"/>
          <w:b/>
          <w:bCs/>
          <w:color w:val="auto"/>
          <w:sz w:val="44"/>
          <w:szCs w:val="44"/>
          <w:lang w:val="en-US" w:eastAsia="zh-CN"/>
        </w:rPr>
      </w:pPr>
    </w:p>
    <w:p>
      <w:pPr>
        <w:pageBreakBefore w:val="0"/>
        <w:widowControl w:val="0"/>
        <w:kinsoku/>
        <w:wordWrap/>
        <w:overflowPunct/>
        <w:topLinePunct w:val="0"/>
        <w:autoSpaceDE/>
        <w:autoSpaceDN/>
        <w:bidi w:val="0"/>
        <w:adjustRightInd/>
        <w:snapToGrid w:val="0"/>
        <w:spacing w:beforeAutospacing="0" w:afterAutospacing="0" w:line="360" w:lineRule="auto"/>
        <w:jc w:val="both"/>
        <w:textAlignment w:val="auto"/>
        <w:rPr>
          <w:rFonts w:hint="eastAsia" w:ascii="宋体" w:hAnsi="宋体" w:cs="宋体"/>
          <w:b/>
          <w:bCs/>
          <w:color w:val="auto"/>
          <w:sz w:val="44"/>
          <w:szCs w:val="44"/>
          <w:lang w:val="en-US" w:eastAsia="zh-CN"/>
        </w:rPr>
      </w:pPr>
    </w:p>
    <w:p>
      <w:pPr>
        <w:pageBreakBefore w:val="0"/>
        <w:widowControl w:val="0"/>
        <w:kinsoku/>
        <w:wordWrap/>
        <w:overflowPunct/>
        <w:topLinePunct w:val="0"/>
        <w:autoSpaceDE/>
        <w:autoSpaceDN/>
        <w:bidi w:val="0"/>
        <w:adjustRightInd/>
        <w:snapToGrid w:val="0"/>
        <w:spacing w:beforeAutospacing="0" w:afterAutospacing="0" w:line="360" w:lineRule="auto"/>
        <w:jc w:val="both"/>
        <w:textAlignment w:val="auto"/>
        <w:rPr>
          <w:rFonts w:hint="eastAsia" w:ascii="宋体" w:hAnsi="宋体" w:cs="宋体"/>
          <w:b/>
          <w:bCs/>
          <w:color w:val="auto"/>
          <w:sz w:val="44"/>
          <w:szCs w:val="44"/>
          <w:lang w:val="en-US" w:eastAsia="zh-CN"/>
        </w:rPr>
      </w:pPr>
    </w:p>
    <w:p>
      <w:pPr>
        <w:pageBreakBefore w:val="0"/>
        <w:widowControl w:val="0"/>
        <w:kinsoku/>
        <w:wordWrap/>
        <w:overflowPunct/>
        <w:topLinePunct w:val="0"/>
        <w:autoSpaceDE/>
        <w:autoSpaceDN/>
        <w:bidi w:val="0"/>
        <w:adjustRightInd/>
        <w:snapToGrid w:val="0"/>
        <w:spacing w:beforeAutospacing="0" w:afterAutospacing="0" w:line="360" w:lineRule="auto"/>
        <w:jc w:val="both"/>
        <w:textAlignment w:val="auto"/>
        <w:rPr>
          <w:rFonts w:hint="eastAsia" w:ascii="宋体" w:hAnsi="宋体" w:cs="宋体"/>
          <w:b/>
          <w:bCs/>
          <w:color w:val="auto"/>
          <w:sz w:val="44"/>
          <w:szCs w:val="44"/>
          <w:lang w:val="en-US" w:eastAsia="zh-CN"/>
        </w:rPr>
      </w:pPr>
    </w:p>
    <w:p>
      <w:pPr>
        <w:pageBreakBefore w:val="0"/>
        <w:widowControl w:val="0"/>
        <w:kinsoku/>
        <w:wordWrap/>
        <w:overflowPunct/>
        <w:topLinePunct w:val="0"/>
        <w:autoSpaceDE/>
        <w:autoSpaceDN/>
        <w:bidi w:val="0"/>
        <w:adjustRightInd/>
        <w:snapToGrid w:val="0"/>
        <w:spacing w:beforeAutospacing="0" w:afterAutospacing="0" w:line="360" w:lineRule="auto"/>
        <w:jc w:val="both"/>
        <w:textAlignment w:val="auto"/>
        <w:rPr>
          <w:rFonts w:hint="eastAsia" w:ascii="宋体" w:hAnsi="宋体" w:cs="宋体"/>
          <w:b/>
          <w:bCs/>
          <w:color w:val="auto"/>
          <w:sz w:val="44"/>
          <w:szCs w:val="44"/>
          <w:lang w:val="en-US" w:eastAsia="zh-CN"/>
        </w:rPr>
      </w:pPr>
    </w:p>
    <w:p>
      <w:pPr>
        <w:pageBreakBefore w:val="0"/>
        <w:widowControl w:val="0"/>
        <w:kinsoku/>
        <w:wordWrap/>
        <w:overflowPunct/>
        <w:topLinePunct w:val="0"/>
        <w:autoSpaceDE/>
        <w:autoSpaceDN/>
        <w:bidi w:val="0"/>
        <w:adjustRightInd/>
        <w:snapToGrid w:val="0"/>
        <w:spacing w:beforeAutospacing="0" w:afterAutospacing="0" w:line="360" w:lineRule="auto"/>
        <w:ind w:firstLine="883" w:firstLineChars="200"/>
        <w:jc w:val="center"/>
        <w:textAlignment w:val="auto"/>
        <w:rPr>
          <w:rFonts w:hint="eastAsia" w:ascii="宋体" w:hAnsi="宋体" w:cs="宋体"/>
          <w:b/>
          <w:bCs/>
          <w:color w:val="auto"/>
          <w:sz w:val="44"/>
          <w:szCs w:val="44"/>
          <w:lang w:val="en-US" w:eastAsia="zh-CN"/>
        </w:rPr>
      </w:pPr>
    </w:p>
    <w:p>
      <w:pPr>
        <w:pageBreakBefore w:val="0"/>
        <w:widowControl w:val="0"/>
        <w:kinsoku/>
        <w:wordWrap/>
        <w:overflowPunct/>
        <w:topLinePunct w:val="0"/>
        <w:autoSpaceDE/>
        <w:autoSpaceDN/>
        <w:bidi w:val="0"/>
        <w:adjustRightInd/>
        <w:snapToGrid w:val="0"/>
        <w:spacing w:beforeAutospacing="0" w:afterAutospacing="0" w:line="360" w:lineRule="auto"/>
        <w:ind w:firstLine="883" w:firstLineChars="200"/>
        <w:jc w:val="center"/>
        <w:textAlignment w:val="auto"/>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商务要求</w:t>
      </w:r>
    </w:p>
    <w:p>
      <w:pPr>
        <w:pageBreakBefore w:val="0"/>
        <w:numPr>
          <w:ilvl w:val="0"/>
          <w:numId w:val="10"/>
        </w:numPr>
        <w:kinsoku/>
        <w:overflowPunct/>
        <w:bidi w:val="0"/>
        <w:snapToGrid w:val="0"/>
        <w:spacing w:beforeAutospacing="0" w:afterAutospacing="0" w:line="360" w:lineRule="auto"/>
        <w:rPr>
          <w:rFonts w:hint="eastAsia"/>
          <w:sz w:val="24"/>
          <w:szCs w:val="24"/>
          <w:lang w:val="en-US" w:eastAsia="zh-CN"/>
        </w:rPr>
      </w:pPr>
      <w:r>
        <w:rPr>
          <w:rFonts w:hint="eastAsia"/>
          <w:sz w:val="24"/>
          <w:szCs w:val="24"/>
          <w:lang w:val="en-US" w:eastAsia="zh-CN"/>
        </w:rPr>
        <w:t>质保期：3年</w:t>
      </w:r>
    </w:p>
    <w:p>
      <w:pPr>
        <w:pageBreakBefore w:val="0"/>
        <w:numPr>
          <w:ilvl w:val="0"/>
          <w:numId w:val="10"/>
        </w:numPr>
        <w:kinsoku/>
        <w:overflowPunct/>
        <w:bidi w:val="0"/>
        <w:snapToGrid w:val="0"/>
        <w:spacing w:beforeAutospacing="0" w:afterAutospacing="0" w:line="360" w:lineRule="auto"/>
        <w:rPr>
          <w:rFonts w:hint="eastAsia"/>
          <w:sz w:val="24"/>
          <w:szCs w:val="24"/>
          <w:lang w:val="en-US" w:eastAsia="zh-CN"/>
        </w:rPr>
      </w:pPr>
      <w:r>
        <w:rPr>
          <w:rFonts w:hint="eastAsia"/>
          <w:sz w:val="24"/>
          <w:szCs w:val="24"/>
          <w:lang w:val="en-US" w:eastAsia="zh-CN"/>
        </w:rPr>
        <w:t>供货地点：许昌市公安局法制支队执法办案管理中心</w:t>
      </w:r>
    </w:p>
    <w:p>
      <w:pPr>
        <w:pageBreakBefore w:val="0"/>
        <w:numPr>
          <w:ilvl w:val="0"/>
          <w:numId w:val="10"/>
        </w:numPr>
        <w:kinsoku/>
        <w:overflowPunct/>
        <w:bidi w:val="0"/>
        <w:snapToGrid w:val="0"/>
        <w:spacing w:beforeAutospacing="0" w:afterAutospacing="0" w:line="360" w:lineRule="auto"/>
        <w:rPr>
          <w:rFonts w:hint="eastAsia"/>
          <w:sz w:val="24"/>
          <w:szCs w:val="24"/>
          <w:lang w:val="en-US" w:eastAsia="zh-CN"/>
        </w:rPr>
      </w:pPr>
      <w:r>
        <w:rPr>
          <w:rFonts w:hint="eastAsia"/>
          <w:sz w:val="24"/>
          <w:szCs w:val="24"/>
          <w:lang w:val="en-US" w:eastAsia="zh-CN"/>
        </w:rPr>
        <w:t>交货期：合同签订后7个工作日</w:t>
      </w:r>
    </w:p>
    <w:p>
      <w:pPr>
        <w:pageBreakBefore w:val="0"/>
        <w:numPr>
          <w:ilvl w:val="0"/>
          <w:numId w:val="10"/>
        </w:numPr>
        <w:kinsoku/>
        <w:overflowPunct/>
        <w:bidi w:val="0"/>
        <w:snapToGrid w:val="0"/>
        <w:spacing w:beforeAutospacing="0" w:afterAutospacing="0" w:line="360" w:lineRule="auto"/>
        <w:rPr>
          <w:rFonts w:hint="default"/>
          <w:sz w:val="24"/>
          <w:szCs w:val="24"/>
          <w:lang w:val="en-US" w:eastAsia="zh-CN"/>
        </w:rPr>
      </w:pPr>
      <w:r>
        <w:rPr>
          <w:rFonts w:hint="eastAsia"/>
          <w:sz w:val="24"/>
          <w:szCs w:val="24"/>
          <w:lang w:val="en-US" w:eastAsia="zh-CN"/>
        </w:rPr>
        <w:t>付款方式：货物交付安装后，经验收通过后7个工作日</w:t>
      </w:r>
      <w:r>
        <w:rPr>
          <w:rFonts w:hint="eastAsia" w:ascii="宋体" w:hAnsi="宋体" w:eastAsia="宋体" w:cs="宋体"/>
          <w:b w:val="0"/>
          <w:bCs/>
          <w:color w:val="000000"/>
          <w:sz w:val="24"/>
          <w:szCs w:val="24"/>
          <w:highlight w:val="none"/>
          <w:lang w:val="en-US" w:eastAsia="zh-CN"/>
        </w:rPr>
        <w:t>支付中标金额的100%。</w:t>
      </w:r>
    </w:p>
    <w:p>
      <w:pPr>
        <w:pageBreakBefore w:val="0"/>
        <w:numPr>
          <w:ilvl w:val="0"/>
          <w:numId w:val="10"/>
        </w:numPr>
        <w:kinsoku/>
        <w:overflowPunct/>
        <w:bidi w:val="0"/>
        <w:snapToGrid w:val="0"/>
        <w:spacing w:beforeAutospacing="0" w:afterAutospacing="0" w:line="360" w:lineRule="auto"/>
        <w:rPr>
          <w:rFonts w:hint="default"/>
          <w:sz w:val="24"/>
          <w:szCs w:val="24"/>
          <w:lang w:val="en-US" w:eastAsia="zh-CN"/>
        </w:rPr>
      </w:pPr>
      <w:r>
        <w:rPr>
          <w:rFonts w:hint="eastAsia"/>
          <w:sz w:val="24"/>
          <w:szCs w:val="24"/>
          <w:lang w:val="en-US" w:eastAsia="zh-CN"/>
        </w:rPr>
        <w:t>服务支持：产品质保期内，供应商提供7*24小时响应服务，采购人在使用过程中出现任何问题要及时解答，如电话无法解决，需免费更换相应备品备件并提供现场支持服务。质保期外，如需更换系统相关配件的，其价格不得高于当时市场价格（需提供此前三个月内市场价格证明材料）。</w:t>
      </w:r>
    </w:p>
    <w:p>
      <w:pPr>
        <w:pageBreakBefore w:val="0"/>
        <w:kinsoku/>
        <w:overflowPunct/>
        <w:bidi w:val="0"/>
        <w:snapToGrid w:val="0"/>
        <w:spacing w:beforeAutospacing="0" w:afterAutospacing="0" w:line="360" w:lineRule="auto"/>
        <w:rPr>
          <w:rFonts w:hint="eastAsia" w:ascii="宋体" w:hAnsi="宋体" w:cs="宋体"/>
          <w:b/>
          <w:bCs/>
          <w:color w:val="auto"/>
          <w:sz w:val="24"/>
          <w:szCs w:val="36"/>
        </w:rPr>
      </w:pPr>
    </w:p>
    <w:p>
      <w:pPr>
        <w:pageBreakBefore w:val="0"/>
        <w:kinsoku/>
        <w:overflowPunct/>
        <w:bidi w:val="0"/>
        <w:snapToGrid w:val="0"/>
        <w:spacing w:beforeAutospacing="0" w:afterAutospacing="0" w:line="360" w:lineRule="auto"/>
        <w:rPr>
          <w:rFonts w:hint="default" w:ascii="宋体" w:hAnsi="宋体" w:cs="宋体"/>
          <w:b/>
          <w:bCs/>
          <w:color w:val="auto"/>
          <w:sz w:val="24"/>
          <w:szCs w:val="36"/>
          <w:lang w:val="en-US" w:eastAsia="zh-CN"/>
        </w:rPr>
      </w:pPr>
    </w:p>
    <w:sectPr>
      <w:headerReference r:id="rId3" w:type="default"/>
      <w:footerReference r:id="rId4" w:type="default"/>
      <w:pgSz w:w="11906" w:h="16838"/>
      <w:pgMar w:top="1134" w:right="1191" w:bottom="1134"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大标宋简体">
    <w:altName w:val="宋体"/>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eastAsia"/>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- 12 -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- 12 -</w:t>
                    </w:r>
                    <w:r>
                      <w:fldChar w:fldCharType="end"/>
                    </w:r>
                  </w:p>
                </w:txbxContent>
              </v:textbox>
            </v:shape>
          </w:pict>
        </mc:Fallback>
      </mc:AlternateContent>
    </w:r>
  </w:p>
  <w:p>
    <w:pPr>
      <w:pStyle w:val="9"/>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both"/>
      <w:rPr>
        <w:rFonts w:hint="eastAsia" w:ascii="宋体" w:hAnsi="宋体"/>
        <w:sz w:val="15"/>
        <w:szCs w:val="15"/>
        <w:u w:val="single"/>
        <w:lang w:val="en-US" w:eastAsia="zh-CN"/>
      </w:rPr>
    </w:pPr>
  </w:p>
  <w:p>
    <w:pPr>
      <w:pStyle w:val="10"/>
      <w:pBdr>
        <w:bottom w:val="none" w:color="auto" w:sz="0" w:space="0"/>
      </w:pBdr>
      <w:jc w:val="both"/>
      <w:rPr>
        <w:rFonts w:hint="eastAsia" w:ascii="宋体" w:hAnsi="宋体"/>
        <w:sz w:val="15"/>
        <w:szCs w:val="15"/>
        <w:u w:val="single"/>
        <w:lang w:val="en-US" w:eastAsia="zh-CN"/>
      </w:rPr>
    </w:pPr>
  </w:p>
  <w:p>
    <w:pPr>
      <w:pStyle w:val="10"/>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20763A3"/>
    <w:multiLevelType w:val="singleLevel"/>
    <w:tmpl w:val="A20763A3"/>
    <w:lvl w:ilvl="0" w:tentative="0">
      <w:start w:val="1"/>
      <w:numFmt w:val="decimal"/>
      <w:suff w:val="nothing"/>
      <w:lvlText w:val="%1、"/>
      <w:lvlJc w:val="left"/>
    </w:lvl>
  </w:abstractNum>
  <w:abstractNum w:abstractNumId="1">
    <w:nsid w:val="A93F6FC8"/>
    <w:multiLevelType w:val="singleLevel"/>
    <w:tmpl w:val="A93F6FC8"/>
    <w:lvl w:ilvl="0" w:tentative="0">
      <w:start w:val="1"/>
      <w:numFmt w:val="decimal"/>
      <w:lvlText w:val="%1)"/>
      <w:lvlJc w:val="left"/>
      <w:pPr>
        <w:ind w:left="425" w:hanging="425"/>
      </w:pPr>
      <w:rPr>
        <w:rFonts w:hint="default"/>
      </w:rPr>
    </w:lvl>
  </w:abstractNum>
  <w:abstractNum w:abstractNumId="2">
    <w:nsid w:val="C2256B98"/>
    <w:multiLevelType w:val="singleLevel"/>
    <w:tmpl w:val="C2256B98"/>
    <w:lvl w:ilvl="0" w:tentative="0">
      <w:start w:val="1"/>
      <w:numFmt w:val="bullet"/>
      <w:lvlText w:val=""/>
      <w:lvlJc w:val="left"/>
      <w:pPr>
        <w:ind w:left="420" w:hanging="420"/>
      </w:pPr>
      <w:rPr>
        <w:rFonts w:hint="default" w:ascii="Wingdings" w:hAnsi="Wingdings"/>
      </w:rPr>
    </w:lvl>
  </w:abstractNum>
  <w:abstractNum w:abstractNumId="3">
    <w:nsid w:val="27731D20"/>
    <w:multiLevelType w:val="multilevel"/>
    <w:tmpl w:val="27731D2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C7C4A63"/>
    <w:multiLevelType w:val="multilevel"/>
    <w:tmpl w:val="2C7C4A63"/>
    <w:lvl w:ilvl="0" w:tentative="0">
      <w:start w:val="1"/>
      <w:numFmt w:val="decimal"/>
      <w:lvlText w:val="%1."/>
      <w:lvlJc w:val="left"/>
      <w:pPr>
        <w:ind w:left="428" w:hanging="360"/>
      </w:pPr>
      <w:rPr>
        <w:rFonts w:hint="default"/>
      </w:rPr>
    </w:lvl>
    <w:lvl w:ilvl="1" w:tentative="0">
      <w:start w:val="1"/>
      <w:numFmt w:val="lowerLetter"/>
      <w:lvlText w:val="%2)"/>
      <w:lvlJc w:val="left"/>
      <w:pPr>
        <w:ind w:left="874" w:hanging="420"/>
      </w:pPr>
    </w:lvl>
    <w:lvl w:ilvl="2" w:tentative="0">
      <w:start w:val="1"/>
      <w:numFmt w:val="lowerRoman"/>
      <w:lvlText w:val="%3."/>
      <w:lvlJc w:val="right"/>
      <w:pPr>
        <w:ind w:left="1294" w:hanging="420"/>
      </w:pPr>
    </w:lvl>
    <w:lvl w:ilvl="3" w:tentative="0">
      <w:start w:val="1"/>
      <w:numFmt w:val="decimal"/>
      <w:lvlText w:val="%4."/>
      <w:lvlJc w:val="left"/>
      <w:pPr>
        <w:ind w:left="1714" w:hanging="420"/>
      </w:pPr>
    </w:lvl>
    <w:lvl w:ilvl="4" w:tentative="0">
      <w:start w:val="1"/>
      <w:numFmt w:val="lowerLetter"/>
      <w:lvlText w:val="%5)"/>
      <w:lvlJc w:val="left"/>
      <w:pPr>
        <w:ind w:left="2134" w:hanging="420"/>
      </w:pPr>
    </w:lvl>
    <w:lvl w:ilvl="5" w:tentative="0">
      <w:start w:val="1"/>
      <w:numFmt w:val="lowerRoman"/>
      <w:lvlText w:val="%6."/>
      <w:lvlJc w:val="right"/>
      <w:pPr>
        <w:ind w:left="2554" w:hanging="420"/>
      </w:pPr>
    </w:lvl>
    <w:lvl w:ilvl="6" w:tentative="0">
      <w:start w:val="1"/>
      <w:numFmt w:val="decimal"/>
      <w:lvlText w:val="%7."/>
      <w:lvlJc w:val="left"/>
      <w:pPr>
        <w:ind w:left="2974" w:hanging="420"/>
      </w:pPr>
    </w:lvl>
    <w:lvl w:ilvl="7" w:tentative="0">
      <w:start w:val="1"/>
      <w:numFmt w:val="lowerLetter"/>
      <w:lvlText w:val="%8)"/>
      <w:lvlJc w:val="left"/>
      <w:pPr>
        <w:ind w:left="3394" w:hanging="420"/>
      </w:pPr>
    </w:lvl>
    <w:lvl w:ilvl="8" w:tentative="0">
      <w:start w:val="1"/>
      <w:numFmt w:val="lowerRoman"/>
      <w:lvlText w:val="%9."/>
      <w:lvlJc w:val="right"/>
      <w:pPr>
        <w:ind w:left="3814" w:hanging="420"/>
      </w:pPr>
    </w:lvl>
  </w:abstractNum>
  <w:abstractNum w:abstractNumId="5">
    <w:nsid w:val="3CDE3EC6"/>
    <w:multiLevelType w:val="multilevel"/>
    <w:tmpl w:val="3CDE3EC6"/>
    <w:lvl w:ilvl="0" w:tentative="0">
      <w:start w:val="1"/>
      <w:numFmt w:val="decimal"/>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2A6BF0F"/>
    <w:multiLevelType w:val="singleLevel"/>
    <w:tmpl w:val="42A6BF0F"/>
    <w:lvl w:ilvl="0" w:tentative="0">
      <w:start w:val="1"/>
      <w:numFmt w:val="decimal"/>
      <w:lvlText w:val="%1."/>
      <w:lvlJc w:val="left"/>
      <w:pPr>
        <w:ind w:left="425" w:hanging="425"/>
      </w:pPr>
      <w:rPr>
        <w:rFonts w:hint="default"/>
      </w:rPr>
    </w:lvl>
  </w:abstractNum>
  <w:abstractNum w:abstractNumId="7">
    <w:nsid w:val="51B5405D"/>
    <w:multiLevelType w:val="multilevel"/>
    <w:tmpl w:val="51B5405D"/>
    <w:lvl w:ilvl="0" w:tentative="0">
      <w:start w:val="1"/>
      <w:numFmt w:val="decimal"/>
      <w:suff w:val="nothing"/>
      <w:lvlText w:val="第%1章 "/>
      <w:lvlJc w:val="left"/>
      <w:pPr>
        <w:ind w:left="0" w:firstLine="0"/>
      </w:pPr>
      <w:rPr>
        <w:rFonts w:hint="eastAsia" w:ascii="方正大标宋简体" w:eastAsia="方正大标宋简体"/>
        <w:b w:val="0"/>
        <w:i w:val="0"/>
        <w:sz w:val="36"/>
        <w:szCs w:val="36"/>
        <w14:shadow w14:blurRad="50800" w14:dist="38100" w14:dir="2700000" w14:sx="100000" w14:sy="100000" w14:kx="0" w14:ky="0" w14:algn="tl">
          <w14:srgbClr w14:val="000000">
            <w14:alpha w14:val="60000"/>
          </w14:srgbClr>
        </w14:shadow>
      </w:rPr>
    </w:lvl>
    <w:lvl w:ilvl="1" w:tentative="0">
      <w:start w:val="1"/>
      <w:numFmt w:val="decimal"/>
      <w:pStyle w:val="2"/>
      <w:suff w:val="nothing"/>
      <w:lvlText w:val="    %2、"/>
      <w:lvlJc w:val="left"/>
      <w:pPr>
        <w:ind w:left="0" w:firstLine="0"/>
      </w:pPr>
      <w:rPr>
        <w:rFonts w:hint="eastAsia" w:ascii="黑体" w:eastAsia="黑体"/>
        <w:b/>
        <w:i w:val="0"/>
        <w:sz w:val="30"/>
        <w:szCs w:val="30"/>
      </w:rPr>
    </w:lvl>
    <w:lvl w:ilvl="2" w:tentative="0">
      <w:start w:val="1"/>
      <w:numFmt w:val="decimal"/>
      <w:pStyle w:val="3"/>
      <w:suff w:val="nothing"/>
      <w:lvlText w:val="    %2.%3 "/>
      <w:lvlJc w:val="left"/>
      <w:pPr>
        <w:ind w:left="1276"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pStyle w:val="4"/>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8">
    <w:nsid w:val="5452B688"/>
    <w:multiLevelType w:val="singleLevel"/>
    <w:tmpl w:val="5452B688"/>
    <w:lvl w:ilvl="0" w:tentative="0">
      <w:start w:val="1"/>
      <w:numFmt w:val="decimal"/>
      <w:lvlText w:val="%1)"/>
      <w:lvlJc w:val="left"/>
      <w:pPr>
        <w:ind w:left="425" w:hanging="425"/>
      </w:pPr>
      <w:rPr>
        <w:rFonts w:hint="default"/>
      </w:rPr>
    </w:lvl>
  </w:abstractNum>
  <w:abstractNum w:abstractNumId="9">
    <w:nsid w:val="6D86D76B"/>
    <w:multiLevelType w:val="singleLevel"/>
    <w:tmpl w:val="6D86D76B"/>
    <w:lvl w:ilvl="0" w:tentative="0">
      <w:start w:val="1"/>
      <w:numFmt w:val="bullet"/>
      <w:lvlText w:val=""/>
      <w:lvlJc w:val="left"/>
      <w:pPr>
        <w:ind w:left="420" w:hanging="420"/>
      </w:pPr>
      <w:rPr>
        <w:rFonts w:hint="default" w:ascii="Wingdings" w:hAnsi="Wingdings"/>
      </w:rPr>
    </w:lvl>
  </w:abstractNum>
  <w:num w:numId="1">
    <w:abstractNumId w:val="7"/>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6"/>
  </w:num>
  <w:num w:numId="5">
    <w:abstractNumId w:val="2"/>
  </w:num>
  <w:num w:numId="6">
    <w:abstractNumId w:val="9"/>
  </w:num>
  <w:num w:numId="7">
    <w:abstractNumId w:val="4"/>
  </w:num>
  <w:num w:numId="8">
    <w:abstractNumId w:val="1"/>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jNzgwMzc2M2JhNjU5ODI5M2JlNTk3NjM3N2NiYmIifQ=="/>
  </w:docVars>
  <w:rsids>
    <w:rsidRoot w:val="00000000"/>
    <w:rsid w:val="006D2A98"/>
    <w:rsid w:val="013C246A"/>
    <w:rsid w:val="014A2DD9"/>
    <w:rsid w:val="017C6D0A"/>
    <w:rsid w:val="02C646E1"/>
    <w:rsid w:val="03280EF8"/>
    <w:rsid w:val="03685798"/>
    <w:rsid w:val="03802AE2"/>
    <w:rsid w:val="04810747"/>
    <w:rsid w:val="052D4EEB"/>
    <w:rsid w:val="05F920FA"/>
    <w:rsid w:val="06293905"/>
    <w:rsid w:val="067508F8"/>
    <w:rsid w:val="088766C0"/>
    <w:rsid w:val="08FF26FB"/>
    <w:rsid w:val="09B96D4E"/>
    <w:rsid w:val="0AEA1189"/>
    <w:rsid w:val="0B50723E"/>
    <w:rsid w:val="0C34090D"/>
    <w:rsid w:val="0CFF1DBD"/>
    <w:rsid w:val="0D1F15BD"/>
    <w:rsid w:val="0DD25FF6"/>
    <w:rsid w:val="0EA84A8A"/>
    <w:rsid w:val="0EB14A06"/>
    <w:rsid w:val="0EDF10AC"/>
    <w:rsid w:val="0F3A0931"/>
    <w:rsid w:val="0F7A6F7F"/>
    <w:rsid w:val="0FBA3668"/>
    <w:rsid w:val="106A6FF4"/>
    <w:rsid w:val="11B83D8F"/>
    <w:rsid w:val="12154D3D"/>
    <w:rsid w:val="129A088F"/>
    <w:rsid w:val="152D03A2"/>
    <w:rsid w:val="155913E5"/>
    <w:rsid w:val="15AA5408"/>
    <w:rsid w:val="15E302B3"/>
    <w:rsid w:val="15F33EAC"/>
    <w:rsid w:val="162C0835"/>
    <w:rsid w:val="162C08A7"/>
    <w:rsid w:val="16CC508A"/>
    <w:rsid w:val="170A082D"/>
    <w:rsid w:val="17F66EA1"/>
    <w:rsid w:val="18A8690B"/>
    <w:rsid w:val="18B7707B"/>
    <w:rsid w:val="190D44B0"/>
    <w:rsid w:val="19BB08C0"/>
    <w:rsid w:val="1A09162B"/>
    <w:rsid w:val="1A8E7D82"/>
    <w:rsid w:val="1B8215B5"/>
    <w:rsid w:val="1C6C40F3"/>
    <w:rsid w:val="1CFF6D16"/>
    <w:rsid w:val="1D066DDD"/>
    <w:rsid w:val="1D3A1AFC"/>
    <w:rsid w:val="1DFB572F"/>
    <w:rsid w:val="1E55584A"/>
    <w:rsid w:val="1E7E3C6A"/>
    <w:rsid w:val="1F1267DE"/>
    <w:rsid w:val="20270A5D"/>
    <w:rsid w:val="2090352F"/>
    <w:rsid w:val="213056EF"/>
    <w:rsid w:val="21492A50"/>
    <w:rsid w:val="21871088"/>
    <w:rsid w:val="2206265A"/>
    <w:rsid w:val="2318643B"/>
    <w:rsid w:val="23B1002D"/>
    <w:rsid w:val="23E40A13"/>
    <w:rsid w:val="240C2A47"/>
    <w:rsid w:val="254D6781"/>
    <w:rsid w:val="25FC2044"/>
    <w:rsid w:val="28681C13"/>
    <w:rsid w:val="288D1679"/>
    <w:rsid w:val="28D42E04"/>
    <w:rsid w:val="28FA12B8"/>
    <w:rsid w:val="294F2DD3"/>
    <w:rsid w:val="2973086F"/>
    <w:rsid w:val="298A3E0B"/>
    <w:rsid w:val="29C4731D"/>
    <w:rsid w:val="29E67293"/>
    <w:rsid w:val="2A387194"/>
    <w:rsid w:val="2A77613D"/>
    <w:rsid w:val="2CE675AA"/>
    <w:rsid w:val="2D6055AE"/>
    <w:rsid w:val="2DCA6ECC"/>
    <w:rsid w:val="2FDB0C41"/>
    <w:rsid w:val="310D2032"/>
    <w:rsid w:val="31342FDA"/>
    <w:rsid w:val="31B53354"/>
    <w:rsid w:val="32132BEF"/>
    <w:rsid w:val="325356E2"/>
    <w:rsid w:val="335154F3"/>
    <w:rsid w:val="34190265"/>
    <w:rsid w:val="34A9783B"/>
    <w:rsid w:val="34C44675"/>
    <w:rsid w:val="364459D0"/>
    <w:rsid w:val="36820344"/>
    <w:rsid w:val="39E4651B"/>
    <w:rsid w:val="3CE54917"/>
    <w:rsid w:val="3D235CB1"/>
    <w:rsid w:val="3D3B2FFA"/>
    <w:rsid w:val="3D9646D4"/>
    <w:rsid w:val="3DD84CED"/>
    <w:rsid w:val="401E33F2"/>
    <w:rsid w:val="408302E6"/>
    <w:rsid w:val="40933798"/>
    <w:rsid w:val="411300AF"/>
    <w:rsid w:val="42240501"/>
    <w:rsid w:val="422F6EA6"/>
    <w:rsid w:val="431E13F4"/>
    <w:rsid w:val="44753E4A"/>
    <w:rsid w:val="45B778DE"/>
    <w:rsid w:val="462A4554"/>
    <w:rsid w:val="463643B1"/>
    <w:rsid w:val="465F5FAB"/>
    <w:rsid w:val="474E7DCE"/>
    <w:rsid w:val="47B916EB"/>
    <w:rsid w:val="48DA62A5"/>
    <w:rsid w:val="4A0326CB"/>
    <w:rsid w:val="4A767D68"/>
    <w:rsid w:val="4AB8212E"/>
    <w:rsid w:val="4BCE20ED"/>
    <w:rsid w:val="4CF17B79"/>
    <w:rsid w:val="4D835033"/>
    <w:rsid w:val="4E3F5C02"/>
    <w:rsid w:val="4E531288"/>
    <w:rsid w:val="502838B2"/>
    <w:rsid w:val="50FB0FC7"/>
    <w:rsid w:val="511F1548"/>
    <w:rsid w:val="512627CF"/>
    <w:rsid w:val="512763FC"/>
    <w:rsid w:val="51A52CE0"/>
    <w:rsid w:val="51BF3DA2"/>
    <w:rsid w:val="529E60AD"/>
    <w:rsid w:val="52CC2C1B"/>
    <w:rsid w:val="535B5D4C"/>
    <w:rsid w:val="547215A0"/>
    <w:rsid w:val="55C951EF"/>
    <w:rsid w:val="56226FF5"/>
    <w:rsid w:val="56772E9D"/>
    <w:rsid w:val="56D3407F"/>
    <w:rsid w:val="56EA18C1"/>
    <w:rsid w:val="57127259"/>
    <w:rsid w:val="59561490"/>
    <w:rsid w:val="5A20384C"/>
    <w:rsid w:val="5ACB0532"/>
    <w:rsid w:val="5B1E422F"/>
    <w:rsid w:val="5B465534"/>
    <w:rsid w:val="5B5E07FC"/>
    <w:rsid w:val="5CB12E81"/>
    <w:rsid w:val="5D1C654D"/>
    <w:rsid w:val="5E802B0B"/>
    <w:rsid w:val="5F081E63"/>
    <w:rsid w:val="5F9C63A5"/>
    <w:rsid w:val="605D3104"/>
    <w:rsid w:val="62EE47AC"/>
    <w:rsid w:val="634467FD"/>
    <w:rsid w:val="64155AA4"/>
    <w:rsid w:val="64A86918"/>
    <w:rsid w:val="65503952"/>
    <w:rsid w:val="66501015"/>
    <w:rsid w:val="673E0025"/>
    <w:rsid w:val="67407D2A"/>
    <w:rsid w:val="6744012D"/>
    <w:rsid w:val="67717495"/>
    <w:rsid w:val="6A097E59"/>
    <w:rsid w:val="6BF54B38"/>
    <w:rsid w:val="6C276B19"/>
    <w:rsid w:val="6C5D623A"/>
    <w:rsid w:val="6D580F5F"/>
    <w:rsid w:val="6D8F4B19"/>
    <w:rsid w:val="6DC90500"/>
    <w:rsid w:val="6FD109CC"/>
    <w:rsid w:val="70141305"/>
    <w:rsid w:val="705A1A8D"/>
    <w:rsid w:val="714930EE"/>
    <w:rsid w:val="71B20DD6"/>
    <w:rsid w:val="71C66F82"/>
    <w:rsid w:val="71F72C8D"/>
    <w:rsid w:val="74281823"/>
    <w:rsid w:val="7447614D"/>
    <w:rsid w:val="751853F4"/>
    <w:rsid w:val="759E1D9D"/>
    <w:rsid w:val="75E3510A"/>
    <w:rsid w:val="77BD5758"/>
    <w:rsid w:val="77D71596"/>
    <w:rsid w:val="77E53D7D"/>
    <w:rsid w:val="7879089F"/>
    <w:rsid w:val="78AB429A"/>
    <w:rsid w:val="792F71B0"/>
    <w:rsid w:val="793842B6"/>
    <w:rsid w:val="795310F0"/>
    <w:rsid w:val="7A3507F6"/>
    <w:rsid w:val="7BAC46DF"/>
    <w:rsid w:val="7C287DC2"/>
    <w:rsid w:val="7C39281F"/>
    <w:rsid w:val="7C945CA8"/>
    <w:rsid w:val="7C9D49BA"/>
    <w:rsid w:val="7D5B67C5"/>
    <w:rsid w:val="7EF040E7"/>
    <w:rsid w:val="7F095853"/>
    <w:rsid w:val="7F761695"/>
    <w:rsid w:val="7F914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numPr>
        <w:ilvl w:val="1"/>
        <w:numId w:val="1"/>
      </w:numPr>
      <w:spacing w:before="260" w:beforeLines="0" w:after="260" w:afterLines="0" w:line="416" w:lineRule="auto"/>
      <w:outlineLvl w:val="1"/>
    </w:pPr>
    <w:rPr>
      <w:rFonts w:ascii="Arial" w:hAnsi="Arial" w:eastAsia="黑体" w:cs="仿宋_GB2312"/>
      <w:b/>
      <w:bCs/>
      <w:kern w:val="0"/>
      <w:sz w:val="32"/>
      <w:szCs w:val="32"/>
    </w:rPr>
  </w:style>
  <w:style w:type="paragraph" w:styleId="3">
    <w:name w:val="heading 3"/>
    <w:basedOn w:val="1"/>
    <w:next w:val="1"/>
    <w:link w:val="20"/>
    <w:qFormat/>
    <w:uiPriority w:val="0"/>
    <w:pPr>
      <w:keepNext/>
      <w:keepLines/>
      <w:numPr>
        <w:ilvl w:val="2"/>
        <w:numId w:val="1"/>
      </w:numPr>
      <w:spacing w:before="260" w:beforeLines="0" w:after="260" w:afterLines="0" w:line="416" w:lineRule="auto"/>
      <w:outlineLvl w:val="2"/>
    </w:pPr>
    <w:rPr>
      <w:b/>
      <w:bCs/>
      <w:kern w:val="0"/>
      <w:sz w:val="32"/>
      <w:szCs w:val="32"/>
    </w:rPr>
  </w:style>
  <w:style w:type="paragraph" w:styleId="4">
    <w:name w:val="heading 4"/>
    <w:basedOn w:val="1"/>
    <w:next w:val="1"/>
    <w:qFormat/>
    <w:uiPriority w:val="0"/>
    <w:pPr>
      <w:keepNext/>
      <w:keepLines/>
      <w:numPr>
        <w:ilvl w:val="3"/>
        <w:numId w:val="1"/>
      </w:numPr>
      <w:spacing w:before="280" w:beforeLines="0" w:after="290" w:afterLines="0" w:line="376" w:lineRule="auto"/>
      <w:outlineLvl w:val="3"/>
    </w:pPr>
    <w:rPr>
      <w:rFonts w:ascii="Arial" w:hAnsi="Arial" w:eastAsia="黑体"/>
      <w:b/>
      <w:bCs/>
      <w:kern w:val="0"/>
    </w:rPr>
  </w:style>
  <w:style w:type="character" w:default="1" w:styleId="17">
    <w:name w:val="Default Paragraph Font"/>
    <w:semiHidden/>
    <w:qFormat/>
    <w:uiPriority w:val="0"/>
  </w:style>
  <w:style w:type="table" w:default="1" w:styleId="15">
    <w:name w:val="Normal Table"/>
    <w:semiHidden/>
    <w:qFormat/>
    <w:uiPriority w:val="0"/>
    <w:tblPr>
      <w:tblLayout w:type="fixed"/>
      <w:tblCellMar>
        <w:top w:w="0" w:type="dxa"/>
        <w:left w:w="108" w:type="dxa"/>
        <w:bottom w:w="0" w:type="dxa"/>
        <w:right w:w="108" w:type="dxa"/>
      </w:tblCellMar>
    </w:tblPr>
  </w:style>
  <w:style w:type="paragraph" w:styleId="5">
    <w:name w:val="Normal Indent"/>
    <w:basedOn w:val="1"/>
    <w:qFormat/>
    <w:uiPriority w:val="99"/>
    <w:pPr>
      <w:ind w:firstLine="420" w:firstLineChars="200"/>
    </w:pPr>
  </w:style>
  <w:style w:type="paragraph" w:styleId="6">
    <w:name w:val="Body Text"/>
    <w:basedOn w:val="1"/>
    <w:next w:val="1"/>
    <w:qFormat/>
    <w:uiPriority w:val="0"/>
    <w:pPr>
      <w:spacing w:after="120" w:afterLines="0"/>
    </w:pPr>
  </w:style>
  <w:style w:type="paragraph" w:styleId="7">
    <w:name w:val="Body Text Indent"/>
    <w:basedOn w:val="1"/>
    <w:next w:val="8"/>
    <w:qFormat/>
    <w:uiPriority w:val="0"/>
    <w:pPr>
      <w:spacing w:after="120" w:afterLines="0"/>
      <w:ind w:left="420" w:leftChars="200"/>
    </w:pPr>
  </w:style>
  <w:style w:type="paragraph" w:styleId="8">
    <w:name w:val="envelope return"/>
    <w:basedOn w:val="1"/>
    <w:qFormat/>
    <w:uiPriority w:val="0"/>
    <w:pPr>
      <w:snapToGrid w:val="0"/>
    </w:pPr>
    <w:rPr>
      <w:rFonts w:ascii="Arial" w:hAnsi="Arial"/>
    </w:rPr>
  </w:style>
  <w:style w:type="paragraph" w:styleId="9">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0">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1">
    <w:name w:val="Body Text 2"/>
    <w:basedOn w:val="1"/>
    <w:next w:val="6"/>
    <w:qFormat/>
    <w:uiPriority w:val="0"/>
    <w:rPr>
      <w:rFonts w:eastAsia="楷体_GB2312"/>
      <w:sz w:val="32"/>
    </w:rPr>
  </w:style>
  <w:style w:type="paragraph" w:styleId="12">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paragraph" w:styleId="13">
    <w:name w:val="Body Text First Indent"/>
    <w:basedOn w:val="6"/>
    <w:next w:val="14"/>
    <w:qFormat/>
    <w:uiPriority w:val="0"/>
    <w:pPr>
      <w:ind w:firstLine="420" w:firstLineChars="100"/>
    </w:pPr>
    <w:rPr>
      <w:szCs w:val="20"/>
    </w:rPr>
  </w:style>
  <w:style w:type="paragraph" w:styleId="14">
    <w:name w:val="Body Text First Indent 2"/>
    <w:basedOn w:val="7"/>
    <w:next w:val="1"/>
    <w:unhideWhenUsed/>
    <w:qFormat/>
    <w:uiPriority w:val="99"/>
    <w:pPr>
      <w:tabs>
        <w:tab w:val="left" w:pos="945"/>
        <w:tab w:val="left" w:pos="1155"/>
      </w:tabs>
      <w:ind w:firstLine="420"/>
    </w:p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8">
    <w:name w:val="page number"/>
    <w:basedOn w:val="17"/>
    <w:qFormat/>
    <w:uiPriority w:val="0"/>
  </w:style>
  <w:style w:type="paragraph" w:customStyle="1" w:styleId="19">
    <w:name w:val="Default"/>
    <w:next w:val="1"/>
    <w:qFormat/>
    <w:uiPriority w:val="0"/>
    <w:pPr>
      <w:widowControl w:val="0"/>
      <w:autoSpaceDE w:val="0"/>
      <w:autoSpaceDN w:val="0"/>
      <w:adjustRightInd w:val="0"/>
    </w:pPr>
    <w:rPr>
      <w:rFonts w:ascii="Times New Roman" w:hAnsi="Times New Roman" w:eastAsia="宋体" w:cs="宋体"/>
      <w:color w:val="000000"/>
      <w:sz w:val="24"/>
      <w:szCs w:val="24"/>
      <w:lang w:val="en-US" w:eastAsia="zh-CN" w:bidi="ar-SA"/>
    </w:rPr>
  </w:style>
  <w:style w:type="character" w:customStyle="1" w:styleId="20">
    <w:name w:val="标题 3 Char"/>
    <w:basedOn w:val="17"/>
    <w:link w:val="3"/>
    <w:qFormat/>
    <w:uiPriority w:val="0"/>
    <w:rPr>
      <w:b/>
      <w:bCs/>
      <w:kern w:val="0"/>
      <w:sz w:val="32"/>
      <w:szCs w:val="32"/>
    </w:rPr>
  </w:style>
  <w:style w:type="paragraph" w:styleId="21">
    <w:name w:val="List Paragraph"/>
    <w:basedOn w:val="1"/>
    <w:qFormat/>
    <w:uiPriority w:val="34"/>
    <w:pPr>
      <w:ind w:firstLine="420" w:firstLineChars="200"/>
    </w:pPr>
  </w:style>
  <w:style w:type="paragraph" w:customStyle="1" w:styleId="22">
    <w:name w:val="无间隔1"/>
    <w:qFormat/>
    <w:uiPriority w:val="0"/>
    <w:pPr>
      <w:widowControl w:val="0"/>
      <w:jc w:val="both"/>
    </w:pPr>
    <w:rPr>
      <w:rFonts w:ascii="Times New Roman" w:hAnsi="Times New Roman" w:eastAsia="楷体_GB2312" w:cs="Times New Roman"/>
      <w:kern w:val="2"/>
      <w:sz w:val="24"/>
      <w:szCs w:val="22"/>
      <w:lang w:val="en-US" w:eastAsia="zh-CN" w:bidi="ar-SA"/>
    </w:rPr>
  </w:style>
  <w:style w:type="paragraph" w:customStyle="1" w:styleId="23">
    <w:name w:val="样式 标题 2 + Times New Roman 四号 非加粗 段前: 5 磅 段后: 0 磅 行距: 固定值 20..."/>
    <w:basedOn w:val="2"/>
    <w:qFormat/>
    <w:uiPriority w:val="0"/>
    <w:pPr>
      <w:numPr>
        <w:ilvl w:val="1"/>
        <w:numId w:val="0"/>
      </w:numPr>
      <w:spacing w:before="100" w:beforeLines="0" w:after="0" w:afterLines="0" w:line="400" w:lineRule="exact"/>
    </w:pPr>
    <w:rPr>
      <w:rFonts w:ascii="Times New Roman" w:hAnsi="Times New Roman" w:cs="宋体"/>
      <w:b w:val="0"/>
      <w:bCs w:val="0"/>
      <w:kern w:val="2"/>
      <w:sz w:val="28"/>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5221</Words>
  <Characters>5791</Characters>
  <Lines>0</Lines>
  <Paragraphs>0</Paragraphs>
  <TotalTime>18</TotalTime>
  <ScaleCrop>false</ScaleCrop>
  <LinksUpToDate>false</LinksUpToDate>
  <CharactersWithSpaces>5828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2023-09-21T08:02:00Z</dcterms:created>
  <dc:creator>Administrator</dc:creator>
  <cp:lastModifiedBy>Administrator</cp:lastModifiedBy>
  <cp:lastPrinted>2026-10-09T07:29:00Z</cp:lastPrinted>
  <dcterms:modified xsi:type="dcterms:W3CDTF">2026-10-10T00:20:29Z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71BC3E72D6D6490589EF75448B0743FE_13</vt:lpwstr>
  </property>
  <property fmtid="{D5CDD505-2E9C-101B-9397-08002B2CF9AE}" pid="4" name="KSOTemplateDocerSaveRecord">
    <vt:lpwstr>eyJoZGlkIjoiYWNiMmU3OWQ0ODRiNmFhN2IyNzgzMTc1N2M0OGRjN2MifQ==</vt:lpwstr>
  </property>
</Properties>
</file>