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1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魏都分局关于警务工作站建设项目的补充说明</w:t>
      </w:r>
    </w:p>
    <w:p w14:paraId="4333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C3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魏都分局就2025年6月17日在许昌市公安局门户网站发布的“许昌市公安局魏都分局警务工作站（1号和2号）建设项目”，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XCSGAJWDFJ-20250617A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做以下补充说明：</w:t>
      </w:r>
    </w:p>
    <w:p w14:paraId="0CDE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一、谈判函文件上第九款第三项中要求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本次竞争性谈判要求供应商同时具备如下条件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相关行政主管部门颁发的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营业执照，其经营范围应包含：移动房屋的设计、生产、销售、安装；钢结构工程或装饰工程的施工等相关内容（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具有类似业绩，并提供相关资料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具备必要的施工组织、检查验收以及完善的项目控制程序。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相关行政主管部门颁发的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营业执照，其经营范围应包含：钢结构工程内容（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具有钢结构工程类似业绩，并提供相关资料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具备必要的施工组织、检查验收以及完善的项目控制程序。</w:t>
      </w:r>
    </w:p>
    <w:p w14:paraId="5F76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二、谈判函文件上第十四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报价表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2个警务站总价进行报价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2个警务站总价进行报价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含工程量清单报价）。</w:t>
      </w:r>
      <w:bookmarkStart w:id="0" w:name="_GoBack"/>
      <w:bookmarkEnd w:id="0"/>
    </w:p>
    <w:p w14:paraId="6E9E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61C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E6A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7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09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YmI4YTY0YWI2NGQ2OTVhM2Y2NjMzYjFlNjExZGQifQ=="/>
  </w:docVars>
  <w:rsids>
    <w:rsidRoot w:val="07590DE2"/>
    <w:rsid w:val="07590DE2"/>
    <w:rsid w:val="0ECD2C16"/>
    <w:rsid w:val="67C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404</Characters>
  <Lines>0</Lines>
  <Paragraphs>0</Paragraphs>
  <TotalTime>10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2025-06-20T02:26:00Z</dcterms:created>
  <dc:creator>Administrator</dc:creator>
  <cp:lastModifiedBy>永远的进行时</cp:lastModifiedBy>
  <dcterms:modified xsi:type="dcterms:W3CDTF">2025-06-20T05:09:32Z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4174030925D84E7190E573EF021A9879_11</vt:lpwstr>
  </property>
  <property fmtid="{D5CDD505-2E9C-101B-9397-08002B2CF9AE}" pid="4" name="KSOTemplateDocerSaveRecord">
    <vt:lpwstr>eyJoZGlkIjoiYWIwMzY1ZWNjM2RiMjAyNjNkMzI2YTliZTY2ZTY0ZGYiLCJ1c2VySWQiOiIzMTAyMzEzNjgifQ==</vt:lpwstr>
  </property>
</Properties>
</file>